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162983" w14:textId="77777777" w:rsidR="005B7951" w:rsidRPr="006628C6" w:rsidRDefault="005B7951" w:rsidP="005B7951">
      <w:pPr>
        <w:rPr>
          <w:b/>
          <w:bCs/>
          <w:i/>
          <w:iCs/>
        </w:rPr>
      </w:pPr>
      <w:bookmarkStart w:id="0" w:name="_Hlk161674016"/>
      <w:r w:rsidRPr="006628C6">
        <w:rPr>
          <w:b/>
          <w:bCs/>
        </w:rPr>
        <w:t>Reservation of Rights:</w:t>
      </w:r>
      <w:r w:rsidRPr="006628C6">
        <w:rPr>
          <w:i/>
          <w:iCs/>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5B43734F" w14:textId="77777777" w:rsidR="005B7951" w:rsidRPr="006628C6" w:rsidRDefault="005B7951" w:rsidP="005B7951">
      <w:pPr>
        <w:rPr>
          <w:b/>
          <w:bCs/>
        </w:rPr>
      </w:pPr>
    </w:p>
    <w:p w14:paraId="45AB8D0B" w14:textId="77777777" w:rsidR="005B7951" w:rsidRDefault="005B7951" w:rsidP="005B7951">
      <w:pPr>
        <w:rPr>
          <w:b/>
          <w:bCs/>
        </w:rPr>
      </w:pPr>
    </w:p>
    <w:p w14:paraId="614EB5B0" w14:textId="77777777" w:rsidR="005B7951" w:rsidRDefault="005B7951" w:rsidP="005B7951">
      <w:r>
        <w:rPr>
          <w:b/>
          <w:bCs/>
        </w:rPr>
        <w:t>Summary of Changes</w:t>
      </w:r>
      <w:r>
        <w:t xml:space="preserve"> </w:t>
      </w:r>
    </w:p>
    <w:p w14:paraId="060D9F95" w14:textId="011C9202" w:rsidR="004F6979" w:rsidRDefault="00FF6358" w:rsidP="005B7951">
      <w:r>
        <w:t xml:space="preserve">BPA is proposing a new provision related to BPA </w:t>
      </w:r>
      <w:r w:rsidR="00D85C88">
        <w:t xml:space="preserve">joining an organized market.  </w:t>
      </w:r>
      <w:r w:rsidR="00086CE3">
        <w:t xml:space="preserve">In the provision, </w:t>
      </w:r>
      <w:r w:rsidR="00D85C88">
        <w:t>BPA</w:t>
      </w:r>
      <w:r w:rsidR="00086CE3">
        <w:t>:</w:t>
      </w:r>
      <w:r w:rsidR="00D85C88">
        <w:t xml:space="preserve"> </w:t>
      </w:r>
      <w:r w:rsidR="00086CE3">
        <w:t>(</w:t>
      </w:r>
      <w:r w:rsidR="00D85C88">
        <w:t>1</w:t>
      </w:r>
      <w:r w:rsidR="00086CE3">
        <w:t>)</w:t>
      </w:r>
      <w:r w:rsidR="00D85C88">
        <w:t xml:space="preserve"> </w:t>
      </w:r>
      <w:r w:rsidR="00086CE3">
        <w:t xml:space="preserve">commits to </w:t>
      </w:r>
      <w:r w:rsidR="00D85C88">
        <w:t>conducting a public process to discuss and decide on related and necessary contract amendments to facilitate participation in such market</w:t>
      </w:r>
      <w:r w:rsidR="008E32C0">
        <w:t xml:space="preserve">, </w:t>
      </w:r>
      <w:r w:rsidR="00086CE3">
        <w:t>(</w:t>
      </w:r>
      <w:r w:rsidR="00D85C88">
        <w:t>2</w:t>
      </w:r>
      <w:r w:rsidR="00086CE3">
        <w:t>)</w:t>
      </w:r>
      <w:r w:rsidR="00D85C88">
        <w:t xml:space="preserve"> </w:t>
      </w:r>
      <w:r w:rsidR="00086CE3">
        <w:t>requests</w:t>
      </w:r>
      <w:r w:rsidR="00D85C88">
        <w:t xml:space="preserve"> that </w:t>
      </w:r>
      <w:r w:rsidR="00086CE3">
        <w:t xml:space="preserve">the </w:t>
      </w:r>
      <w:r w:rsidR="00D85C88">
        <w:t>customer’s agreement to the amendment will not be unreasonably withheld</w:t>
      </w:r>
      <w:r w:rsidR="008E32C0">
        <w:t>, and (3) commits to conducting a separate and subsequent public process on settlements for the Slice Product in a day ahead market</w:t>
      </w:r>
      <w:r w:rsidR="00D85C88">
        <w:t>.</w:t>
      </w:r>
    </w:p>
    <w:p w14:paraId="6E485409" w14:textId="77777777" w:rsidR="004F6979" w:rsidRDefault="004F6979" w:rsidP="005B7951"/>
    <w:p w14:paraId="5018AE8C" w14:textId="43CDEF48" w:rsidR="004F6979" w:rsidRDefault="004F6979" w:rsidP="005B7951">
      <w:r>
        <w:t xml:space="preserve">BPA is proposing to include this language as a new section </w:t>
      </w:r>
      <w:r w:rsidR="00214531">
        <w:t>in the body of the Agreement</w:t>
      </w:r>
      <w:r>
        <w:t>.</w:t>
      </w:r>
    </w:p>
    <w:p w14:paraId="7DC84BB4" w14:textId="77777777" w:rsidR="00D85C88" w:rsidRDefault="00D85C88" w:rsidP="005B7951"/>
    <w:p w14:paraId="3D53F9E9" w14:textId="77777777" w:rsidR="005B7951" w:rsidRDefault="005B7951" w:rsidP="005B7951">
      <w:pPr>
        <w:rPr>
          <w:b/>
          <w:bCs/>
        </w:rPr>
      </w:pPr>
      <w:r>
        <w:rPr>
          <w:b/>
          <w:bCs/>
        </w:rPr>
        <w:t>Edits of Particular Note</w:t>
      </w:r>
    </w:p>
    <w:p w14:paraId="6C901B7B" w14:textId="38A2ABCD" w:rsidR="00D85C88" w:rsidRPr="00D85C88" w:rsidRDefault="00D85C88" w:rsidP="005B7951">
      <w:r w:rsidRPr="000E6765">
        <w:t>N/A</w:t>
      </w:r>
    </w:p>
    <w:bookmarkEnd w:id="0"/>
    <w:p w14:paraId="59A7410D" w14:textId="77777777" w:rsidR="005B7951" w:rsidRDefault="005B7951" w:rsidP="005B7951">
      <w:pPr>
        <w:ind w:left="720" w:hanging="720"/>
        <w:rPr>
          <w:b/>
          <w:szCs w:val="22"/>
        </w:rPr>
      </w:pPr>
    </w:p>
    <w:p w14:paraId="00776EA9" w14:textId="72A10A16" w:rsidR="005B7951" w:rsidRDefault="005B7951" w:rsidP="005B7951">
      <w:pPr>
        <w:ind w:left="720" w:hanging="720"/>
        <w:rPr>
          <w:b/>
          <w:szCs w:val="22"/>
        </w:rPr>
      </w:pPr>
      <w:r>
        <w:rPr>
          <w:b/>
          <w:szCs w:val="22"/>
        </w:rPr>
        <w:t>Related Definitions</w:t>
      </w:r>
    </w:p>
    <w:p w14:paraId="00DD0232" w14:textId="4E248345" w:rsidR="005B7951" w:rsidRPr="000E6765" w:rsidRDefault="004F6979" w:rsidP="005B7951">
      <w:pPr>
        <w:ind w:left="720" w:hanging="720"/>
        <w:rPr>
          <w:bCs/>
          <w:szCs w:val="22"/>
        </w:rPr>
      </w:pPr>
      <w:r w:rsidRPr="000E6765">
        <w:rPr>
          <w:bCs/>
          <w:szCs w:val="22"/>
        </w:rPr>
        <w:t>N/A</w:t>
      </w:r>
    </w:p>
    <w:p w14:paraId="05E2843C" w14:textId="77777777" w:rsidR="005B7951" w:rsidRDefault="005B7951" w:rsidP="005B7951">
      <w:pPr>
        <w:rPr>
          <w:b/>
          <w:bCs/>
        </w:rPr>
      </w:pPr>
    </w:p>
    <w:p w14:paraId="7DF15E1A" w14:textId="7D9DB6AC" w:rsidR="005B7951" w:rsidRPr="000E6765" w:rsidRDefault="000E6765" w:rsidP="005B7951">
      <w:r w:rsidRPr="000E6765">
        <w:t>***</w:t>
      </w:r>
    </w:p>
    <w:p w14:paraId="21ECA1B1" w14:textId="77777777" w:rsidR="000E6765" w:rsidRPr="000E6765" w:rsidRDefault="000E6765" w:rsidP="005B7951"/>
    <w:p w14:paraId="6200A625" w14:textId="72A787AA" w:rsidR="005B7951" w:rsidRPr="005B7951" w:rsidRDefault="005B7951" w:rsidP="008E32C0">
      <w:pPr>
        <w:ind w:left="720" w:hanging="720"/>
        <w:rPr>
          <w:b/>
          <w:bCs/>
        </w:rPr>
      </w:pPr>
      <w:r w:rsidRPr="002708F7">
        <w:rPr>
          <w:b/>
          <w:bCs/>
          <w:color w:val="FF0000"/>
        </w:rPr>
        <w:t>«#»</w:t>
      </w:r>
      <w:r>
        <w:rPr>
          <w:b/>
          <w:bCs/>
        </w:rPr>
        <w:t>.</w:t>
      </w:r>
      <w:r w:rsidRPr="005B7951">
        <w:rPr>
          <w:b/>
          <w:bCs/>
        </w:rPr>
        <w:t xml:space="preserve"> </w:t>
      </w:r>
      <w:r w:rsidRPr="005B7951">
        <w:rPr>
          <w:b/>
          <w:bCs/>
        </w:rPr>
        <w:tab/>
        <w:t xml:space="preserve">Future Amendment </w:t>
      </w:r>
      <w:r w:rsidR="008E32C0">
        <w:rPr>
          <w:b/>
          <w:bCs/>
        </w:rPr>
        <w:t>for D</w:t>
      </w:r>
      <w:r w:rsidR="007019C0">
        <w:rPr>
          <w:b/>
          <w:bCs/>
        </w:rPr>
        <w:t>ay-Ahead</w:t>
      </w:r>
      <w:r w:rsidRPr="005B7951">
        <w:rPr>
          <w:b/>
          <w:bCs/>
        </w:rPr>
        <w:t xml:space="preserve"> </w:t>
      </w:r>
      <w:commentRangeStart w:id="1"/>
      <w:commentRangeStart w:id="2"/>
      <w:commentRangeStart w:id="3"/>
      <w:commentRangeStart w:id="4"/>
      <w:commentRangeStart w:id="5"/>
      <w:commentRangeStart w:id="6"/>
      <w:commentRangeStart w:id="7"/>
      <w:commentRangeStart w:id="8"/>
      <w:r w:rsidRPr="005B7951">
        <w:rPr>
          <w:b/>
          <w:bCs/>
        </w:rPr>
        <w:t>Market</w:t>
      </w:r>
      <w:commentRangeEnd w:id="1"/>
      <w:r w:rsidR="004509E3">
        <w:rPr>
          <w:rStyle w:val="CommentReference"/>
        </w:rPr>
        <w:commentReference w:id="1"/>
      </w:r>
      <w:commentRangeEnd w:id="2"/>
      <w:r w:rsidR="00E23807">
        <w:rPr>
          <w:rStyle w:val="CommentReference"/>
        </w:rPr>
        <w:commentReference w:id="2"/>
      </w:r>
      <w:commentRangeEnd w:id="3"/>
      <w:r w:rsidR="00E23807">
        <w:rPr>
          <w:rStyle w:val="CommentReference"/>
        </w:rPr>
        <w:commentReference w:id="3"/>
      </w:r>
      <w:commentRangeEnd w:id="4"/>
      <w:r w:rsidR="00E23807">
        <w:rPr>
          <w:rStyle w:val="CommentReference"/>
        </w:rPr>
        <w:commentReference w:id="4"/>
      </w:r>
      <w:commentRangeEnd w:id="5"/>
      <w:r w:rsidR="00E23807">
        <w:rPr>
          <w:rStyle w:val="CommentReference"/>
        </w:rPr>
        <w:commentReference w:id="5"/>
      </w:r>
      <w:commentRangeEnd w:id="6"/>
      <w:r w:rsidR="00D312C1">
        <w:rPr>
          <w:rStyle w:val="CommentReference"/>
        </w:rPr>
        <w:commentReference w:id="6"/>
      </w:r>
      <w:commentRangeEnd w:id="7"/>
      <w:r w:rsidR="00005186">
        <w:rPr>
          <w:rStyle w:val="CommentReference"/>
        </w:rPr>
        <w:commentReference w:id="7"/>
      </w:r>
      <w:commentRangeEnd w:id="8"/>
      <w:r w:rsidR="00E86418">
        <w:rPr>
          <w:rStyle w:val="CommentReference"/>
        </w:rPr>
        <w:commentReference w:id="8"/>
      </w:r>
    </w:p>
    <w:p w14:paraId="763B9BA4" w14:textId="0CB2CA52" w:rsidR="005B7951" w:rsidRDefault="005B7951" w:rsidP="008E32C0">
      <w:pPr>
        <w:ind w:left="720"/>
      </w:pPr>
      <w:commentRangeStart w:id="9"/>
      <w:commentRangeStart w:id="10"/>
      <w:r>
        <w:t xml:space="preserve">If </w:t>
      </w:r>
      <w:r w:rsidRPr="005B7951">
        <w:t>BPA decide</w:t>
      </w:r>
      <w:r>
        <w:t>s</w:t>
      </w:r>
      <w:r w:rsidR="000762A9">
        <w:t>, or has decided,</w:t>
      </w:r>
      <w:r w:rsidRPr="005B7951">
        <w:t xml:space="preserve"> to join </w:t>
      </w:r>
      <w:r w:rsidR="000762A9">
        <w:t xml:space="preserve">a day-ahead market </w:t>
      </w:r>
      <w:commentRangeEnd w:id="9"/>
      <w:r w:rsidR="000A1219">
        <w:rPr>
          <w:rStyle w:val="CommentReference"/>
        </w:rPr>
        <w:commentReference w:id="9"/>
      </w:r>
      <w:commentRangeEnd w:id="10"/>
      <w:r w:rsidR="002A2CFD">
        <w:rPr>
          <w:rStyle w:val="CommentReference"/>
        </w:rPr>
        <w:commentReference w:id="10"/>
      </w:r>
      <w:r w:rsidRPr="005B7951">
        <w:t xml:space="preserve">to serve </w:t>
      </w:r>
      <w:r w:rsidRPr="005B7951">
        <w:rPr>
          <w:color w:val="FF0000"/>
        </w:rPr>
        <w:t>«Customer Name»</w:t>
      </w:r>
      <w:r w:rsidRPr="005B7951">
        <w:t>’s load</w:t>
      </w:r>
      <w:r>
        <w:t xml:space="preserve">, </w:t>
      </w:r>
      <w:r w:rsidR="000762A9">
        <w:t xml:space="preserve">then </w:t>
      </w:r>
      <w:r w:rsidRPr="005B7951">
        <w:t xml:space="preserve">BPA shall conduct a public process to </w:t>
      </w:r>
      <w:r w:rsidR="0095451F">
        <w:t xml:space="preserve">discuss and </w:t>
      </w:r>
      <w:r w:rsidRPr="005B7951">
        <w:t>determine</w:t>
      </w:r>
      <w:r w:rsidR="00D97743">
        <w:t>:  (1)</w:t>
      </w:r>
      <w:r w:rsidR="008E32C0">
        <w:t> </w:t>
      </w:r>
      <w:r w:rsidRPr="005B7951">
        <w:t xml:space="preserve">any necessary </w:t>
      </w:r>
      <w:r>
        <w:t>amendments</w:t>
      </w:r>
      <w:r w:rsidRPr="005B7951">
        <w:t xml:space="preserve"> to the Provider of Choice </w:t>
      </w:r>
      <w:r>
        <w:t>power sales agreements</w:t>
      </w:r>
      <w:r w:rsidR="001F25D3">
        <w:t xml:space="preserve">, including any necessary to </w:t>
      </w:r>
      <w:r w:rsidR="00993A5D">
        <w:t>align</w:t>
      </w:r>
      <w:r w:rsidR="001F25D3">
        <w:t xml:space="preserve"> with an updated Transmission Services tariff</w:t>
      </w:r>
      <w:r w:rsidR="00B54A96">
        <w:t xml:space="preserve"> and</w:t>
      </w:r>
      <w:r w:rsidR="003B313C">
        <w:t xml:space="preserve"> settlements under an organized market</w:t>
      </w:r>
      <w:r w:rsidR="0076512F">
        <w:t xml:space="preserve">, and </w:t>
      </w:r>
      <w:r w:rsidR="00D97743">
        <w:t xml:space="preserve">(2) </w:t>
      </w:r>
      <w:r w:rsidR="0076512F">
        <w:t>the anticipated timeline for executing such amendments</w:t>
      </w:r>
      <w:r>
        <w:t xml:space="preserve">.  </w:t>
      </w:r>
      <w:r w:rsidR="0095451F" w:rsidRPr="005B7951">
        <w:t>Following the conclusion of such public process</w:t>
      </w:r>
      <w:r w:rsidR="008E32C0">
        <w:t>,</w:t>
      </w:r>
      <w:r w:rsidR="0095451F" w:rsidRPr="005B7951">
        <w:t xml:space="preserve"> </w:t>
      </w:r>
      <w:r w:rsidR="003B313C">
        <w:t xml:space="preserve">BPA shall issue </w:t>
      </w:r>
      <w:r w:rsidR="000762A9">
        <w:t xml:space="preserve">the </w:t>
      </w:r>
      <w:r w:rsidR="003B313C">
        <w:t>final</w:t>
      </w:r>
      <w:r w:rsidR="007273FE">
        <w:t xml:space="preserve"> amendment</w:t>
      </w:r>
      <w:r w:rsidR="003B313C">
        <w:t xml:space="preserve"> template</w:t>
      </w:r>
      <w:r w:rsidR="007273FE">
        <w:t xml:space="preserve"> and, based on the agreed-upon timeline, prepare and offer </w:t>
      </w:r>
      <w:r w:rsidR="000762A9" w:rsidRPr="008E32C0">
        <w:rPr>
          <w:color w:val="FF0000"/>
        </w:rPr>
        <w:t>«Customer Name»</w:t>
      </w:r>
      <w:r w:rsidR="000762A9">
        <w:t xml:space="preserve"> a </w:t>
      </w:r>
      <w:r w:rsidR="007273FE">
        <w:t>contract amendment using the amendment template, and t</w:t>
      </w:r>
      <w:r w:rsidR="0095451F">
        <w:t>he Parties</w:t>
      </w:r>
      <w:r>
        <w:t xml:space="preserve"> will</w:t>
      </w:r>
      <w:r w:rsidRPr="005B7951">
        <w:t xml:space="preserve"> </w:t>
      </w:r>
      <w:r w:rsidR="0095451F">
        <w:t>amend</w:t>
      </w:r>
      <w:r w:rsidRPr="005B7951">
        <w:t xml:space="preserve"> </w:t>
      </w:r>
      <w:r w:rsidR="0095451F">
        <w:t xml:space="preserve">this Agreement.  </w:t>
      </w:r>
      <w:r w:rsidR="0095451F" w:rsidRPr="008E32C0">
        <w:rPr>
          <w:color w:val="FF0000"/>
        </w:rPr>
        <w:t>«Customer Name»</w:t>
      </w:r>
      <w:r w:rsidR="0095451F">
        <w:t>’s a</w:t>
      </w:r>
      <w:r w:rsidRPr="005B7951">
        <w:t xml:space="preserve">greement to </w:t>
      </w:r>
      <w:r w:rsidR="0095451F">
        <w:t xml:space="preserve">such </w:t>
      </w:r>
      <w:r w:rsidRPr="005B7951">
        <w:t>amend</w:t>
      </w:r>
      <w:r w:rsidR="0095451F">
        <w:t>ment</w:t>
      </w:r>
      <w:r w:rsidR="007019C0">
        <w:t xml:space="preserve"> </w:t>
      </w:r>
      <w:r w:rsidR="0095451F">
        <w:t>consistent with this section</w:t>
      </w:r>
      <w:r w:rsidR="008E32C0">
        <w:t> </w:t>
      </w:r>
      <w:r w:rsidR="0095451F" w:rsidRPr="000E6765">
        <w:rPr>
          <w:color w:val="FF0000"/>
        </w:rPr>
        <w:t>«#»</w:t>
      </w:r>
      <w:r w:rsidRPr="005B7951">
        <w:t xml:space="preserve"> shall not be unreasonably withheld.</w:t>
      </w:r>
    </w:p>
    <w:p w14:paraId="1FD063A8" w14:textId="77777777" w:rsidR="00AF158E" w:rsidRDefault="00AF158E" w:rsidP="008E32C0">
      <w:pPr>
        <w:ind w:left="720"/>
      </w:pPr>
    </w:p>
    <w:p w14:paraId="1680B99B" w14:textId="7CEDDB1D" w:rsidR="00AF158E" w:rsidRPr="005B7951" w:rsidRDefault="00AF158E" w:rsidP="008E32C0">
      <w:pPr>
        <w:ind w:left="720"/>
      </w:pPr>
      <w:r>
        <w:t xml:space="preserve">Following BPA joining </w:t>
      </w:r>
      <w:r w:rsidR="007019C0">
        <w:t xml:space="preserve">a day ahead </w:t>
      </w:r>
      <w:r>
        <w:t xml:space="preserve">market to serve </w:t>
      </w:r>
      <w:r w:rsidRPr="005B7951">
        <w:rPr>
          <w:color w:val="FF0000"/>
        </w:rPr>
        <w:t>«Customer Name»</w:t>
      </w:r>
      <w:r w:rsidRPr="005B7951">
        <w:t>’s load</w:t>
      </w:r>
      <w:r>
        <w:t xml:space="preserve"> and the Parties amend this </w:t>
      </w:r>
      <w:r w:rsidR="007019C0">
        <w:t>A</w:t>
      </w:r>
      <w:r>
        <w:t xml:space="preserve">greement pursuant to this section, BPA shall also conduct a subsequent public process on the topic of </w:t>
      </w:r>
      <w:r w:rsidRPr="008E32C0">
        <w:t>settlements</w:t>
      </w:r>
      <w:r w:rsidR="002A3B0C" w:rsidRPr="008E32C0">
        <w:t xml:space="preserve"> for the Slice Product</w:t>
      </w:r>
      <w:r w:rsidRPr="008E32C0">
        <w:t xml:space="preserve"> in the</w:t>
      </w:r>
      <w:r>
        <w:t xml:space="preserve"> </w:t>
      </w:r>
      <w:r w:rsidR="007019C0">
        <w:t>day ahead market</w:t>
      </w:r>
      <w:r>
        <w:t xml:space="preserve"> that BPA joins.</w:t>
      </w:r>
    </w:p>
    <w:p w14:paraId="1536B434" w14:textId="77777777" w:rsidR="00575764" w:rsidRDefault="00575764"/>
    <w:sectPr w:rsidR="00575764">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Olive,Kelly J (BPA) - PSS-6" w:date="2024-10-16T10:34:00Z" w:initials="OJ(P6">
    <w:p w14:paraId="08CBD583" w14:textId="77777777" w:rsidR="004509E3" w:rsidRDefault="004509E3" w:rsidP="004509E3">
      <w:pPr>
        <w:pStyle w:val="CommentText"/>
      </w:pPr>
      <w:r>
        <w:rPr>
          <w:rStyle w:val="CommentReference"/>
        </w:rPr>
        <w:annotationRef/>
      </w:r>
      <w:r>
        <w:t xml:space="preserve">Workshop Commenter:  Would this language replace language we’d seen previously that spoke to day ahead markets? </w:t>
      </w:r>
    </w:p>
    <w:p w14:paraId="0ECAA655" w14:textId="77777777" w:rsidR="004509E3" w:rsidRDefault="004509E3" w:rsidP="004509E3">
      <w:pPr>
        <w:pStyle w:val="CommentText"/>
      </w:pPr>
      <w:r>
        <w:t>BPA:  This single section would be the single spot where we address markets.  Rest of contract, including any draft sections we’d shared previously, would be silent on day ahead markets and wouldn’t presume.</w:t>
      </w:r>
    </w:p>
    <w:p w14:paraId="11A822DA" w14:textId="77777777" w:rsidR="004509E3" w:rsidRDefault="004509E3" w:rsidP="004509E3">
      <w:pPr>
        <w:pStyle w:val="CommentText"/>
      </w:pPr>
      <w:r>
        <w:t>BPA:  Commenter referenced the Use of Regional Resources provision shared; we’ll need to take that back and consider.</w:t>
      </w:r>
    </w:p>
  </w:comment>
  <w:comment w:id="2" w:author="Olive,Kelly J (BPA) - PSS-6" w:date="2024-10-16T10:39:00Z" w:initials="OJ(P6">
    <w:p w14:paraId="52B3ED6A" w14:textId="77777777" w:rsidR="008E0004" w:rsidRDefault="00E23807" w:rsidP="008E0004">
      <w:pPr>
        <w:pStyle w:val="CommentText"/>
      </w:pPr>
      <w:r>
        <w:rPr>
          <w:rStyle w:val="CommentReference"/>
        </w:rPr>
        <w:annotationRef/>
      </w:r>
      <w:r w:rsidR="008E0004">
        <w:t>Workshop Commenter:  Merit to what is described (in accompanying slide deck and conversation on language).  Last sentence of 1</w:t>
      </w:r>
      <w:r w:rsidR="008E0004">
        <w:rPr>
          <w:vertAlign w:val="superscript"/>
        </w:rPr>
        <w:t>st</w:t>
      </w:r>
      <w:r w:rsidR="008E0004">
        <w:t xml:space="preserve"> paragraph:  what constitutes reasonable versus unreasonable?  Carbon attributes, for example.  If environmental attributes were not conveyed, could foresee that would be a reasonable/reason customers may not sign.  Public aspect but also these are bilateral contracts.  May not want unrelated participants involved.  Bilateral negotiations with customers?</w:t>
      </w:r>
    </w:p>
    <w:p w14:paraId="5BA7DD4A" w14:textId="77777777" w:rsidR="008E0004" w:rsidRDefault="008E0004" w:rsidP="008E0004">
      <w:pPr>
        <w:pStyle w:val="CommentText"/>
      </w:pPr>
      <w:r>
        <w:t>BPA:  Will need to be an open public process.  Regarding reasonable vs. unreasonable, we’ll need to take it back to discuss.</w:t>
      </w:r>
    </w:p>
    <w:p w14:paraId="324F41E5" w14:textId="77777777" w:rsidR="008E0004" w:rsidRDefault="008E0004" w:rsidP="008E0004">
      <w:pPr>
        <w:pStyle w:val="CommentText"/>
      </w:pPr>
      <w:r>
        <w:t>Commenter:  Not necessarily sharing a concern at this point, but rather first thoughts/reactions to the shared language.</w:t>
      </w:r>
    </w:p>
  </w:comment>
  <w:comment w:id="3" w:author="Olive,Kelly J (BPA) - PSS-6" w:date="2024-10-16T10:42:00Z" w:initials="OJ(P6">
    <w:p w14:paraId="6941C0FA" w14:textId="48AC9D2A" w:rsidR="00E23807" w:rsidRDefault="00E23807" w:rsidP="00E23807">
      <w:pPr>
        <w:pStyle w:val="CommentText"/>
      </w:pPr>
      <w:r>
        <w:rPr>
          <w:rStyle w:val="CommentReference"/>
        </w:rPr>
        <w:annotationRef/>
      </w:r>
      <w:r>
        <w:t>Workshop Commenter:  Merit in overall approach.  Generalizing more than just day ahead market may be beneficial.  Could leave day ahead market, join different, join RTO; all those decisions would likely have associated contract amendments.  Consider business practices.</w:t>
      </w:r>
    </w:p>
    <w:p w14:paraId="4C4ACB22" w14:textId="77777777" w:rsidR="00E23807" w:rsidRDefault="00E23807" w:rsidP="00E23807">
      <w:pPr>
        <w:pStyle w:val="CommentText"/>
      </w:pPr>
      <w:r>
        <w:t>BPA:  Acknowledge that is good to have a contract that can adapt.</w:t>
      </w:r>
    </w:p>
  </w:comment>
  <w:comment w:id="4" w:author="Olive,Kelly J (BPA) - PSS-6" w:date="2024-10-16T10:45:00Z" w:initials="OJ(P6">
    <w:p w14:paraId="129BA2F1" w14:textId="77777777" w:rsidR="00E23807" w:rsidRDefault="00E23807" w:rsidP="00E23807">
      <w:pPr>
        <w:pStyle w:val="CommentText"/>
      </w:pPr>
      <w:r>
        <w:rPr>
          <w:rStyle w:val="CommentReference"/>
        </w:rPr>
        <w:annotationRef/>
      </w:r>
      <w:r>
        <w:t>Workshop Commenter:  What if customer is not happy with end result, for instance with environmental attributes?  Would be difficult for customer to comply with state regulations; concern with ramifications/outlet at that point (with regard to reasonableness).</w:t>
      </w:r>
    </w:p>
    <w:p w14:paraId="620B4AD2" w14:textId="77777777" w:rsidR="00E23807" w:rsidRDefault="00E23807" w:rsidP="00E23807">
      <w:pPr>
        <w:pStyle w:val="CommentText"/>
      </w:pPr>
      <w:r>
        <w:t>BPA:  Public process will be important and challenging. Not every customer will be happy.  Language here not obligating the customer to sign the amendment we come up with in the public process.</w:t>
      </w:r>
    </w:p>
  </w:comment>
  <w:comment w:id="5" w:author="Olive,Kelly J (BPA) - PSS-6" w:date="2024-10-16T10:47:00Z" w:initials="OJ(P6">
    <w:p w14:paraId="3D7C4CBD" w14:textId="77777777" w:rsidR="008E0004" w:rsidRDefault="00E23807" w:rsidP="008E0004">
      <w:pPr>
        <w:pStyle w:val="CommentText"/>
      </w:pPr>
      <w:r>
        <w:rPr>
          <w:rStyle w:val="CommentReference"/>
        </w:rPr>
        <w:annotationRef/>
      </w:r>
      <w:r w:rsidR="008E0004">
        <w:t>Workshop Commenter:  If significant group of customers find the amendment unreasonable, what is the next step?</w:t>
      </w:r>
    </w:p>
    <w:p w14:paraId="6498BB16" w14:textId="77777777" w:rsidR="008E0004" w:rsidRDefault="008E0004" w:rsidP="008E0004">
      <w:pPr>
        <w:pStyle w:val="CommentText"/>
      </w:pPr>
      <w:r>
        <w:t>BPA:  Will come down to costs.  Bifurcated rate.  Supply will still more, contracts still enforceable whichever way the customer goes.</w:t>
      </w:r>
    </w:p>
    <w:p w14:paraId="38F90241" w14:textId="77777777" w:rsidR="008E0004" w:rsidRDefault="008E0004" w:rsidP="008E0004">
      <w:pPr>
        <w:pStyle w:val="CommentText"/>
      </w:pPr>
      <w:r>
        <w:t>BPA:  Scheduling penalties, for example, may result.</w:t>
      </w:r>
    </w:p>
  </w:comment>
  <w:comment w:id="6" w:author="Olive,Kelly J (BPA) - PSS-6" w:date="2024-10-16T10:53:00Z" w:initials="OJ(P6">
    <w:p w14:paraId="13C40E9F" w14:textId="1A146EF3" w:rsidR="00D312C1" w:rsidRDefault="00D312C1" w:rsidP="00D312C1">
      <w:pPr>
        <w:pStyle w:val="CommentText"/>
      </w:pPr>
      <w:r>
        <w:rPr>
          <w:rStyle w:val="CommentReference"/>
        </w:rPr>
        <w:annotationRef/>
      </w:r>
      <w:r>
        <w:t>Workshop Commenter:  Advocate for not making it more generic.  Want to tie this to the day ahead market, particularly given the “agreement may not be unreasonably withheld” ask.</w:t>
      </w:r>
    </w:p>
    <w:p w14:paraId="6371B1D7" w14:textId="77777777" w:rsidR="00D312C1" w:rsidRDefault="00D312C1" w:rsidP="00D312C1">
      <w:pPr>
        <w:pStyle w:val="CommentText"/>
      </w:pPr>
      <w:r>
        <w:t xml:space="preserve">BPA:  Concern is in perfect world, it’s reasonable.  But strive to make an amendment that </w:t>
      </w:r>
      <w:r>
        <w:rPr>
          <w:i/>
          <w:iCs/>
        </w:rPr>
        <w:t xml:space="preserve">most </w:t>
      </w:r>
      <w:r>
        <w:t>customers agree it is reasonable approach.</w:t>
      </w:r>
    </w:p>
    <w:p w14:paraId="1BC07B45" w14:textId="77777777" w:rsidR="00D312C1" w:rsidRDefault="00D312C1" w:rsidP="00D312C1">
      <w:pPr>
        <w:pStyle w:val="CommentText"/>
      </w:pPr>
      <w:r>
        <w:t>Commenter:  Think the last sentence is fine.  Idea that we could apply this language to an RTO, concerned about that, too big an ask.</w:t>
      </w:r>
    </w:p>
    <w:p w14:paraId="3C1D5EB4" w14:textId="77777777" w:rsidR="00D312C1" w:rsidRDefault="00D312C1" w:rsidP="00D312C1">
      <w:pPr>
        <w:pStyle w:val="CommentText"/>
      </w:pPr>
      <w:r>
        <w:t>BPA:  Already seeing changes from other entities decisions to enter a market.  To the extent BPA doesn’t join, BPA would still be impacted.  Likely will be unavoidable that the contract will need to address day ahead market.  Consider opening this language to acknowledge not just if BPA decided to join market.</w:t>
      </w:r>
    </w:p>
  </w:comment>
  <w:comment w:id="7" w:author="Olive,Kelly J (BPA) - PSS-6" w:date="2024-10-16T10:54:00Z" w:initials="OJ(P6">
    <w:p w14:paraId="60402993" w14:textId="77777777" w:rsidR="008E0004" w:rsidRDefault="00005186" w:rsidP="008E0004">
      <w:pPr>
        <w:pStyle w:val="CommentText"/>
      </w:pPr>
      <w:r>
        <w:rPr>
          <w:rStyle w:val="CommentReference"/>
        </w:rPr>
        <w:annotationRef/>
      </w:r>
      <w:r w:rsidR="008E0004">
        <w:t>Workshop Commenter (in chat):  Consider revising heading to: "Future Amendment for Changes to BPA Market Participation".</w:t>
      </w:r>
    </w:p>
    <w:p w14:paraId="3B2E4D7A" w14:textId="77777777" w:rsidR="008E0004" w:rsidRDefault="008E0004" w:rsidP="008E0004">
      <w:pPr>
        <w:pStyle w:val="CommentText"/>
      </w:pPr>
      <w:r>
        <w:t>BPA:  We’ll take a look at that.</w:t>
      </w:r>
    </w:p>
  </w:comment>
  <w:comment w:id="8" w:author="Olive,Kelly J (BPA) - PSS-6" w:date="2024-10-16T11:14:00Z" w:initials="OJ(P6">
    <w:p w14:paraId="4317F54B" w14:textId="77777777" w:rsidR="0058097B" w:rsidRDefault="00E86418" w:rsidP="0058097B">
      <w:pPr>
        <w:pStyle w:val="CommentText"/>
      </w:pPr>
      <w:r>
        <w:rPr>
          <w:rStyle w:val="CommentReference"/>
        </w:rPr>
        <w:annotationRef/>
      </w:r>
      <w:r w:rsidR="0058097B">
        <w:t>Workshop Commenter:  Key issue that customers want to spend the right amount of time thinking about this.  Agree to not agree may not be the right place.  BPA and the customers should generally spend some time thinking about how we need to do business, amend contracts, and do business going forward.  Stepped into that place a little bit, but love to see lessons learned, at a high level, incorporated into the body of the agreement.  Enable tools and processes that we do not have access to as public agencies.  Space for BPA to conduct revisions and amendments in a public-facing transparent way.  Customers need space made available so that customers and BPA can get together to hash through changes, understand each others perspective while considering what is the best public process to engage with the public on.  Already starting to see movement in region toward markets, impacting customers different than BPA.  Language faces toward solutions that work for BPA, not necessarily customers.  Need to sit down and talk about that.  All here to serve regional load.  Need to create forum and space to discuss markets that meets both parties’ needs; language proposed leaves customers off to the side.</w:t>
      </w:r>
    </w:p>
    <w:p w14:paraId="092A202E" w14:textId="77777777" w:rsidR="0058097B" w:rsidRDefault="0058097B" w:rsidP="0058097B">
      <w:pPr>
        <w:pStyle w:val="CommentText"/>
      </w:pPr>
      <w:r>
        <w:t>BPA:  Request for MIG (markets implementation group); not going to include as a contractual commitment.  Concerns putting that commitment in the contract; far broader than Power Services.  Value in certain topics to have process (ie. scheduling); open to exploring, just don’t want to make a contractual commitment.  Build ourselves flexibility.</w:t>
      </w:r>
    </w:p>
    <w:p w14:paraId="302147B3" w14:textId="77777777" w:rsidR="0058097B" w:rsidRDefault="0058097B" w:rsidP="0058097B">
      <w:pPr>
        <w:pStyle w:val="CommentText"/>
      </w:pPr>
      <w:r>
        <w:t xml:space="preserve">BPA:  Strange concept—note the contract pages dedicated to describing the SIG.  If we need to meet, we will.  But don’t want to put in the contract parameters about those meetings.  Agree, this language is a bit BPA-centric.  But it was intentional.  There are a host of other actions related to day ahead market that will impact the contract.  </w:t>
      </w:r>
    </w:p>
    <w:p w14:paraId="07C86058" w14:textId="77777777" w:rsidR="0058097B" w:rsidRDefault="0058097B" w:rsidP="0058097B">
      <w:pPr>
        <w:pStyle w:val="CommentText"/>
      </w:pPr>
      <w:r>
        <w:t>BPA:  Want to acknowledge customers’ agency regarding markets in the use of regional resources langauge.  Treat it as akin to an exchange to adopt a stance that is not draconian.  Customers have choice as long as meet obligations specified to contract.</w:t>
      </w:r>
    </w:p>
    <w:p w14:paraId="309DF248" w14:textId="77777777" w:rsidR="0058097B" w:rsidRDefault="0058097B" w:rsidP="0058097B">
      <w:pPr>
        <w:pStyle w:val="CommentText"/>
      </w:pPr>
      <w:r>
        <w:t>Workshop Commenter:  A lot of other items that are outside the scope of the agreemetn that are going to need to be addressed.  Don’t agree with position BPA is taking on the MIG.  Think we can do better.  Requires us to do something totally different.  Need to come up with a superior solution.  Want a contractually commitment that BPA will have these conversations.  Hard to get BPA to take up issues beyond what impacts the contract or does not impact BPA directly.  Customers need these spaces to work with BPA and need assurances in the contract, need to plead our case.  Right now, leaning on good faith.  Had it not been for SIG commitment in the contract, not confident BPA and customers would have met to discuss important topics we needed to</w:t>
      </w:r>
    </w:p>
  </w:comment>
  <w:comment w:id="9" w:author="Olive,Kelly J (BPA) - PSS-6" w:date="2024-10-16T11:05:00Z" w:initials="OJ(P6">
    <w:p w14:paraId="21807E95" w14:textId="74FDAE82" w:rsidR="000A1219" w:rsidRDefault="000A1219" w:rsidP="000A1219">
      <w:pPr>
        <w:pStyle w:val="CommentText"/>
      </w:pPr>
      <w:r>
        <w:rPr>
          <w:rStyle w:val="CommentReference"/>
        </w:rPr>
        <w:annotationRef/>
      </w:r>
      <w:r>
        <w:t>Workshop Commenter:  We should have this information by the time we sign these agreements.  How will this language change, if BPA decides to join in March.</w:t>
      </w:r>
    </w:p>
    <w:p w14:paraId="6C8F3614" w14:textId="77777777" w:rsidR="000A1219" w:rsidRDefault="000A1219" w:rsidP="000A1219">
      <w:pPr>
        <w:pStyle w:val="CommentText"/>
      </w:pPr>
      <w:r>
        <w:t>BPA:  Timing issue, yes. Subsequent steps to join after BPA’s preliminary decision to join.  Tariffs and business practices will develop likely in the following years; evolve over time.</w:t>
      </w:r>
    </w:p>
  </w:comment>
  <w:comment w:id="10" w:author="Olive,Kelly J (BPA) - PSS-6" w:date="2024-10-16T11:09:00Z" w:initials="OJ(P6">
    <w:p w14:paraId="57FDB901" w14:textId="77777777" w:rsidR="002A2CFD" w:rsidRDefault="002A2CFD" w:rsidP="002A2CFD">
      <w:pPr>
        <w:pStyle w:val="CommentText"/>
      </w:pPr>
      <w:r>
        <w:rPr>
          <w:rStyle w:val="CommentReference"/>
        </w:rPr>
        <w:annotationRef/>
      </w:r>
      <w:r>
        <w:t>Workshop commenter:  Could have public process, given that, in most situations, customers will have made a product choice and many customers may have a contract offer in hand.  What about customer’s reconsideration of product choice based on outcome of day ahead market?</w:t>
      </w:r>
    </w:p>
    <w:p w14:paraId="32C24DE3" w14:textId="77777777" w:rsidR="002A2CFD" w:rsidRDefault="002A2CFD" w:rsidP="002A2CFD">
      <w:pPr>
        <w:pStyle w:val="CommentText"/>
      </w:pPr>
      <w:r>
        <w:t>BPA:  We considered and weighed typical customer that has resources and product choice.  We thought about product switch, and consider that language in contract as fairly flexible.  But something we could talk about in the public process.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1A822DA" w15:done="0"/>
  <w15:commentEx w15:paraId="324F41E5" w15:done="0"/>
  <w15:commentEx w15:paraId="4C4ACB22" w15:done="0"/>
  <w15:commentEx w15:paraId="620B4AD2" w15:done="0"/>
  <w15:commentEx w15:paraId="38F90241" w15:paraIdParent="620B4AD2" w15:done="0"/>
  <w15:commentEx w15:paraId="3C1D5EB4" w15:done="0"/>
  <w15:commentEx w15:paraId="3B2E4D7A" w15:done="0"/>
  <w15:commentEx w15:paraId="309DF248" w15:done="0"/>
  <w15:commentEx w15:paraId="6C8F3614" w15:done="0"/>
  <w15:commentEx w15:paraId="32C24DE3" w15:paraIdParent="6C8F36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D729E24" w16cex:dateUtc="2024-10-16T17:34:00Z"/>
  <w16cex:commentExtensible w16cex:durableId="6F851ECA" w16cex:dateUtc="2024-10-16T17:39:00Z"/>
  <w16cex:commentExtensible w16cex:durableId="49D79C5B" w16cex:dateUtc="2024-10-16T17:42:00Z"/>
  <w16cex:commentExtensible w16cex:durableId="7008177A" w16cex:dateUtc="2024-10-16T17:45:00Z"/>
  <w16cex:commentExtensible w16cex:durableId="56CE4793" w16cex:dateUtc="2024-10-16T17:47:00Z"/>
  <w16cex:commentExtensible w16cex:durableId="34A01EAD" w16cex:dateUtc="2024-10-16T17:53:00Z"/>
  <w16cex:commentExtensible w16cex:durableId="3B02489C" w16cex:dateUtc="2024-10-16T17:54:00Z"/>
  <w16cex:commentExtensible w16cex:durableId="5C96AD00" w16cex:dateUtc="2024-10-16T18:14:00Z"/>
  <w16cex:commentExtensible w16cex:durableId="18246E2B" w16cex:dateUtc="2024-10-16T18:05:00Z"/>
  <w16cex:commentExtensible w16cex:durableId="7391E43F" w16cex:dateUtc="2024-10-16T18: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1A822DA" w16cid:durableId="7D729E24"/>
  <w16cid:commentId w16cid:paraId="324F41E5" w16cid:durableId="6F851ECA"/>
  <w16cid:commentId w16cid:paraId="4C4ACB22" w16cid:durableId="49D79C5B"/>
  <w16cid:commentId w16cid:paraId="620B4AD2" w16cid:durableId="7008177A"/>
  <w16cid:commentId w16cid:paraId="38F90241" w16cid:durableId="56CE4793"/>
  <w16cid:commentId w16cid:paraId="3C1D5EB4" w16cid:durableId="34A01EAD"/>
  <w16cid:commentId w16cid:paraId="3B2E4D7A" w16cid:durableId="3B02489C"/>
  <w16cid:commentId w16cid:paraId="309DF248" w16cid:durableId="5C96AD00"/>
  <w16cid:commentId w16cid:paraId="6C8F3614" w16cid:durableId="18246E2B"/>
  <w16cid:commentId w16cid:paraId="32C24DE3" w16cid:durableId="7391E43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9D26CC" w14:textId="77777777" w:rsidR="00D11B5F" w:rsidRDefault="00D11B5F" w:rsidP="00F90422">
      <w:r>
        <w:separator/>
      </w:r>
    </w:p>
  </w:endnote>
  <w:endnote w:type="continuationSeparator" w:id="0">
    <w:p w14:paraId="37354F66" w14:textId="77777777" w:rsidR="00D11B5F" w:rsidRDefault="00D11B5F" w:rsidP="00F90422">
      <w:r>
        <w:continuationSeparator/>
      </w:r>
    </w:p>
  </w:endnote>
  <w:endnote w:type="continuationNotice" w:id="1">
    <w:p w14:paraId="4805F3D4" w14:textId="77777777" w:rsidR="00D11B5F" w:rsidRDefault="00D11B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08C2F8" w14:textId="77777777" w:rsidR="007C6FE4" w:rsidRDefault="007C6F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143570"/>
      <w:docPartObj>
        <w:docPartGallery w:val="Page Numbers (Bottom of Page)"/>
        <w:docPartUnique/>
      </w:docPartObj>
    </w:sdtPr>
    <w:sdtEndPr>
      <w:rPr>
        <w:noProof/>
        <w:sz w:val="20"/>
        <w:szCs w:val="20"/>
      </w:rPr>
    </w:sdtEndPr>
    <w:sdtContent>
      <w:p w14:paraId="4CAC6E82" w14:textId="77777777" w:rsidR="00F90422" w:rsidRPr="004B6EC7" w:rsidRDefault="00F90422" w:rsidP="00F90422">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Pr>
            <w:sz w:val="20"/>
            <w:szCs w:val="20"/>
          </w:rPr>
          <w:t>1</w:t>
        </w:r>
        <w:r w:rsidRPr="004B6EC7">
          <w:rPr>
            <w:noProof/>
            <w:sz w:val="20"/>
            <w:szCs w:val="20"/>
          </w:rPr>
          <w:fldChar w:fldCharType="end"/>
        </w:r>
      </w:p>
    </w:sdtContent>
  </w:sdt>
  <w:p w14:paraId="5360EFBA" w14:textId="77777777" w:rsidR="00F90422" w:rsidRDefault="00F90422" w:rsidP="00F90422">
    <w:pPr>
      <w:pStyle w:val="Footer"/>
      <w:jc w:val="center"/>
    </w:pPr>
    <w:r>
      <w:rPr>
        <w:sz w:val="20"/>
        <w:szCs w:val="20"/>
      </w:rPr>
      <w:t>For Discussion Purposes Only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6B492" w14:textId="77777777" w:rsidR="007C6FE4" w:rsidRDefault="007C6F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138131" w14:textId="77777777" w:rsidR="00D11B5F" w:rsidRDefault="00D11B5F" w:rsidP="00F90422">
      <w:r>
        <w:separator/>
      </w:r>
    </w:p>
  </w:footnote>
  <w:footnote w:type="continuationSeparator" w:id="0">
    <w:p w14:paraId="54FDA7DA" w14:textId="77777777" w:rsidR="00D11B5F" w:rsidRDefault="00D11B5F" w:rsidP="00F90422">
      <w:r>
        <w:continuationSeparator/>
      </w:r>
    </w:p>
  </w:footnote>
  <w:footnote w:type="continuationNotice" w:id="1">
    <w:p w14:paraId="5410A338" w14:textId="77777777" w:rsidR="00D11B5F" w:rsidRDefault="00D11B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1EEA23" w14:textId="77777777" w:rsidR="007C6FE4" w:rsidRDefault="007C6F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8B7177" w14:textId="77777777" w:rsidR="007C6FE4" w:rsidRDefault="007C6F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DFC2E8" w14:textId="77777777" w:rsidR="007C6FE4" w:rsidRDefault="007C6FE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live,Kelly J (BPA) - PSS-6">
    <w15:presenceInfo w15:providerId="AD" w15:userId="S-1-5-21-2009805145-1601463483-1839490880-193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951"/>
    <w:rsid w:val="00003B3B"/>
    <w:rsid w:val="00005186"/>
    <w:rsid w:val="000762A9"/>
    <w:rsid w:val="00086CE3"/>
    <w:rsid w:val="0009653D"/>
    <w:rsid w:val="000A1219"/>
    <w:rsid w:val="000B31D7"/>
    <w:rsid w:val="000B3658"/>
    <w:rsid w:val="000E6765"/>
    <w:rsid w:val="00113CC4"/>
    <w:rsid w:val="00130E86"/>
    <w:rsid w:val="00133303"/>
    <w:rsid w:val="00135B7C"/>
    <w:rsid w:val="001625DF"/>
    <w:rsid w:val="001F25D3"/>
    <w:rsid w:val="00200D6C"/>
    <w:rsid w:val="00214531"/>
    <w:rsid w:val="00220EA8"/>
    <w:rsid w:val="00233624"/>
    <w:rsid w:val="002708F7"/>
    <w:rsid w:val="002717CF"/>
    <w:rsid w:val="002A2CFD"/>
    <w:rsid w:val="002A3B0C"/>
    <w:rsid w:val="002E7EC1"/>
    <w:rsid w:val="0030555A"/>
    <w:rsid w:val="00354451"/>
    <w:rsid w:val="003B313C"/>
    <w:rsid w:val="0042558A"/>
    <w:rsid w:val="004509E3"/>
    <w:rsid w:val="004F6979"/>
    <w:rsid w:val="00501B84"/>
    <w:rsid w:val="005059DF"/>
    <w:rsid w:val="0050679D"/>
    <w:rsid w:val="00575764"/>
    <w:rsid w:val="0058097B"/>
    <w:rsid w:val="005B7951"/>
    <w:rsid w:val="007019C0"/>
    <w:rsid w:val="007273FE"/>
    <w:rsid w:val="007512C5"/>
    <w:rsid w:val="007569D5"/>
    <w:rsid w:val="0076512F"/>
    <w:rsid w:val="007C6FE4"/>
    <w:rsid w:val="008057DE"/>
    <w:rsid w:val="00857519"/>
    <w:rsid w:val="008E0004"/>
    <w:rsid w:val="008E32C0"/>
    <w:rsid w:val="0095451F"/>
    <w:rsid w:val="00984936"/>
    <w:rsid w:val="00993A5D"/>
    <w:rsid w:val="00A32DFE"/>
    <w:rsid w:val="00A72ABB"/>
    <w:rsid w:val="00AF158E"/>
    <w:rsid w:val="00B54A96"/>
    <w:rsid w:val="00B72DB1"/>
    <w:rsid w:val="00BC44AE"/>
    <w:rsid w:val="00BC49C3"/>
    <w:rsid w:val="00D11356"/>
    <w:rsid w:val="00D11B5F"/>
    <w:rsid w:val="00D26B92"/>
    <w:rsid w:val="00D312C1"/>
    <w:rsid w:val="00D85C88"/>
    <w:rsid w:val="00D97743"/>
    <w:rsid w:val="00DB1DE6"/>
    <w:rsid w:val="00DF4CBC"/>
    <w:rsid w:val="00E23807"/>
    <w:rsid w:val="00E86418"/>
    <w:rsid w:val="00E936D0"/>
    <w:rsid w:val="00EB4457"/>
    <w:rsid w:val="00ED7824"/>
    <w:rsid w:val="00EF070E"/>
    <w:rsid w:val="00F13D37"/>
    <w:rsid w:val="00F845F2"/>
    <w:rsid w:val="00F8550D"/>
    <w:rsid w:val="00F90422"/>
    <w:rsid w:val="00FF63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384F4"/>
  <w15:chartTrackingRefBased/>
  <w15:docId w15:val="{26034B63-46D2-4DAD-9DFE-9AE9EC6CE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951"/>
    <w:rPr>
      <w:rFonts w:ascii="Century Schoolbook" w:eastAsia="Times New Roman" w:hAnsi="Century Schoolbook"/>
      <w:kern w:val="0"/>
      <w:sz w:val="22"/>
      <w14:ligatures w14:val="none"/>
    </w:rPr>
  </w:style>
  <w:style w:type="paragraph" w:styleId="Heading1">
    <w:name w:val="heading 1"/>
    <w:basedOn w:val="Normal"/>
    <w:next w:val="Normal"/>
    <w:link w:val="Heading1Char"/>
    <w:uiPriority w:val="9"/>
    <w:qFormat/>
    <w:rsid w:val="005B7951"/>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B7951"/>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B7951"/>
    <w:pPr>
      <w:keepNext/>
      <w:keepLines/>
      <w:spacing w:before="160" w:after="80"/>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B7951"/>
    <w:pPr>
      <w:keepNext/>
      <w:keepLines/>
      <w:spacing w:before="80" w:after="40"/>
      <w:outlineLvl w:val="3"/>
    </w:pPr>
    <w:rPr>
      <w:rFonts w:asciiTheme="minorHAnsi" w:eastAsiaTheme="majorEastAsia" w:hAnsiTheme="minorHAnsi" w:cstheme="majorBidi"/>
      <w:i/>
      <w:iCs/>
      <w:color w:val="0F4761"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5B7951"/>
    <w:pPr>
      <w:keepNext/>
      <w:keepLines/>
      <w:spacing w:before="80" w:after="40"/>
      <w:outlineLvl w:val="4"/>
    </w:pPr>
    <w:rPr>
      <w:rFonts w:asciiTheme="minorHAnsi" w:eastAsiaTheme="majorEastAsia" w:hAnsiTheme="minorHAnsi" w:cstheme="majorBidi"/>
      <w:color w:val="0F4761"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5B7951"/>
    <w:pPr>
      <w:keepNext/>
      <w:keepLines/>
      <w:spacing w:before="40"/>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5B7951"/>
    <w:pPr>
      <w:keepNext/>
      <w:keepLines/>
      <w:spacing w:before="40"/>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5B7951"/>
    <w:pPr>
      <w:keepNext/>
      <w:keepLines/>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5B7951"/>
    <w:pPr>
      <w:keepNext/>
      <w:keepLines/>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79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B79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B7951"/>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B795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5B795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5B795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B795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B795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B795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B795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B79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7951"/>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B795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B7951"/>
    <w:pPr>
      <w:spacing w:before="160" w:after="160"/>
      <w:jc w:val="center"/>
    </w:pPr>
    <w:rPr>
      <w:rFonts w:ascii="Times New Roman" w:eastAsiaTheme="minorHAnsi" w:hAnsi="Times New Roman"/>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5B7951"/>
    <w:rPr>
      <w:i/>
      <w:iCs/>
      <w:color w:val="404040" w:themeColor="text1" w:themeTint="BF"/>
    </w:rPr>
  </w:style>
  <w:style w:type="paragraph" w:styleId="ListParagraph">
    <w:name w:val="List Paragraph"/>
    <w:basedOn w:val="Normal"/>
    <w:uiPriority w:val="34"/>
    <w:qFormat/>
    <w:rsid w:val="005B7951"/>
    <w:pPr>
      <w:ind w:left="720"/>
      <w:contextualSpacing/>
    </w:pPr>
    <w:rPr>
      <w:rFonts w:ascii="Times New Roman" w:eastAsiaTheme="minorHAnsi" w:hAnsi="Times New Roman"/>
      <w:kern w:val="2"/>
      <w:sz w:val="24"/>
      <w14:ligatures w14:val="standardContextual"/>
    </w:rPr>
  </w:style>
  <w:style w:type="character" w:styleId="IntenseEmphasis">
    <w:name w:val="Intense Emphasis"/>
    <w:basedOn w:val="DefaultParagraphFont"/>
    <w:uiPriority w:val="21"/>
    <w:qFormat/>
    <w:rsid w:val="005B7951"/>
    <w:rPr>
      <w:i/>
      <w:iCs/>
      <w:color w:val="0F4761" w:themeColor="accent1" w:themeShade="BF"/>
    </w:rPr>
  </w:style>
  <w:style w:type="paragraph" w:styleId="IntenseQuote">
    <w:name w:val="Intense Quote"/>
    <w:basedOn w:val="Normal"/>
    <w:next w:val="Normal"/>
    <w:link w:val="IntenseQuoteChar"/>
    <w:uiPriority w:val="30"/>
    <w:qFormat/>
    <w:rsid w:val="005B7951"/>
    <w:pPr>
      <w:pBdr>
        <w:top w:val="single" w:sz="4" w:space="10" w:color="0F4761" w:themeColor="accent1" w:themeShade="BF"/>
        <w:bottom w:val="single" w:sz="4" w:space="10" w:color="0F4761" w:themeColor="accent1" w:themeShade="BF"/>
      </w:pBdr>
      <w:spacing w:before="360" w:after="360"/>
      <w:ind w:left="864" w:right="864"/>
      <w:jc w:val="center"/>
    </w:pPr>
    <w:rPr>
      <w:rFonts w:ascii="Times New Roman" w:eastAsiaTheme="minorHAnsi" w:hAnsi="Times New Roman"/>
      <w:i/>
      <w:iCs/>
      <w:color w:val="0F4761"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5B7951"/>
    <w:rPr>
      <w:i/>
      <w:iCs/>
      <w:color w:val="0F4761" w:themeColor="accent1" w:themeShade="BF"/>
    </w:rPr>
  </w:style>
  <w:style w:type="character" w:styleId="IntenseReference">
    <w:name w:val="Intense Reference"/>
    <w:basedOn w:val="DefaultParagraphFont"/>
    <w:uiPriority w:val="32"/>
    <w:qFormat/>
    <w:rsid w:val="005B7951"/>
    <w:rPr>
      <w:b/>
      <w:bCs/>
      <w:smallCaps/>
      <w:color w:val="0F4761" w:themeColor="accent1" w:themeShade="BF"/>
      <w:spacing w:val="5"/>
    </w:rPr>
  </w:style>
  <w:style w:type="paragraph" w:styleId="Revision">
    <w:name w:val="Revision"/>
    <w:hidden/>
    <w:uiPriority w:val="99"/>
    <w:semiHidden/>
    <w:rsid w:val="005B7951"/>
    <w:rPr>
      <w:rFonts w:ascii="Century Schoolbook" w:eastAsia="Times New Roman" w:hAnsi="Century Schoolbook"/>
      <w:kern w:val="0"/>
      <w:sz w:val="22"/>
      <w14:ligatures w14:val="none"/>
    </w:rPr>
  </w:style>
  <w:style w:type="character" w:styleId="CommentReference">
    <w:name w:val="annotation reference"/>
    <w:basedOn w:val="DefaultParagraphFont"/>
    <w:uiPriority w:val="99"/>
    <w:semiHidden/>
    <w:unhideWhenUsed/>
    <w:rsid w:val="00130E86"/>
    <w:rPr>
      <w:sz w:val="16"/>
      <w:szCs w:val="16"/>
    </w:rPr>
  </w:style>
  <w:style w:type="paragraph" w:styleId="CommentText">
    <w:name w:val="annotation text"/>
    <w:basedOn w:val="Normal"/>
    <w:link w:val="CommentTextChar"/>
    <w:uiPriority w:val="99"/>
    <w:unhideWhenUsed/>
    <w:rsid w:val="00130E86"/>
    <w:rPr>
      <w:sz w:val="20"/>
      <w:szCs w:val="20"/>
    </w:rPr>
  </w:style>
  <w:style w:type="character" w:customStyle="1" w:styleId="CommentTextChar">
    <w:name w:val="Comment Text Char"/>
    <w:basedOn w:val="DefaultParagraphFont"/>
    <w:link w:val="CommentText"/>
    <w:uiPriority w:val="99"/>
    <w:rsid w:val="00130E86"/>
    <w:rPr>
      <w:rFonts w:ascii="Century Schoolbook" w:eastAsia="Times New Roman" w:hAnsi="Century Schoolbook"/>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30E86"/>
    <w:rPr>
      <w:b/>
      <w:bCs/>
    </w:rPr>
  </w:style>
  <w:style w:type="character" w:customStyle="1" w:styleId="CommentSubjectChar">
    <w:name w:val="Comment Subject Char"/>
    <w:basedOn w:val="CommentTextChar"/>
    <w:link w:val="CommentSubject"/>
    <w:uiPriority w:val="99"/>
    <w:semiHidden/>
    <w:rsid w:val="00130E86"/>
    <w:rPr>
      <w:rFonts w:ascii="Century Schoolbook" w:eastAsia="Times New Roman" w:hAnsi="Century Schoolbook"/>
      <w:b/>
      <w:bCs/>
      <w:kern w:val="0"/>
      <w:sz w:val="20"/>
      <w:szCs w:val="20"/>
      <w14:ligatures w14:val="none"/>
    </w:rPr>
  </w:style>
  <w:style w:type="paragraph" w:styleId="Header">
    <w:name w:val="header"/>
    <w:basedOn w:val="Normal"/>
    <w:link w:val="HeaderChar"/>
    <w:uiPriority w:val="99"/>
    <w:unhideWhenUsed/>
    <w:rsid w:val="00F90422"/>
    <w:pPr>
      <w:tabs>
        <w:tab w:val="center" w:pos="4680"/>
        <w:tab w:val="right" w:pos="9360"/>
      </w:tabs>
    </w:pPr>
  </w:style>
  <w:style w:type="character" w:customStyle="1" w:styleId="HeaderChar">
    <w:name w:val="Header Char"/>
    <w:basedOn w:val="DefaultParagraphFont"/>
    <w:link w:val="Header"/>
    <w:uiPriority w:val="99"/>
    <w:rsid w:val="00F90422"/>
    <w:rPr>
      <w:rFonts w:ascii="Century Schoolbook" w:eastAsia="Times New Roman" w:hAnsi="Century Schoolbook"/>
      <w:kern w:val="0"/>
      <w:sz w:val="22"/>
      <w14:ligatures w14:val="none"/>
    </w:rPr>
  </w:style>
  <w:style w:type="paragraph" w:styleId="Footer">
    <w:name w:val="footer"/>
    <w:basedOn w:val="Normal"/>
    <w:link w:val="FooterChar"/>
    <w:uiPriority w:val="99"/>
    <w:unhideWhenUsed/>
    <w:rsid w:val="00F90422"/>
    <w:pPr>
      <w:tabs>
        <w:tab w:val="center" w:pos="4680"/>
        <w:tab w:val="right" w:pos="9360"/>
      </w:tabs>
    </w:pPr>
  </w:style>
  <w:style w:type="character" w:customStyle="1" w:styleId="FooterChar">
    <w:name w:val="Footer Char"/>
    <w:basedOn w:val="DefaultParagraphFont"/>
    <w:link w:val="Footer"/>
    <w:uiPriority w:val="99"/>
    <w:rsid w:val="00F90422"/>
    <w:rPr>
      <w:rFonts w:ascii="Century Schoolbook" w:eastAsia="Times New Roman" w:hAnsi="Century Schoolbook"/>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5233676">
      <w:bodyDiv w:val="1"/>
      <w:marLeft w:val="0"/>
      <w:marRight w:val="0"/>
      <w:marTop w:val="0"/>
      <w:marBottom w:val="0"/>
      <w:divBdr>
        <w:top w:val="none" w:sz="0" w:space="0" w:color="auto"/>
        <w:left w:val="none" w:sz="0" w:space="0" w:color="auto"/>
        <w:bottom w:val="none" w:sz="0" w:space="0" w:color="auto"/>
        <w:right w:val="none" w:sz="0" w:space="0" w:color="auto"/>
      </w:divBdr>
    </w:div>
    <w:div w:id="153808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microsoft.com/office/2011/relationships/commentsExtended" Target="commentsExtended.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orkshop_x0020_Date xmlns="6956009a-e619-4e2d-abbf-513fe90a9de1">2024-10-15T07:00:00+00:00</Workshop_x0020_Date>
    <Topic xmlns="6956009a-e619-4e2d-abbf-513fe90a9de1">Contract sections</Topic>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7C1172713D3B43AEF515067066695A" ma:contentTypeVersion="10" ma:contentTypeDescription="Create a new document." ma:contentTypeScope="" ma:versionID="a5af9cbdbda3e0e01655ff45e1545b81">
  <xsd:schema xmlns:xsd="http://www.w3.org/2001/XMLSchema" xmlns:xs="http://www.w3.org/2001/XMLSchema" xmlns:p="http://schemas.microsoft.com/office/2006/metadata/properties" xmlns:ns1="6956009a-e619-4e2d-abbf-513fe90a9de1" targetNamespace="http://schemas.microsoft.com/office/2006/metadata/properties" ma:root="true" ma:fieldsID="40db01914333fba92742038fc432477c" ns1:_="">
    <xsd:import namespace="6956009a-e619-4e2d-abbf-513fe90a9de1"/>
    <xsd:element name="properties">
      <xsd:complexType>
        <xsd:sequence>
          <xsd:element name="documentManagement">
            <xsd:complexType>
              <xsd:all>
                <xsd:element ref="ns1:Workshop_x0020_Date" minOccurs="0"/>
                <xsd:element ref="ns1: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56009a-e619-4e2d-abbf-513fe90a9de1" elementFormDefault="qualified">
    <xsd:import namespace="http://schemas.microsoft.com/office/2006/documentManagement/types"/>
    <xsd:import namespace="http://schemas.microsoft.com/office/infopath/2007/PartnerControls"/>
    <xsd:element name="Workshop_x0020_Date" ma:index="0" nillable="true" ma:displayName="Workshop Date" ma:format="DateOnly" ma:internalName="Workshop_x0020_Date" ma:readOnly="false">
      <xsd:simpleType>
        <xsd:restriction base="dms:DateTime"/>
      </xsd:simpleType>
    </xsd:element>
    <xsd:element name="Topic" ma:index="5" nillable="true" ma:displayName="Category" ma:format="Dropdown" ma:internalName="Topic" ma:readOnly="false">
      <xsd:simpleType>
        <xsd:union memberTypes="dms:Text">
          <xsd:simpleType>
            <xsd:restriction base="dms:Choice">
              <xsd:enumeration value="Block"/>
              <xsd:enumeration value="Contracts"/>
              <xsd:enumeration value="Contract sections"/>
              <xsd:enumeration value="General"/>
              <xsd:enumeration value="Non-federal resources"/>
              <xsd:enumeration value="Notes"/>
              <xsd:enumeration value="Policy"/>
              <xsd:enumeration value="Products"/>
              <xsd:enumeration value="Slice"/>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6B51CE-30C0-4F72-A2C8-9DC6D0FED10B}">
  <ds:schemaRefs>
    <ds:schemaRef ds:uri="http://schemas.microsoft.com/office/2006/metadata/properties"/>
    <ds:schemaRef ds:uri="http://schemas.microsoft.com/office/infopath/2007/PartnerControls"/>
    <ds:schemaRef ds:uri="6956009a-e619-4e2d-abbf-513fe90a9de1"/>
  </ds:schemaRefs>
</ds:datastoreItem>
</file>

<file path=customXml/itemProps2.xml><?xml version="1.0" encoding="utf-8"?>
<ds:datastoreItem xmlns:ds="http://schemas.openxmlformats.org/officeDocument/2006/customXml" ds:itemID="{4A2FBA79-48AC-4CC7-B48D-D52A6D64C0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56009a-e619-4e2d-abbf-513fe90a9d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E4CEA6-72DA-4053-81A9-E8ACC7B418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333</Words>
  <Characters>1904</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Olive,Kelly J (BPA) - PSS-6</dc:creator>
  <cp:keywords/>
  <dc:description/>
  <cp:lastModifiedBy>Schaefer,Tara C (CONTR) - PS-6</cp:lastModifiedBy>
  <cp:revision>2</cp:revision>
  <dcterms:created xsi:type="dcterms:W3CDTF">2024-10-17T14:45:00Z</dcterms:created>
  <dcterms:modified xsi:type="dcterms:W3CDTF">2024-10-17T14:45:00Z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0x010100E07C1172713D3B43AEF515067066695A</vt:lpwstr>
  </property>
</Properties>
</file>