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DE971ED" w:rsidR="006C582A" w:rsidRPr="00AB3364" w:rsidRDefault="006C582A" w:rsidP="006C582A">
      <w:pPr>
        <w:jc w:val="center"/>
        <w:rPr>
          <w:rFonts w:cs="Arial"/>
          <w:b/>
          <w:iCs/>
          <w:sz w:val="28"/>
          <w:szCs w:val="28"/>
        </w:rPr>
      </w:pPr>
      <w:r w:rsidRPr="00AB3364">
        <w:rPr>
          <w:rFonts w:cs="Arial"/>
          <w:b/>
          <w:iCs/>
          <w:sz w:val="28"/>
          <w:szCs w:val="28"/>
        </w:rPr>
        <w:t xml:space="preserve">DRAFT </w:t>
      </w:r>
      <w:r w:rsidR="005A3D7B">
        <w:rPr>
          <w:rFonts w:cs="Arial"/>
          <w:b/>
          <w:iCs/>
          <w:sz w:val="28"/>
          <w:szCs w:val="28"/>
        </w:rPr>
        <w:t>BLOCK</w:t>
      </w:r>
      <w:r w:rsidRPr="00AB3364">
        <w:rPr>
          <w:rFonts w:cs="Arial"/>
          <w:b/>
          <w:iCs/>
          <w:sz w:val="28"/>
          <w:szCs w:val="28"/>
        </w:rPr>
        <w:t xml:space="preserve"> CONTRACT TEMPLATE</w:t>
      </w:r>
    </w:p>
    <w:p w14:paraId="27245FB8" w14:textId="0B9C9482" w:rsidR="006C582A" w:rsidRPr="003871EA" w:rsidRDefault="006428EE" w:rsidP="006C582A">
      <w:pPr>
        <w:jc w:val="center"/>
        <w:rPr>
          <w:rFonts w:cs="Arial"/>
          <w:b/>
          <w:iCs/>
          <w:sz w:val="32"/>
          <w:szCs w:val="32"/>
        </w:rPr>
      </w:pPr>
      <w:r>
        <w:rPr>
          <w:rFonts w:cs="Arial"/>
          <w:b/>
          <w:iCs/>
          <w:sz w:val="28"/>
          <w:szCs w:val="28"/>
        </w:rPr>
        <w:t>December 19</w:t>
      </w:r>
      <w:r w:rsidR="006C582A" w:rsidRPr="00AB3364">
        <w:rPr>
          <w:rFonts w:cs="Arial"/>
          <w:b/>
          <w:iCs/>
          <w:sz w:val="28"/>
          <w:szCs w:val="28"/>
        </w:rPr>
        <w:t xml:space="preserve">, 2024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731A0302" w:rsidR="006C582A" w:rsidRDefault="006C582A" w:rsidP="006C582A">
      <w:pPr>
        <w:rPr>
          <w:rFonts w:cs="Arial"/>
          <w:bCs/>
          <w:iCs/>
          <w:szCs w:val="22"/>
        </w:rPr>
      </w:pPr>
      <w:r w:rsidRPr="00FF72B4">
        <w:rPr>
          <w:rFonts w:cs="Arial"/>
          <w:bCs/>
          <w:iCs/>
          <w:szCs w:val="22"/>
        </w:rPr>
        <w:t xml:space="preserve">This </w:t>
      </w:r>
      <w:r w:rsidR="005A3D7B">
        <w:rPr>
          <w:rFonts w:cs="Arial"/>
          <w:bCs/>
          <w:iCs/>
          <w:szCs w:val="22"/>
        </w:rPr>
        <w:t xml:space="preserve">is the </w:t>
      </w:r>
      <w:r>
        <w:rPr>
          <w:rFonts w:cs="Arial"/>
          <w:bCs/>
          <w:iCs/>
          <w:szCs w:val="22"/>
        </w:rPr>
        <w:t xml:space="preserve">draft </w:t>
      </w:r>
      <w:r w:rsidRPr="00FF72B4">
        <w:rPr>
          <w:rFonts w:cs="Arial"/>
          <w:bCs/>
          <w:iCs/>
          <w:szCs w:val="22"/>
        </w:rPr>
        <w:t>Block Template</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77777777" w:rsidR="006C582A" w:rsidRPr="00446864" w:rsidRDefault="006C582A" w:rsidP="003871EA">
            <w:pPr>
              <w:ind w:left="720" w:hanging="720"/>
              <w:rPr>
                <w:rFonts w:cs="Arial"/>
                <w:b/>
                <w:bCs/>
                <w:szCs w:val="22"/>
              </w:rPr>
            </w:pPr>
            <w:r w:rsidRPr="00446864">
              <w:rPr>
                <w:rFonts w:cs="Arial"/>
                <w:b/>
                <w:bCs/>
                <w:szCs w:val="22"/>
              </w:rPr>
              <w:t>To Provide Comments:</w:t>
            </w:r>
          </w:p>
          <w:p w14:paraId="3252B8E6" w14:textId="5736B991" w:rsidR="006C582A" w:rsidRPr="002A37E9" w:rsidRDefault="006C582A" w:rsidP="00334868">
            <w:pPr>
              <w:pStyle w:val="ListParagraph"/>
              <w:numPr>
                <w:ilvl w:val="0"/>
                <w:numId w:val="15"/>
              </w:numPr>
              <w:ind w:left="690"/>
              <w:rPr>
                <w:rFonts w:cs="Arial"/>
                <w:szCs w:val="22"/>
              </w:rPr>
            </w:pPr>
            <w:r w:rsidRPr="002A37E9">
              <w:rPr>
                <w:rFonts w:cs="Arial"/>
                <w:szCs w:val="22"/>
              </w:rPr>
              <w:t xml:space="preserve">Use “Review” menu to ensure Track Changes is on; </w:t>
            </w:r>
            <w:r w:rsidR="0008006E">
              <w:rPr>
                <w:rFonts w:cs="Arial"/>
                <w:szCs w:val="22"/>
              </w:rPr>
              <w:t>provide</w:t>
            </w:r>
            <w:r w:rsidR="0008006E" w:rsidRPr="002A37E9">
              <w:rPr>
                <w:rFonts w:cs="Arial"/>
                <w:szCs w:val="22"/>
              </w:rPr>
              <w:t xml:space="preserve"> </w:t>
            </w:r>
            <w:r>
              <w:rPr>
                <w:rFonts w:cs="Arial"/>
                <w:szCs w:val="22"/>
              </w:rPr>
              <w:t>redlined contract edits</w:t>
            </w:r>
            <w:r w:rsidRPr="002A37E9">
              <w:rPr>
                <w:rFonts w:cs="Arial"/>
                <w:szCs w:val="22"/>
              </w:rPr>
              <w:t>.</w:t>
            </w:r>
          </w:p>
          <w:p w14:paraId="2A8C26FF" w14:textId="6979DC52" w:rsidR="006C582A" w:rsidRDefault="006C582A" w:rsidP="00334868">
            <w:pPr>
              <w:pStyle w:val="ListParagraph"/>
              <w:numPr>
                <w:ilvl w:val="0"/>
                <w:numId w:val="15"/>
              </w:numPr>
              <w:ind w:left="690"/>
              <w:rPr>
                <w:rFonts w:cs="Arial"/>
                <w:szCs w:val="22"/>
              </w:rPr>
            </w:pPr>
            <w:r w:rsidRPr="002A37E9">
              <w:rPr>
                <w:rFonts w:cs="Arial"/>
                <w:szCs w:val="22"/>
              </w:rPr>
              <w:t>Add “New Comment” to</w:t>
            </w:r>
            <w:r w:rsidR="0008006E">
              <w:rPr>
                <w:rFonts w:cs="Arial"/>
                <w:szCs w:val="22"/>
              </w:rPr>
              <w:t xml:space="preserve"> use a comment box to</w:t>
            </w:r>
            <w:r w:rsidRPr="002A37E9">
              <w:rPr>
                <w:rFonts w:cs="Arial"/>
                <w:szCs w:val="22"/>
              </w:rPr>
              <w:t xml:space="preserve"> provide suggested edits, comments, questions, or rationale for redlines.</w:t>
            </w:r>
          </w:p>
          <w:p w14:paraId="16868676" w14:textId="1BD554C9" w:rsidR="006C582A" w:rsidRDefault="006C582A" w:rsidP="00334868">
            <w:pPr>
              <w:pStyle w:val="ListParagraph"/>
              <w:numPr>
                <w:ilvl w:val="0"/>
                <w:numId w:val="15"/>
              </w:numPr>
              <w:ind w:left="690"/>
              <w:rPr>
                <w:rFonts w:cs="Arial"/>
                <w:szCs w:val="22"/>
              </w:rPr>
            </w:pPr>
            <w:r>
              <w:rPr>
                <w:rFonts w:cs="Arial"/>
                <w:szCs w:val="22"/>
              </w:rPr>
              <w:t>Stakeholders can provide comments on the Master template or in the individual Load Following, Block and Slice/Block templates.</w:t>
            </w:r>
          </w:p>
          <w:p w14:paraId="08978721" w14:textId="29D0FA01" w:rsidR="00BC3966" w:rsidRPr="002D6CA0" w:rsidRDefault="006C582A" w:rsidP="00334868">
            <w:pPr>
              <w:pStyle w:val="ListParagraph"/>
              <w:numPr>
                <w:ilvl w:val="0"/>
                <w:numId w:val="15"/>
              </w:numPr>
              <w:ind w:left="690"/>
              <w:rPr>
                <w:rFonts w:cs="Arial"/>
                <w:szCs w:val="22"/>
              </w:rPr>
            </w:pPr>
            <w:r>
              <w:rPr>
                <w:rFonts w:cs="Arial"/>
                <w:szCs w:val="22"/>
              </w:rPr>
              <w:t>Please note the version dates of the provisions</w:t>
            </w:r>
            <w:r w:rsidR="00AB3364">
              <w:rPr>
                <w:rFonts w:cs="Arial"/>
                <w:szCs w:val="22"/>
              </w:rPr>
              <w:t>; t</w:t>
            </w:r>
            <w:r>
              <w:rPr>
                <w:rFonts w:cs="Arial"/>
                <w:szCs w:val="22"/>
              </w:rPr>
              <w:t xml:space="preserve">hey represent the </w:t>
            </w:r>
            <w:r w:rsidR="00AB3364">
              <w:rPr>
                <w:rFonts w:cs="Arial"/>
                <w:szCs w:val="22"/>
              </w:rPr>
              <w:t>most recent</w:t>
            </w:r>
            <w:r>
              <w:rPr>
                <w:rFonts w:cs="Arial"/>
                <w:szCs w:val="22"/>
              </w:rPr>
              <w:t xml:space="preserve"> version shared at workshop.</w:t>
            </w:r>
          </w:p>
          <w:p w14:paraId="5DC0DD80" w14:textId="5EE090A1" w:rsidR="006C582A" w:rsidRPr="002D6CA0" w:rsidRDefault="006C582A" w:rsidP="00334868">
            <w:pPr>
              <w:pStyle w:val="ListParagraph"/>
              <w:numPr>
                <w:ilvl w:val="0"/>
                <w:numId w:val="15"/>
              </w:numPr>
              <w:ind w:left="690"/>
              <w:rPr>
                <w:rFonts w:cs="Arial"/>
                <w:szCs w:val="22"/>
              </w:rPr>
            </w:pPr>
            <w:r w:rsidRPr="002D6CA0">
              <w:rPr>
                <w:rFonts w:cs="Arial"/>
                <w:szCs w:val="22"/>
              </w:rPr>
              <w:t xml:space="preserve">Please provide review on this or associated individual templates by </w:t>
            </w:r>
            <w:r w:rsidR="006428EE" w:rsidRPr="002D6CA0">
              <w:rPr>
                <w:rFonts w:cs="Arial"/>
                <w:b/>
                <w:bCs/>
                <w:szCs w:val="22"/>
              </w:rPr>
              <w:t>Friday, January 10, 2025</w:t>
            </w:r>
            <w:r w:rsidRPr="002D6CA0">
              <w:rPr>
                <w:rFonts w:cs="Arial"/>
                <w:szCs w:val="22"/>
              </w:rPr>
              <w:t>.</w:t>
            </w:r>
          </w:p>
          <w:p w14:paraId="4AFE61AC" w14:textId="6B00EA07" w:rsidR="006C582A" w:rsidRPr="003871EA" w:rsidRDefault="006C582A" w:rsidP="00334868">
            <w:pPr>
              <w:pStyle w:val="ListParagraph"/>
              <w:numPr>
                <w:ilvl w:val="0"/>
                <w:numId w:val="15"/>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1"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02A6F84E" w14:textId="77777777" w:rsidTr="00AB3364">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093B6D50"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2275E8">
        <w:rPr>
          <w:noProof/>
          <w:szCs w:val="22"/>
        </w:rPr>
        <w:t>12/19/2024 4:16 PM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1" w:name="_Toc185493754"/>
      <w:bookmarkStart w:id="2" w:name="_Toc185494190"/>
      <w:bookmarkStart w:id="3" w:name="_Toc185514989"/>
      <w:r w:rsidRPr="001A25CF">
        <w:t>Table of Contents</w:t>
      </w:r>
      <w:bookmarkEnd w:id="1"/>
      <w:bookmarkEnd w:id="2"/>
      <w:bookmarkEnd w:id="3"/>
    </w:p>
    <w:p w14:paraId="1F8F4CF7" w14:textId="77777777" w:rsidR="00D30D3D" w:rsidRDefault="00D30D3D">
      <w:pPr>
        <w:pStyle w:val="TOC1"/>
        <w:rPr>
          <w:szCs w:val="22"/>
        </w:rPr>
      </w:pPr>
    </w:p>
    <w:p w14:paraId="47C050BE" w14:textId="43BF7489" w:rsidR="008F436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514991" w:history="1">
        <w:r w:rsidR="008F4362" w:rsidRPr="00B41142">
          <w:rPr>
            <w:rStyle w:val="Hyperlink"/>
          </w:rPr>
          <w:t>1.</w:t>
        </w:r>
        <w:r w:rsidR="008F4362">
          <w:rPr>
            <w:rFonts w:asciiTheme="minorHAnsi" w:eastAsiaTheme="minorEastAsia" w:hAnsiTheme="minorHAnsi" w:cstheme="minorBidi"/>
            <w:kern w:val="2"/>
            <w:sz w:val="24"/>
            <w:szCs w:val="24"/>
            <w14:ligatures w14:val="standardContextual"/>
          </w:rPr>
          <w:tab/>
        </w:r>
        <w:r w:rsidR="008F4362" w:rsidRPr="00B41142">
          <w:rPr>
            <w:rStyle w:val="Hyperlink"/>
          </w:rPr>
          <w:t>TERM</w:t>
        </w:r>
        <w:r w:rsidR="008F4362">
          <w:rPr>
            <w:webHidden/>
          </w:rPr>
          <w:tab/>
        </w:r>
        <w:r w:rsidR="008F4362">
          <w:rPr>
            <w:webHidden/>
          </w:rPr>
          <w:fldChar w:fldCharType="begin"/>
        </w:r>
        <w:r w:rsidR="008F4362">
          <w:rPr>
            <w:webHidden/>
          </w:rPr>
          <w:instrText xml:space="preserve"> PAGEREF _Toc185514991 \h </w:instrText>
        </w:r>
        <w:r w:rsidR="008F4362">
          <w:rPr>
            <w:webHidden/>
          </w:rPr>
        </w:r>
        <w:r w:rsidR="008F4362">
          <w:rPr>
            <w:webHidden/>
          </w:rPr>
          <w:fldChar w:fldCharType="separate"/>
        </w:r>
        <w:r w:rsidR="008F4362">
          <w:rPr>
            <w:webHidden/>
          </w:rPr>
          <w:t>4</w:t>
        </w:r>
        <w:r w:rsidR="008F4362">
          <w:rPr>
            <w:webHidden/>
          </w:rPr>
          <w:fldChar w:fldCharType="end"/>
        </w:r>
      </w:hyperlink>
    </w:p>
    <w:p w14:paraId="1EA4B05A" w14:textId="224464AF" w:rsidR="008F4362" w:rsidRDefault="008F4362">
      <w:pPr>
        <w:pStyle w:val="TOC1"/>
        <w:rPr>
          <w:rFonts w:asciiTheme="minorHAnsi" w:eastAsiaTheme="minorEastAsia" w:hAnsiTheme="minorHAnsi" w:cstheme="minorBidi"/>
          <w:kern w:val="2"/>
          <w:sz w:val="24"/>
          <w:szCs w:val="24"/>
          <w14:ligatures w14:val="standardContextual"/>
        </w:rPr>
      </w:pPr>
      <w:hyperlink w:anchor="_Toc185514993" w:history="1">
        <w:r w:rsidRPr="00B41142">
          <w:rPr>
            <w:rStyle w:val="Hyperlink"/>
          </w:rPr>
          <w:t>2.</w:t>
        </w:r>
        <w:r>
          <w:rPr>
            <w:rFonts w:asciiTheme="minorHAnsi" w:eastAsiaTheme="minorEastAsia" w:hAnsiTheme="minorHAnsi" w:cstheme="minorBidi"/>
            <w:kern w:val="2"/>
            <w:sz w:val="24"/>
            <w:szCs w:val="24"/>
            <w14:ligatures w14:val="standardContextual"/>
          </w:rPr>
          <w:tab/>
        </w:r>
        <w:r w:rsidRPr="00B41142">
          <w:rPr>
            <w:rStyle w:val="Hyperlink"/>
          </w:rPr>
          <w:t>DEFINITIONS</w:t>
        </w:r>
        <w:r>
          <w:rPr>
            <w:webHidden/>
          </w:rPr>
          <w:tab/>
        </w:r>
        <w:r>
          <w:rPr>
            <w:webHidden/>
          </w:rPr>
          <w:fldChar w:fldCharType="begin"/>
        </w:r>
        <w:r>
          <w:rPr>
            <w:webHidden/>
          </w:rPr>
          <w:instrText xml:space="preserve"> PAGEREF _Toc185514993 \h </w:instrText>
        </w:r>
        <w:r>
          <w:rPr>
            <w:webHidden/>
          </w:rPr>
        </w:r>
        <w:r>
          <w:rPr>
            <w:webHidden/>
          </w:rPr>
          <w:fldChar w:fldCharType="separate"/>
        </w:r>
        <w:r>
          <w:rPr>
            <w:webHidden/>
          </w:rPr>
          <w:t>5</w:t>
        </w:r>
        <w:r>
          <w:rPr>
            <w:webHidden/>
          </w:rPr>
          <w:fldChar w:fldCharType="end"/>
        </w:r>
      </w:hyperlink>
    </w:p>
    <w:p w14:paraId="0D18B6E6" w14:textId="77777777" w:rsidR="008F4362" w:rsidRPr="0014756D" w:rsidRDefault="008F4362" w:rsidP="008F4362">
      <w:pPr>
        <w:rPr>
          <w:rFonts w:eastAsiaTheme="minorEastAsia"/>
          <w:noProof/>
        </w:rPr>
      </w:pPr>
      <w:r w:rsidRPr="007B106E">
        <w:rPr>
          <w:i/>
          <w:noProof/>
          <w:color w:val="FF00FF"/>
        </w:rPr>
        <w:t>Drafter’s Note: Delete the Block product not purchased</w:t>
      </w:r>
      <w:r>
        <w:rPr>
          <w:i/>
          <w:noProof/>
          <w:color w:val="FF00FF"/>
        </w:rPr>
        <w:t>.</w:t>
      </w:r>
    </w:p>
    <w:p w14:paraId="2F0E3BBF" w14:textId="619A9743" w:rsidR="008F4362" w:rsidRDefault="008F4362">
      <w:pPr>
        <w:pStyle w:val="TOC1"/>
        <w:rPr>
          <w:rFonts w:asciiTheme="minorHAnsi" w:eastAsiaTheme="minorEastAsia" w:hAnsiTheme="minorHAnsi" w:cstheme="minorBidi"/>
          <w:kern w:val="2"/>
          <w:sz w:val="24"/>
          <w:szCs w:val="24"/>
          <w14:ligatures w14:val="standardContextual"/>
        </w:rPr>
      </w:pPr>
      <w:hyperlink w:anchor="_Toc185514994" w:history="1">
        <w:r w:rsidRPr="00B41142">
          <w:rPr>
            <w:rStyle w:val="Hyperlink"/>
          </w:rPr>
          <w:t>3.</w:t>
        </w:r>
        <w:r>
          <w:rPr>
            <w:rFonts w:asciiTheme="minorHAnsi" w:eastAsiaTheme="minorEastAsia" w:hAnsiTheme="minorHAnsi" w:cstheme="minorBidi"/>
            <w:kern w:val="2"/>
            <w:sz w:val="24"/>
            <w:szCs w:val="24"/>
            <w14:ligatures w14:val="standardContextual"/>
          </w:rPr>
          <w:tab/>
        </w:r>
        <w:r w:rsidRPr="00B41142">
          <w:rPr>
            <w:rStyle w:val="Hyperlink"/>
          </w:rPr>
          <w:t>BLOCK POWER PURCHASE OBLIGATION WITHOUT SHAPING CAPACITY</w:t>
        </w:r>
        <w:r>
          <w:rPr>
            <w:webHidden/>
          </w:rPr>
          <w:tab/>
        </w:r>
        <w:r>
          <w:rPr>
            <w:webHidden/>
          </w:rPr>
          <w:fldChar w:fldCharType="begin"/>
        </w:r>
        <w:r>
          <w:rPr>
            <w:webHidden/>
          </w:rPr>
          <w:instrText xml:space="preserve"> PAGEREF _Toc185514994 \h </w:instrText>
        </w:r>
        <w:r>
          <w:rPr>
            <w:webHidden/>
          </w:rPr>
        </w:r>
        <w:r>
          <w:rPr>
            <w:webHidden/>
          </w:rPr>
          <w:fldChar w:fldCharType="separate"/>
        </w:r>
        <w:r>
          <w:rPr>
            <w:webHidden/>
          </w:rPr>
          <w:t>13</w:t>
        </w:r>
        <w:r>
          <w:rPr>
            <w:webHidden/>
          </w:rPr>
          <w:fldChar w:fldCharType="end"/>
        </w:r>
      </w:hyperlink>
    </w:p>
    <w:p w14:paraId="5016DA10" w14:textId="2C7CC7D1" w:rsidR="008F4362" w:rsidRDefault="008F4362">
      <w:pPr>
        <w:pStyle w:val="TOC1"/>
        <w:rPr>
          <w:rFonts w:asciiTheme="minorHAnsi" w:eastAsiaTheme="minorEastAsia" w:hAnsiTheme="minorHAnsi" w:cstheme="minorBidi"/>
          <w:kern w:val="2"/>
          <w:sz w:val="24"/>
          <w:szCs w:val="24"/>
          <w14:ligatures w14:val="standardContextual"/>
        </w:rPr>
      </w:pPr>
      <w:hyperlink w:anchor="_Toc185514995" w:history="1">
        <w:r w:rsidRPr="00B41142">
          <w:rPr>
            <w:rStyle w:val="Hyperlink"/>
            <w:bCs/>
          </w:rPr>
          <w:t>3.</w:t>
        </w:r>
        <w:r>
          <w:rPr>
            <w:rFonts w:asciiTheme="minorHAnsi" w:eastAsiaTheme="minorEastAsia" w:hAnsiTheme="minorHAnsi" w:cstheme="minorBidi"/>
            <w:kern w:val="2"/>
            <w:sz w:val="24"/>
            <w:szCs w:val="24"/>
            <w14:ligatures w14:val="standardContextual"/>
          </w:rPr>
          <w:tab/>
        </w:r>
        <w:r w:rsidRPr="00B41142">
          <w:rPr>
            <w:rStyle w:val="Hyperlink"/>
            <w:bCs/>
          </w:rPr>
          <w:t>BLOCK POWER PURCHASE OBLIGATION WITH SHAPING CAPACITY</w:t>
        </w:r>
        <w:r>
          <w:rPr>
            <w:webHidden/>
          </w:rPr>
          <w:tab/>
        </w:r>
        <w:r>
          <w:rPr>
            <w:webHidden/>
          </w:rPr>
          <w:fldChar w:fldCharType="begin"/>
        </w:r>
        <w:r>
          <w:rPr>
            <w:webHidden/>
          </w:rPr>
          <w:instrText xml:space="preserve"> PAGEREF _Toc185514995 \h </w:instrText>
        </w:r>
        <w:r>
          <w:rPr>
            <w:webHidden/>
          </w:rPr>
        </w:r>
        <w:r>
          <w:rPr>
            <w:webHidden/>
          </w:rPr>
          <w:fldChar w:fldCharType="separate"/>
        </w:r>
        <w:r>
          <w:rPr>
            <w:webHidden/>
          </w:rPr>
          <w:t>13</w:t>
        </w:r>
        <w:r>
          <w:rPr>
            <w:webHidden/>
          </w:rPr>
          <w:fldChar w:fldCharType="end"/>
        </w:r>
      </w:hyperlink>
    </w:p>
    <w:p w14:paraId="17B88330" w14:textId="68DCD933" w:rsidR="008F4362" w:rsidRDefault="008F4362">
      <w:pPr>
        <w:pStyle w:val="TOC1"/>
        <w:rPr>
          <w:rFonts w:asciiTheme="minorHAnsi" w:eastAsiaTheme="minorEastAsia" w:hAnsiTheme="minorHAnsi" w:cstheme="minorBidi"/>
          <w:kern w:val="2"/>
          <w:sz w:val="24"/>
          <w:szCs w:val="24"/>
          <w14:ligatures w14:val="standardContextual"/>
        </w:rPr>
      </w:pPr>
      <w:hyperlink w:anchor="_Toc185514996" w:history="1">
        <w:r w:rsidRPr="00B41142">
          <w:rPr>
            <w:rStyle w:val="Hyperlink"/>
          </w:rPr>
          <w:t>4.</w:t>
        </w:r>
        <w:r>
          <w:rPr>
            <w:rFonts w:asciiTheme="minorHAnsi" w:eastAsiaTheme="minorEastAsia" w:hAnsiTheme="minorHAnsi" w:cstheme="minorBidi"/>
            <w:kern w:val="2"/>
            <w:sz w:val="24"/>
            <w:szCs w:val="24"/>
            <w14:ligatures w14:val="standardContextual"/>
          </w:rPr>
          <w:tab/>
        </w:r>
        <w:r w:rsidRPr="00B41142">
          <w:rPr>
            <w:rStyle w:val="Hyperlink"/>
          </w:rPr>
          <w:t>THIS SECTION INTENTIONALLY LEFT BLANK</w:t>
        </w:r>
        <w:r>
          <w:rPr>
            <w:webHidden/>
          </w:rPr>
          <w:tab/>
        </w:r>
        <w:r>
          <w:rPr>
            <w:webHidden/>
          </w:rPr>
          <w:fldChar w:fldCharType="begin"/>
        </w:r>
        <w:r>
          <w:rPr>
            <w:webHidden/>
          </w:rPr>
          <w:instrText xml:space="preserve"> PAGEREF _Toc185514996 \h </w:instrText>
        </w:r>
        <w:r>
          <w:rPr>
            <w:webHidden/>
          </w:rPr>
        </w:r>
        <w:r>
          <w:rPr>
            <w:webHidden/>
          </w:rPr>
          <w:fldChar w:fldCharType="separate"/>
        </w:r>
        <w:r>
          <w:rPr>
            <w:webHidden/>
          </w:rPr>
          <w:t>22</w:t>
        </w:r>
        <w:r>
          <w:rPr>
            <w:webHidden/>
          </w:rPr>
          <w:fldChar w:fldCharType="end"/>
        </w:r>
      </w:hyperlink>
    </w:p>
    <w:p w14:paraId="1C8D8714" w14:textId="73E2CCE7" w:rsidR="008F4362" w:rsidRDefault="008F4362">
      <w:pPr>
        <w:pStyle w:val="TOC1"/>
        <w:rPr>
          <w:rFonts w:asciiTheme="minorHAnsi" w:eastAsiaTheme="minorEastAsia" w:hAnsiTheme="minorHAnsi" w:cstheme="minorBidi"/>
          <w:kern w:val="2"/>
          <w:sz w:val="24"/>
          <w:szCs w:val="24"/>
          <w14:ligatures w14:val="standardContextual"/>
        </w:rPr>
      </w:pPr>
      <w:hyperlink w:anchor="_Toc185514997" w:history="1">
        <w:r w:rsidRPr="00B41142">
          <w:rPr>
            <w:rStyle w:val="Hyperlink"/>
          </w:rPr>
          <w:t>5.</w:t>
        </w:r>
        <w:r>
          <w:rPr>
            <w:rFonts w:asciiTheme="minorHAnsi" w:eastAsiaTheme="minorEastAsia" w:hAnsiTheme="minorHAnsi" w:cstheme="minorBidi"/>
            <w:kern w:val="2"/>
            <w:sz w:val="24"/>
            <w:szCs w:val="24"/>
            <w14:ligatures w14:val="standardContextual"/>
          </w:rPr>
          <w:tab/>
        </w:r>
        <w:r w:rsidRPr="00B41142">
          <w:rPr>
            <w:rStyle w:val="Hyperlink"/>
          </w:rPr>
          <w:t>THIS SECTION INTENTIONALLY LEFT BLANK</w:t>
        </w:r>
        <w:r>
          <w:rPr>
            <w:webHidden/>
          </w:rPr>
          <w:tab/>
        </w:r>
        <w:r>
          <w:rPr>
            <w:webHidden/>
          </w:rPr>
          <w:fldChar w:fldCharType="begin"/>
        </w:r>
        <w:r>
          <w:rPr>
            <w:webHidden/>
          </w:rPr>
          <w:instrText xml:space="preserve"> PAGEREF _Toc185514997 \h </w:instrText>
        </w:r>
        <w:r>
          <w:rPr>
            <w:webHidden/>
          </w:rPr>
        </w:r>
        <w:r>
          <w:rPr>
            <w:webHidden/>
          </w:rPr>
          <w:fldChar w:fldCharType="separate"/>
        </w:r>
        <w:r>
          <w:rPr>
            <w:webHidden/>
          </w:rPr>
          <w:t>22</w:t>
        </w:r>
        <w:r>
          <w:rPr>
            <w:webHidden/>
          </w:rPr>
          <w:fldChar w:fldCharType="end"/>
        </w:r>
      </w:hyperlink>
    </w:p>
    <w:p w14:paraId="7C83DE68" w14:textId="7AD74E70" w:rsidR="008F4362" w:rsidRDefault="008F4362">
      <w:pPr>
        <w:pStyle w:val="TOC1"/>
        <w:rPr>
          <w:rFonts w:asciiTheme="minorHAnsi" w:eastAsiaTheme="minorEastAsia" w:hAnsiTheme="minorHAnsi" w:cstheme="minorBidi"/>
          <w:kern w:val="2"/>
          <w:sz w:val="24"/>
          <w:szCs w:val="24"/>
          <w14:ligatures w14:val="standardContextual"/>
        </w:rPr>
      </w:pPr>
      <w:hyperlink w:anchor="_Toc185514998" w:history="1">
        <w:r w:rsidRPr="00B41142">
          <w:rPr>
            <w:rStyle w:val="Hyperlink"/>
          </w:rPr>
          <w:t>6.</w:t>
        </w:r>
        <w:r>
          <w:rPr>
            <w:rFonts w:asciiTheme="minorHAnsi" w:eastAsiaTheme="minorEastAsia" w:hAnsiTheme="minorHAnsi" w:cstheme="minorBidi"/>
            <w:kern w:val="2"/>
            <w:sz w:val="24"/>
            <w:szCs w:val="24"/>
            <w14:ligatures w14:val="standardContextual"/>
          </w:rPr>
          <w:tab/>
        </w:r>
        <w:r w:rsidRPr="00B41142">
          <w:rPr>
            <w:rStyle w:val="Hyperlink"/>
          </w:rPr>
          <w:t>PUBLIC RATE DESIGN METHODOLOGY</w:t>
        </w:r>
        <w:r>
          <w:rPr>
            <w:webHidden/>
          </w:rPr>
          <w:tab/>
        </w:r>
        <w:r>
          <w:rPr>
            <w:webHidden/>
          </w:rPr>
          <w:fldChar w:fldCharType="begin"/>
        </w:r>
        <w:r>
          <w:rPr>
            <w:webHidden/>
          </w:rPr>
          <w:instrText xml:space="preserve"> PAGEREF _Toc185514998 \h </w:instrText>
        </w:r>
        <w:r>
          <w:rPr>
            <w:webHidden/>
          </w:rPr>
        </w:r>
        <w:r>
          <w:rPr>
            <w:webHidden/>
          </w:rPr>
          <w:fldChar w:fldCharType="separate"/>
        </w:r>
        <w:r>
          <w:rPr>
            <w:webHidden/>
          </w:rPr>
          <w:t>22</w:t>
        </w:r>
        <w:r>
          <w:rPr>
            <w:webHidden/>
          </w:rPr>
          <w:fldChar w:fldCharType="end"/>
        </w:r>
      </w:hyperlink>
    </w:p>
    <w:p w14:paraId="69F83B4F" w14:textId="138D532D" w:rsidR="008F4362" w:rsidRDefault="008F4362">
      <w:pPr>
        <w:pStyle w:val="TOC1"/>
        <w:rPr>
          <w:rFonts w:asciiTheme="minorHAnsi" w:eastAsiaTheme="minorEastAsia" w:hAnsiTheme="minorHAnsi" w:cstheme="minorBidi"/>
          <w:kern w:val="2"/>
          <w:sz w:val="24"/>
          <w:szCs w:val="24"/>
          <w14:ligatures w14:val="standardContextual"/>
        </w:rPr>
      </w:pPr>
      <w:hyperlink w:anchor="_Toc185514999" w:history="1">
        <w:r w:rsidRPr="00B41142">
          <w:rPr>
            <w:rStyle w:val="Hyperlink"/>
          </w:rPr>
          <w:t>7.</w:t>
        </w:r>
        <w:r>
          <w:rPr>
            <w:rFonts w:asciiTheme="minorHAnsi" w:eastAsiaTheme="minorEastAsia" w:hAnsiTheme="minorHAnsi" w:cstheme="minorBidi"/>
            <w:kern w:val="2"/>
            <w:sz w:val="24"/>
            <w:szCs w:val="24"/>
            <w14:ligatures w14:val="standardContextual"/>
          </w:rPr>
          <w:tab/>
        </w:r>
        <w:r w:rsidRPr="00B41142">
          <w:rPr>
            <w:rStyle w:val="Hyperlink"/>
          </w:rPr>
          <w:t>CONTRACT HIGH WATER MARKS</w:t>
        </w:r>
        <w:r>
          <w:rPr>
            <w:webHidden/>
          </w:rPr>
          <w:tab/>
        </w:r>
        <w:r>
          <w:rPr>
            <w:webHidden/>
          </w:rPr>
          <w:fldChar w:fldCharType="begin"/>
        </w:r>
        <w:r>
          <w:rPr>
            <w:webHidden/>
          </w:rPr>
          <w:instrText xml:space="preserve"> PAGEREF _Toc185514999 \h </w:instrText>
        </w:r>
        <w:r>
          <w:rPr>
            <w:webHidden/>
          </w:rPr>
        </w:r>
        <w:r>
          <w:rPr>
            <w:webHidden/>
          </w:rPr>
          <w:fldChar w:fldCharType="separate"/>
        </w:r>
        <w:r>
          <w:rPr>
            <w:webHidden/>
          </w:rPr>
          <w:t>23</w:t>
        </w:r>
        <w:r>
          <w:rPr>
            <w:webHidden/>
          </w:rPr>
          <w:fldChar w:fldCharType="end"/>
        </w:r>
      </w:hyperlink>
    </w:p>
    <w:p w14:paraId="73082588" w14:textId="555E438C" w:rsidR="008F4362" w:rsidRDefault="008F4362">
      <w:pPr>
        <w:pStyle w:val="TOC1"/>
        <w:rPr>
          <w:rFonts w:asciiTheme="minorHAnsi" w:eastAsiaTheme="minorEastAsia" w:hAnsiTheme="minorHAnsi" w:cstheme="minorBidi"/>
          <w:kern w:val="2"/>
          <w:sz w:val="24"/>
          <w:szCs w:val="24"/>
          <w14:ligatures w14:val="standardContextual"/>
        </w:rPr>
      </w:pPr>
      <w:hyperlink w:anchor="_Toc185515000" w:history="1">
        <w:r w:rsidRPr="00B41142">
          <w:rPr>
            <w:rStyle w:val="Hyperlink"/>
          </w:rPr>
          <w:t>8.</w:t>
        </w:r>
        <w:r>
          <w:rPr>
            <w:rFonts w:asciiTheme="minorHAnsi" w:eastAsiaTheme="minorEastAsia" w:hAnsiTheme="minorHAnsi" w:cstheme="minorBidi"/>
            <w:kern w:val="2"/>
            <w:sz w:val="24"/>
            <w:szCs w:val="24"/>
            <w14:ligatures w14:val="standardContextual"/>
          </w:rPr>
          <w:tab/>
        </w:r>
        <w:r w:rsidRPr="00B41142">
          <w:rPr>
            <w:rStyle w:val="Hyperlink"/>
          </w:rPr>
          <w:t>APPLICABLE RATES</w:t>
        </w:r>
        <w:r>
          <w:rPr>
            <w:webHidden/>
          </w:rPr>
          <w:tab/>
        </w:r>
        <w:r>
          <w:rPr>
            <w:webHidden/>
          </w:rPr>
          <w:fldChar w:fldCharType="begin"/>
        </w:r>
        <w:r>
          <w:rPr>
            <w:webHidden/>
          </w:rPr>
          <w:instrText xml:space="preserve"> PAGEREF _Toc185515000 \h </w:instrText>
        </w:r>
        <w:r>
          <w:rPr>
            <w:webHidden/>
          </w:rPr>
        </w:r>
        <w:r>
          <w:rPr>
            <w:webHidden/>
          </w:rPr>
          <w:fldChar w:fldCharType="separate"/>
        </w:r>
        <w:r>
          <w:rPr>
            <w:webHidden/>
          </w:rPr>
          <w:t>23</w:t>
        </w:r>
        <w:r>
          <w:rPr>
            <w:webHidden/>
          </w:rPr>
          <w:fldChar w:fldCharType="end"/>
        </w:r>
      </w:hyperlink>
    </w:p>
    <w:p w14:paraId="1A94B876" w14:textId="23024243" w:rsidR="008F4362" w:rsidRDefault="008F4362">
      <w:pPr>
        <w:pStyle w:val="TOC1"/>
        <w:rPr>
          <w:rFonts w:asciiTheme="minorHAnsi" w:eastAsiaTheme="minorEastAsia" w:hAnsiTheme="minorHAnsi" w:cstheme="minorBidi"/>
          <w:kern w:val="2"/>
          <w:sz w:val="24"/>
          <w:szCs w:val="24"/>
          <w14:ligatures w14:val="standardContextual"/>
        </w:rPr>
      </w:pPr>
      <w:hyperlink w:anchor="_Toc185515001" w:history="1">
        <w:r w:rsidRPr="00B41142">
          <w:rPr>
            <w:rStyle w:val="Hyperlink"/>
          </w:rPr>
          <w:t>9.</w:t>
        </w:r>
        <w:r>
          <w:rPr>
            <w:rFonts w:asciiTheme="minorHAnsi" w:eastAsiaTheme="minorEastAsia" w:hAnsiTheme="minorHAnsi" w:cstheme="minorBidi"/>
            <w:kern w:val="2"/>
            <w:sz w:val="24"/>
            <w:szCs w:val="24"/>
            <w14:ligatures w14:val="standardContextual"/>
          </w:rPr>
          <w:tab/>
        </w:r>
        <w:r w:rsidRPr="00B41142">
          <w:rPr>
            <w:rStyle w:val="Hyperlink"/>
          </w:rPr>
          <w:t>ELECTIONS TO PURCHASE POWER PRICED AT TIER 2 RATES</w:t>
        </w:r>
        <w:r>
          <w:rPr>
            <w:webHidden/>
          </w:rPr>
          <w:tab/>
        </w:r>
        <w:r>
          <w:rPr>
            <w:webHidden/>
          </w:rPr>
          <w:fldChar w:fldCharType="begin"/>
        </w:r>
        <w:r>
          <w:rPr>
            <w:webHidden/>
          </w:rPr>
          <w:instrText xml:space="preserve"> PAGEREF _Toc185515001 \h </w:instrText>
        </w:r>
        <w:r>
          <w:rPr>
            <w:webHidden/>
          </w:rPr>
        </w:r>
        <w:r>
          <w:rPr>
            <w:webHidden/>
          </w:rPr>
          <w:fldChar w:fldCharType="separate"/>
        </w:r>
        <w:r>
          <w:rPr>
            <w:webHidden/>
          </w:rPr>
          <w:t>24</w:t>
        </w:r>
        <w:r>
          <w:rPr>
            <w:webHidden/>
          </w:rPr>
          <w:fldChar w:fldCharType="end"/>
        </w:r>
      </w:hyperlink>
    </w:p>
    <w:p w14:paraId="567549A1" w14:textId="39CD1227" w:rsidR="008F4362" w:rsidRDefault="008F4362">
      <w:pPr>
        <w:pStyle w:val="TOC1"/>
        <w:rPr>
          <w:rFonts w:asciiTheme="minorHAnsi" w:eastAsiaTheme="minorEastAsia" w:hAnsiTheme="minorHAnsi" w:cstheme="minorBidi"/>
          <w:kern w:val="2"/>
          <w:sz w:val="24"/>
          <w:szCs w:val="24"/>
          <w14:ligatures w14:val="standardContextual"/>
        </w:rPr>
      </w:pPr>
      <w:hyperlink w:anchor="_Toc185515002" w:history="1">
        <w:r w:rsidRPr="00B41142">
          <w:rPr>
            <w:rStyle w:val="Hyperlink"/>
          </w:rPr>
          <w:t>10.</w:t>
        </w:r>
        <w:r>
          <w:rPr>
            <w:rFonts w:asciiTheme="minorHAnsi" w:eastAsiaTheme="minorEastAsia" w:hAnsiTheme="minorHAnsi" w:cstheme="minorBidi"/>
            <w:kern w:val="2"/>
            <w:sz w:val="24"/>
            <w:szCs w:val="24"/>
            <w14:ligatures w14:val="standardContextual"/>
          </w:rPr>
          <w:tab/>
        </w:r>
        <w:r w:rsidRPr="00B41142">
          <w:rPr>
            <w:rStyle w:val="Hyperlink"/>
          </w:rPr>
          <w:t>TIER 2 REMARKETING AND RESOURCE REMOVAL</w:t>
        </w:r>
        <w:r>
          <w:rPr>
            <w:webHidden/>
          </w:rPr>
          <w:tab/>
        </w:r>
        <w:r>
          <w:rPr>
            <w:webHidden/>
          </w:rPr>
          <w:fldChar w:fldCharType="begin"/>
        </w:r>
        <w:r>
          <w:rPr>
            <w:webHidden/>
          </w:rPr>
          <w:instrText xml:space="preserve"> PAGEREF _Toc185515002 \h </w:instrText>
        </w:r>
        <w:r>
          <w:rPr>
            <w:webHidden/>
          </w:rPr>
        </w:r>
        <w:r>
          <w:rPr>
            <w:webHidden/>
          </w:rPr>
          <w:fldChar w:fldCharType="separate"/>
        </w:r>
        <w:r>
          <w:rPr>
            <w:webHidden/>
          </w:rPr>
          <w:t>24</w:t>
        </w:r>
        <w:r>
          <w:rPr>
            <w:webHidden/>
          </w:rPr>
          <w:fldChar w:fldCharType="end"/>
        </w:r>
      </w:hyperlink>
    </w:p>
    <w:p w14:paraId="6C967941" w14:textId="7762F140" w:rsidR="008F4362" w:rsidRDefault="008F4362">
      <w:pPr>
        <w:pStyle w:val="TOC1"/>
        <w:rPr>
          <w:rFonts w:asciiTheme="minorHAnsi" w:eastAsiaTheme="minorEastAsia" w:hAnsiTheme="minorHAnsi" w:cstheme="minorBidi"/>
          <w:kern w:val="2"/>
          <w:sz w:val="24"/>
          <w:szCs w:val="24"/>
          <w14:ligatures w14:val="standardContextual"/>
        </w:rPr>
      </w:pPr>
      <w:hyperlink w:anchor="_Toc185515003" w:history="1">
        <w:r w:rsidRPr="00B41142">
          <w:rPr>
            <w:rStyle w:val="Hyperlink"/>
          </w:rPr>
          <w:t>11.</w:t>
        </w:r>
        <w:r>
          <w:rPr>
            <w:rFonts w:asciiTheme="minorHAnsi" w:eastAsiaTheme="minorEastAsia" w:hAnsiTheme="minorHAnsi" w:cstheme="minorBidi"/>
            <w:kern w:val="2"/>
            <w:sz w:val="24"/>
            <w:szCs w:val="24"/>
            <w14:ligatures w14:val="standardContextual"/>
          </w:rPr>
          <w:tab/>
        </w:r>
        <w:r w:rsidRPr="00B41142">
          <w:rPr>
            <w:rStyle w:val="Hyperlink"/>
          </w:rPr>
          <w:t>RIGHT TO CHANGE PURCHASE OBLIGATION</w:t>
        </w:r>
        <w:r>
          <w:rPr>
            <w:webHidden/>
          </w:rPr>
          <w:tab/>
        </w:r>
        <w:r>
          <w:rPr>
            <w:webHidden/>
          </w:rPr>
          <w:fldChar w:fldCharType="begin"/>
        </w:r>
        <w:r>
          <w:rPr>
            <w:webHidden/>
          </w:rPr>
          <w:instrText xml:space="preserve"> PAGEREF _Toc185515003 \h </w:instrText>
        </w:r>
        <w:r>
          <w:rPr>
            <w:webHidden/>
          </w:rPr>
        </w:r>
        <w:r>
          <w:rPr>
            <w:webHidden/>
          </w:rPr>
          <w:fldChar w:fldCharType="separate"/>
        </w:r>
        <w:r>
          <w:rPr>
            <w:webHidden/>
          </w:rPr>
          <w:t>27</w:t>
        </w:r>
        <w:r>
          <w:rPr>
            <w:webHidden/>
          </w:rPr>
          <w:fldChar w:fldCharType="end"/>
        </w:r>
      </w:hyperlink>
    </w:p>
    <w:p w14:paraId="63B6B5A9" w14:textId="421CC4BC" w:rsidR="008F4362" w:rsidRDefault="008F4362">
      <w:pPr>
        <w:pStyle w:val="TOC1"/>
        <w:rPr>
          <w:rFonts w:asciiTheme="minorHAnsi" w:eastAsiaTheme="minorEastAsia" w:hAnsiTheme="minorHAnsi" w:cstheme="minorBidi"/>
          <w:kern w:val="2"/>
          <w:sz w:val="24"/>
          <w:szCs w:val="24"/>
          <w14:ligatures w14:val="standardContextual"/>
        </w:rPr>
      </w:pPr>
      <w:hyperlink w:anchor="_Toc185515004" w:history="1">
        <w:r w:rsidRPr="00B41142">
          <w:rPr>
            <w:rStyle w:val="Hyperlink"/>
          </w:rPr>
          <w:t>12.</w:t>
        </w:r>
        <w:r>
          <w:rPr>
            <w:rFonts w:asciiTheme="minorHAnsi" w:eastAsiaTheme="minorEastAsia" w:hAnsiTheme="minorHAnsi" w:cstheme="minorBidi"/>
            <w:kern w:val="2"/>
            <w:sz w:val="24"/>
            <w:szCs w:val="24"/>
            <w14:ligatures w14:val="standardContextual"/>
          </w:rPr>
          <w:tab/>
        </w:r>
        <w:r w:rsidRPr="00B41142">
          <w:rPr>
            <w:rStyle w:val="Hyperlink"/>
          </w:rPr>
          <w:t>BILLING CREDITS AND RESIDENTIAL EXCHANGE</w:t>
        </w:r>
        <w:r>
          <w:rPr>
            <w:webHidden/>
          </w:rPr>
          <w:tab/>
        </w:r>
        <w:r>
          <w:rPr>
            <w:webHidden/>
          </w:rPr>
          <w:fldChar w:fldCharType="begin"/>
        </w:r>
        <w:r>
          <w:rPr>
            <w:webHidden/>
          </w:rPr>
          <w:instrText xml:space="preserve"> PAGEREF _Toc185515004 \h </w:instrText>
        </w:r>
        <w:r>
          <w:rPr>
            <w:webHidden/>
          </w:rPr>
        </w:r>
        <w:r>
          <w:rPr>
            <w:webHidden/>
          </w:rPr>
          <w:fldChar w:fldCharType="separate"/>
        </w:r>
        <w:r>
          <w:rPr>
            <w:webHidden/>
          </w:rPr>
          <w:t>31</w:t>
        </w:r>
        <w:r>
          <w:rPr>
            <w:webHidden/>
          </w:rPr>
          <w:fldChar w:fldCharType="end"/>
        </w:r>
      </w:hyperlink>
    </w:p>
    <w:p w14:paraId="736408C1" w14:textId="3C91CCDB" w:rsidR="008F4362" w:rsidRDefault="008F4362">
      <w:pPr>
        <w:pStyle w:val="TOC1"/>
        <w:rPr>
          <w:rFonts w:asciiTheme="minorHAnsi" w:eastAsiaTheme="minorEastAsia" w:hAnsiTheme="minorHAnsi" w:cstheme="minorBidi"/>
          <w:kern w:val="2"/>
          <w:sz w:val="24"/>
          <w:szCs w:val="24"/>
          <w14:ligatures w14:val="standardContextual"/>
        </w:rPr>
      </w:pPr>
      <w:hyperlink w:anchor="_Toc185515005" w:history="1">
        <w:r w:rsidRPr="00B41142">
          <w:rPr>
            <w:rStyle w:val="Hyperlink"/>
          </w:rPr>
          <w:t>13.</w:t>
        </w:r>
        <w:r>
          <w:rPr>
            <w:rFonts w:asciiTheme="minorHAnsi" w:eastAsiaTheme="minorEastAsia" w:hAnsiTheme="minorHAnsi" w:cstheme="minorBidi"/>
            <w:kern w:val="2"/>
            <w:sz w:val="24"/>
            <w:szCs w:val="24"/>
            <w14:ligatures w14:val="standardContextual"/>
          </w:rPr>
          <w:tab/>
        </w:r>
        <w:r w:rsidRPr="00B41142">
          <w:rPr>
            <w:rStyle w:val="Hyperlink"/>
          </w:rPr>
          <w:t>SCHEDULING</w:t>
        </w:r>
        <w:r>
          <w:rPr>
            <w:webHidden/>
          </w:rPr>
          <w:tab/>
        </w:r>
        <w:r>
          <w:rPr>
            <w:webHidden/>
          </w:rPr>
          <w:fldChar w:fldCharType="begin"/>
        </w:r>
        <w:r>
          <w:rPr>
            <w:webHidden/>
          </w:rPr>
          <w:instrText xml:space="preserve"> PAGEREF _Toc185515005 \h </w:instrText>
        </w:r>
        <w:r>
          <w:rPr>
            <w:webHidden/>
          </w:rPr>
        </w:r>
        <w:r>
          <w:rPr>
            <w:webHidden/>
          </w:rPr>
          <w:fldChar w:fldCharType="separate"/>
        </w:r>
        <w:r>
          <w:rPr>
            <w:webHidden/>
          </w:rPr>
          <w:t>31</w:t>
        </w:r>
        <w:r>
          <w:rPr>
            <w:webHidden/>
          </w:rPr>
          <w:fldChar w:fldCharType="end"/>
        </w:r>
      </w:hyperlink>
    </w:p>
    <w:p w14:paraId="5FB0D7B0" w14:textId="3B2F884B" w:rsidR="008F4362" w:rsidRDefault="008F4362">
      <w:pPr>
        <w:pStyle w:val="TOC1"/>
        <w:rPr>
          <w:rFonts w:asciiTheme="minorHAnsi" w:eastAsiaTheme="minorEastAsia" w:hAnsiTheme="minorHAnsi" w:cstheme="minorBidi"/>
          <w:kern w:val="2"/>
          <w:sz w:val="24"/>
          <w:szCs w:val="24"/>
          <w14:ligatures w14:val="standardContextual"/>
        </w:rPr>
      </w:pPr>
      <w:hyperlink w:anchor="_Toc185515006" w:history="1">
        <w:r w:rsidRPr="00B41142">
          <w:rPr>
            <w:rStyle w:val="Hyperlink"/>
            <w:bCs/>
          </w:rPr>
          <w:t>14.</w:t>
        </w:r>
        <w:r>
          <w:rPr>
            <w:rFonts w:asciiTheme="minorHAnsi" w:eastAsiaTheme="minorEastAsia" w:hAnsiTheme="minorHAnsi" w:cstheme="minorBidi"/>
            <w:kern w:val="2"/>
            <w:sz w:val="24"/>
            <w:szCs w:val="24"/>
            <w14:ligatures w14:val="standardContextual"/>
          </w:rPr>
          <w:tab/>
        </w:r>
        <w:r w:rsidRPr="00B41142">
          <w:rPr>
            <w:rStyle w:val="Hyperlink"/>
            <w:bCs/>
          </w:rPr>
          <w:t>DELIVERY</w:t>
        </w:r>
        <w:r>
          <w:rPr>
            <w:webHidden/>
          </w:rPr>
          <w:tab/>
        </w:r>
        <w:r>
          <w:rPr>
            <w:webHidden/>
          </w:rPr>
          <w:fldChar w:fldCharType="begin"/>
        </w:r>
        <w:r>
          <w:rPr>
            <w:webHidden/>
          </w:rPr>
          <w:instrText xml:space="preserve"> PAGEREF _Toc185515006 \h </w:instrText>
        </w:r>
        <w:r>
          <w:rPr>
            <w:webHidden/>
          </w:rPr>
        </w:r>
        <w:r>
          <w:rPr>
            <w:webHidden/>
          </w:rPr>
          <w:fldChar w:fldCharType="separate"/>
        </w:r>
        <w:r>
          <w:rPr>
            <w:webHidden/>
          </w:rPr>
          <w:t>31</w:t>
        </w:r>
        <w:r>
          <w:rPr>
            <w:webHidden/>
          </w:rPr>
          <w:fldChar w:fldCharType="end"/>
        </w:r>
      </w:hyperlink>
    </w:p>
    <w:p w14:paraId="1E4F5348" w14:textId="046565D1" w:rsidR="008F4362" w:rsidRDefault="008F4362">
      <w:pPr>
        <w:pStyle w:val="TOC1"/>
        <w:rPr>
          <w:rFonts w:asciiTheme="minorHAnsi" w:eastAsiaTheme="minorEastAsia" w:hAnsiTheme="minorHAnsi" w:cstheme="minorBidi"/>
          <w:kern w:val="2"/>
          <w:sz w:val="24"/>
          <w:szCs w:val="24"/>
          <w14:ligatures w14:val="standardContextual"/>
        </w:rPr>
      </w:pPr>
      <w:hyperlink w:anchor="_Toc185515007" w:history="1">
        <w:r w:rsidRPr="00B41142">
          <w:rPr>
            <w:rStyle w:val="Hyperlink"/>
          </w:rPr>
          <w:t>15.</w:t>
        </w:r>
        <w:r>
          <w:rPr>
            <w:rFonts w:asciiTheme="minorHAnsi" w:eastAsiaTheme="minorEastAsia" w:hAnsiTheme="minorHAnsi" w:cstheme="minorBidi"/>
            <w:kern w:val="2"/>
            <w:sz w:val="24"/>
            <w:szCs w:val="24"/>
            <w14:ligatures w14:val="standardContextual"/>
          </w:rPr>
          <w:tab/>
        </w:r>
        <w:r w:rsidRPr="00B41142">
          <w:rPr>
            <w:rStyle w:val="Hyperlink"/>
          </w:rPr>
          <w:t>METERING</w:t>
        </w:r>
        <w:r>
          <w:rPr>
            <w:webHidden/>
          </w:rPr>
          <w:tab/>
        </w:r>
        <w:r>
          <w:rPr>
            <w:webHidden/>
          </w:rPr>
          <w:fldChar w:fldCharType="begin"/>
        </w:r>
        <w:r>
          <w:rPr>
            <w:webHidden/>
          </w:rPr>
          <w:instrText xml:space="preserve"> PAGEREF _Toc185515007 \h </w:instrText>
        </w:r>
        <w:r>
          <w:rPr>
            <w:webHidden/>
          </w:rPr>
        </w:r>
        <w:r>
          <w:rPr>
            <w:webHidden/>
          </w:rPr>
          <w:fldChar w:fldCharType="separate"/>
        </w:r>
        <w:r>
          <w:rPr>
            <w:webHidden/>
          </w:rPr>
          <w:t>39</w:t>
        </w:r>
        <w:r>
          <w:rPr>
            <w:webHidden/>
          </w:rPr>
          <w:fldChar w:fldCharType="end"/>
        </w:r>
      </w:hyperlink>
    </w:p>
    <w:p w14:paraId="643AAA8D" w14:textId="05365F0F" w:rsidR="008F4362" w:rsidRDefault="008F4362">
      <w:pPr>
        <w:pStyle w:val="TOC1"/>
        <w:rPr>
          <w:rFonts w:asciiTheme="minorHAnsi" w:eastAsiaTheme="minorEastAsia" w:hAnsiTheme="minorHAnsi" w:cstheme="minorBidi"/>
          <w:kern w:val="2"/>
          <w:sz w:val="24"/>
          <w:szCs w:val="24"/>
          <w14:ligatures w14:val="standardContextual"/>
        </w:rPr>
      </w:pPr>
      <w:hyperlink w:anchor="_Toc185515008" w:history="1">
        <w:r w:rsidRPr="00B41142">
          <w:rPr>
            <w:rStyle w:val="Hyperlink"/>
          </w:rPr>
          <w:t>16.</w:t>
        </w:r>
        <w:r>
          <w:rPr>
            <w:rFonts w:asciiTheme="minorHAnsi" w:eastAsiaTheme="minorEastAsia" w:hAnsiTheme="minorHAnsi" w:cstheme="minorBidi"/>
            <w:kern w:val="2"/>
            <w:sz w:val="24"/>
            <w:szCs w:val="24"/>
            <w14:ligatures w14:val="standardContextual"/>
          </w:rPr>
          <w:tab/>
        </w:r>
        <w:r w:rsidRPr="00B41142">
          <w:rPr>
            <w:rStyle w:val="Hyperlink"/>
          </w:rPr>
          <w:t>BILLING AND PAYMENT</w:t>
        </w:r>
        <w:r>
          <w:rPr>
            <w:webHidden/>
          </w:rPr>
          <w:tab/>
        </w:r>
        <w:r>
          <w:rPr>
            <w:webHidden/>
          </w:rPr>
          <w:fldChar w:fldCharType="begin"/>
        </w:r>
        <w:r>
          <w:rPr>
            <w:webHidden/>
          </w:rPr>
          <w:instrText xml:space="preserve"> PAGEREF _Toc185515008 \h </w:instrText>
        </w:r>
        <w:r>
          <w:rPr>
            <w:webHidden/>
          </w:rPr>
        </w:r>
        <w:r>
          <w:rPr>
            <w:webHidden/>
          </w:rPr>
          <w:fldChar w:fldCharType="separate"/>
        </w:r>
        <w:r>
          <w:rPr>
            <w:webHidden/>
          </w:rPr>
          <w:t>42</w:t>
        </w:r>
        <w:r>
          <w:rPr>
            <w:webHidden/>
          </w:rPr>
          <w:fldChar w:fldCharType="end"/>
        </w:r>
      </w:hyperlink>
    </w:p>
    <w:p w14:paraId="39ADC24F" w14:textId="76B19978" w:rsidR="008F4362" w:rsidRDefault="008F4362">
      <w:pPr>
        <w:pStyle w:val="TOC1"/>
        <w:rPr>
          <w:rFonts w:asciiTheme="minorHAnsi" w:eastAsiaTheme="minorEastAsia" w:hAnsiTheme="minorHAnsi" w:cstheme="minorBidi"/>
          <w:kern w:val="2"/>
          <w:sz w:val="24"/>
          <w:szCs w:val="24"/>
          <w14:ligatures w14:val="standardContextual"/>
        </w:rPr>
      </w:pPr>
      <w:hyperlink w:anchor="_Toc185515009" w:history="1">
        <w:r w:rsidRPr="00B41142">
          <w:rPr>
            <w:rStyle w:val="Hyperlink"/>
          </w:rPr>
          <w:t>17.</w:t>
        </w:r>
        <w:r>
          <w:rPr>
            <w:rFonts w:asciiTheme="minorHAnsi" w:eastAsiaTheme="minorEastAsia" w:hAnsiTheme="minorHAnsi" w:cstheme="minorBidi"/>
            <w:kern w:val="2"/>
            <w:sz w:val="24"/>
            <w:szCs w:val="24"/>
            <w14:ligatures w14:val="standardContextual"/>
          </w:rPr>
          <w:tab/>
        </w:r>
        <w:r w:rsidRPr="00B41142">
          <w:rPr>
            <w:rStyle w:val="Hyperlink"/>
          </w:rPr>
          <w:t>INFORMATION EXCHANGE AND CONFIDENTIALITY</w:t>
        </w:r>
        <w:r>
          <w:rPr>
            <w:webHidden/>
          </w:rPr>
          <w:tab/>
        </w:r>
        <w:r>
          <w:rPr>
            <w:webHidden/>
          </w:rPr>
          <w:fldChar w:fldCharType="begin"/>
        </w:r>
        <w:r>
          <w:rPr>
            <w:webHidden/>
          </w:rPr>
          <w:instrText xml:space="preserve"> PAGEREF _Toc185515009 \h </w:instrText>
        </w:r>
        <w:r>
          <w:rPr>
            <w:webHidden/>
          </w:rPr>
        </w:r>
        <w:r>
          <w:rPr>
            <w:webHidden/>
          </w:rPr>
          <w:fldChar w:fldCharType="separate"/>
        </w:r>
        <w:r>
          <w:rPr>
            <w:webHidden/>
          </w:rPr>
          <w:t>44</w:t>
        </w:r>
        <w:r>
          <w:rPr>
            <w:webHidden/>
          </w:rPr>
          <w:fldChar w:fldCharType="end"/>
        </w:r>
      </w:hyperlink>
    </w:p>
    <w:p w14:paraId="5A04176E" w14:textId="38010A70" w:rsidR="008F4362" w:rsidRDefault="008F4362">
      <w:pPr>
        <w:pStyle w:val="TOC1"/>
        <w:rPr>
          <w:rFonts w:asciiTheme="minorHAnsi" w:eastAsiaTheme="minorEastAsia" w:hAnsiTheme="minorHAnsi" w:cstheme="minorBidi"/>
          <w:kern w:val="2"/>
          <w:sz w:val="24"/>
          <w:szCs w:val="24"/>
          <w14:ligatures w14:val="standardContextual"/>
        </w:rPr>
      </w:pPr>
      <w:hyperlink w:anchor="_Toc185515010" w:history="1">
        <w:r w:rsidRPr="00B41142">
          <w:rPr>
            <w:rStyle w:val="Hyperlink"/>
          </w:rPr>
          <w:t>18.</w:t>
        </w:r>
        <w:r>
          <w:rPr>
            <w:rFonts w:asciiTheme="minorHAnsi" w:eastAsiaTheme="minorEastAsia" w:hAnsiTheme="minorHAnsi" w:cstheme="minorBidi"/>
            <w:kern w:val="2"/>
            <w:sz w:val="24"/>
            <w:szCs w:val="24"/>
            <w14:ligatures w14:val="standardContextual"/>
          </w:rPr>
          <w:tab/>
        </w:r>
        <w:r w:rsidRPr="00B41142">
          <w:rPr>
            <w:rStyle w:val="Hyperlink"/>
          </w:rPr>
          <w:t>UNCONTROLLABLE FORCES</w:t>
        </w:r>
        <w:r>
          <w:rPr>
            <w:webHidden/>
          </w:rPr>
          <w:tab/>
        </w:r>
        <w:r>
          <w:rPr>
            <w:webHidden/>
          </w:rPr>
          <w:fldChar w:fldCharType="begin"/>
        </w:r>
        <w:r>
          <w:rPr>
            <w:webHidden/>
          </w:rPr>
          <w:instrText xml:space="preserve"> PAGEREF _Toc185515010 \h </w:instrText>
        </w:r>
        <w:r>
          <w:rPr>
            <w:webHidden/>
          </w:rPr>
        </w:r>
        <w:r>
          <w:rPr>
            <w:webHidden/>
          </w:rPr>
          <w:fldChar w:fldCharType="separate"/>
        </w:r>
        <w:r>
          <w:rPr>
            <w:webHidden/>
          </w:rPr>
          <w:t>49</w:t>
        </w:r>
        <w:r>
          <w:rPr>
            <w:webHidden/>
          </w:rPr>
          <w:fldChar w:fldCharType="end"/>
        </w:r>
      </w:hyperlink>
    </w:p>
    <w:p w14:paraId="6A03C2C8" w14:textId="397D90CB" w:rsidR="008F4362" w:rsidRDefault="008F4362">
      <w:pPr>
        <w:pStyle w:val="TOC1"/>
        <w:rPr>
          <w:rFonts w:asciiTheme="minorHAnsi" w:eastAsiaTheme="minorEastAsia" w:hAnsiTheme="minorHAnsi" w:cstheme="minorBidi"/>
          <w:kern w:val="2"/>
          <w:sz w:val="24"/>
          <w:szCs w:val="24"/>
          <w14:ligatures w14:val="standardContextual"/>
        </w:rPr>
      </w:pPr>
      <w:hyperlink w:anchor="_Toc185515011" w:history="1">
        <w:r w:rsidRPr="00B41142">
          <w:rPr>
            <w:rStyle w:val="Hyperlink"/>
          </w:rPr>
          <w:t>19.</w:t>
        </w:r>
        <w:r>
          <w:rPr>
            <w:rFonts w:asciiTheme="minorHAnsi" w:eastAsiaTheme="minorEastAsia" w:hAnsiTheme="minorHAnsi" w:cstheme="minorBidi"/>
            <w:kern w:val="2"/>
            <w:sz w:val="24"/>
            <w:szCs w:val="24"/>
            <w14:ligatures w14:val="standardContextual"/>
          </w:rPr>
          <w:tab/>
        </w:r>
        <w:r w:rsidRPr="00B41142">
          <w:rPr>
            <w:rStyle w:val="Hyperlink"/>
          </w:rPr>
          <w:t>GOVERNING LAW AND DISPUTE RESOLUTION</w:t>
        </w:r>
        <w:r>
          <w:rPr>
            <w:webHidden/>
          </w:rPr>
          <w:tab/>
        </w:r>
        <w:r>
          <w:rPr>
            <w:webHidden/>
          </w:rPr>
          <w:fldChar w:fldCharType="begin"/>
        </w:r>
        <w:r>
          <w:rPr>
            <w:webHidden/>
          </w:rPr>
          <w:instrText xml:space="preserve"> PAGEREF _Toc185515011 \h </w:instrText>
        </w:r>
        <w:r>
          <w:rPr>
            <w:webHidden/>
          </w:rPr>
        </w:r>
        <w:r>
          <w:rPr>
            <w:webHidden/>
          </w:rPr>
          <w:fldChar w:fldCharType="separate"/>
        </w:r>
        <w:r>
          <w:rPr>
            <w:webHidden/>
          </w:rPr>
          <w:t>51</w:t>
        </w:r>
        <w:r>
          <w:rPr>
            <w:webHidden/>
          </w:rPr>
          <w:fldChar w:fldCharType="end"/>
        </w:r>
      </w:hyperlink>
    </w:p>
    <w:p w14:paraId="2D545B1C" w14:textId="256E8A84" w:rsidR="008F4362" w:rsidRDefault="008F4362">
      <w:pPr>
        <w:pStyle w:val="TOC1"/>
        <w:rPr>
          <w:rFonts w:asciiTheme="minorHAnsi" w:eastAsiaTheme="minorEastAsia" w:hAnsiTheme="minorHAnsi" w:cstheme="minorBidi"/>
          <w:kern w:val="2"/>
          <w:sz w:val="24"/>
          <w:szCs w:val="24"/>
          <w14:ligatures w14:val="standardContextual"/>
        </w:rPr>
      </w:pPr>
      <w:hyperlink w:anchor="_Toc185515012" w:history="1">
        <w:r w:rsidRPr="00B41142">
          <w:rPr>
            <w:rStyle w:val="Hyperlink"/>
          </w:rPr>
          <w:t>20.</w:t>
        </w:r>
        <w:r>
          <w:rPr>
            <w:rFonts w:asciiTheme="minorHAnsi" w:eastAsiaTheme="minorEastAsia" w:hAnsiTheme="minorHAnsi" w:cstheme="minorBidi"/>
            <w:kern w:val="2"/>
            <w:sz w:val="24"/>
            <w:szCs w:val="24"/>
            <w14:ligatures w14:val="standardContextual"/>
          </w:rPr>
          <w:tab/>
        </w:r>
        <w:r w:rsidRPr="00B41142">
          <w:rPr>
            <w:rStyle w:val="Hyperlink"/>
          </w:rPr>
          <w:t>STATUTORY PROVISIONS</w:t>
        </w:r>
        <w:r>
          <w:rPr>
            <w:webHidden/>
          </w:rPr>
          <w:tab/>
        </w:r>
        <w:r>
          <w:rPr>
            <w:webHidden/>
          </w:rPr>
          <w:fldChar w:fldCharType="begin"/>
        </w:r>
        <w:r>
          <w:rPr>
            <w:webHidden/>
          </w:rPr>
          <w:instrText xml:space="preserve"> PAGEREF _Toc185515012 \h </w:instrText>
        </w:r>
        <w:r>
          <w:rPr>
            <w:webHidden/>
          </w:rPr>
        </w:r>
        <w:r>
          <w:rPr>
            <w:webHidden/>
          </w:rPr>
          <w:fldChar w:fldCharType="separate"/>
        </w:r>
        <w:r>
          <w:rPr>
            <w:webHidden/>
          </w:rPr>
          <w:t>53</w:t>
        </w:r>
        <w:r>
          <w:rPr>
            <w:webHidden/>
          </w:rPr>
          <w:fldChar w:fldCharType="end"/>
        </w:r>
      </w:hyperlink>
    </w:p>
    <w:p w14:paraId="1837FC98" w14:textId="76479992" w:rsidR="008F4362" w:rsidRDefault="008F4362">
      <w:pPr>
        <w:pStyle w:val="TOC1"/>
        <w:rPr>
          <w:rFonts w:asciiTheme="minorHAnsi" w:eastAsiaTheme="minorEastAsia" w:hAnsiTheme="minorHAnsi" w:cstheme="minorBidi"/>
          <w:kern w:val="2"/>
          <w:sz w:val="24"/>
          <w:szCs w:val="24"/>
          <w14:ligatures w14:val="standardContextual"/>
        </w:rPr>
      </w:pPr>
      <w:hyperlink w:anchor="_Toc185515013" w:history="1">
        <w:r w:rsidRPr="00B41142">
          <w:rPr>
            <w:rStyle w:val="Hyperlink"/>
          </w:rPr>
          <w:t>21.</w:t>
        </w:r>
        <w:r>
          <w:rPr>
            <w:rFonts w:asciiTheme="minorHAnsi" w:eastAsiaTheme="minorEastAsia" w:hAnsiTheme="minorHAnsi" w:cstheme="minorBidi"/>
            <w:kern w:val="2"/>
            <w:sz w:val="24"/>
            <w:szCs w:val="24"/>
            <w14:ligatures w14:val="standardContextual"/>
          </w:rPr>
          <w:tab/>
        </w:r>
        <w:r w:rsidRPr="00B41142">
          <w:rPr>
            <w:rStyle w:val="Hyperlink"/>
          </w:rPr>
          <w:t>STANDARD PROVISIONS</w:t>
        </w:r>
        <w:r>
          <w:rPr>
            <w:webHidden/>
          </w:rPr>
          <w:tab/>
        </w:r>
        <w:r>
          <w:rPr>
            <w:webHidden/>
          </w:rPr>
          <w:fldChar w:fldCharType="begin"/>
        </w:r>
        <w:r>
          <w:rPr>
            <w:webHidden/>
          </w:rPr>
          <w:instrText xml:space="preserve"> PAGEREF _Toc185515013 \h </w:instrText>
        </w:r>
        <w:r>
          <w:rPr>
            <w:webHidden/>
          </w:rPr>
        </w:r>
        <w:r>
          <w:rPr>
            <w:webHidden/>
          </w:rPr>
          <w:fldChar w:fldCharType="separate"/>
        </w:r>
        <w:r>
          <w:rPr>
            <w:webHidden/>
          </w:rPr>
          <w:t>62</w:t>
        </w:r>
        <w:r>
          <w:rPr>
            <w:webHidden/>
          </w:rPr>
          <w:fldChar w:fldCharType="end"/>
        </w:r>
      </w:hyperlink>
    </w:p>
    <w:p w14:paraId="36E20845" w14:textId="12234D02" w:rsidR="008F4362" w:rsidRDefault="008F4362">
      <w:pPr>
        <w:pStyle w:val="TOC1"/>
        <w:rPr>
          <w:rFonts w:asciiTheme="minorHAnsi" w:eastAsiaTheme="minorEastAsia" w:hAnsiTheme="minorHAnsi" w:cstheme="minorBidi"/>
          <w:kern w:val="2"/>
          <w:sz w:val="24"/>
          <w:szCs w:val="24"/>
          <w14:ligatures w14:val="standardContextual"/>
        </w:rPr>
      </w:pPr>
      <w:hyperlink w:anchor="_Toc185515014" w:history="1">
        <w:r w:rsidRPr="00B41142">
          <w:rPr>
            <w:rStyle w:val="Hyperlink"/>
          </w:rPr>
          <w:t>22.</w:t>
        </w:r>
        <w:r>
          <w:rPr>
            <w:rFonts w:asciiTheme="minorHAnsi" w:eastAsiaTheme="minorEastAsia" w:hAnsiTheme="minorHAnsi" w:cstheme="minorBidi"/>
            <w:kern w:val="2"/>
            <w:sz w:val="24"/>
            <w:szCs w:val="24"/>
            <w14:ligatures w14:val="standardContextual"/>
          </w:rPr>
          <w:tab/>
        </w:r>
        <w:r w:rsidRPr="00B41142">
          <w:rPr>
            <w:rStyle w:val="Hyperlink"/>
          </w:rPr>
          <w:t>PARTICIPATION IN WRAP</w:t>
        </w:r>
        <w:r>
          <w:rPr>
            <w:webHidden/>
          </w:rPr>
          <w:tab/>
        </w:r>
        <w:r>
          <w:rPr>
            <w:webHidden/>
          </w:rPr>
          <w:fldChar w:fldCharType="begin"/>
        </w:r>
        <w:r>
          <w:rPr>
            <w:webHidden/>
          </w:rPr>
          <w:instrText xml:space="preserve"> PAGEREF _Toc185515014 \h </w:instrText>
        </w:r>
        <w:r>
          <w:rPr>
            <w:webHidden/>
          </w:rPr>
        </w:r>
        <w:r>
          <w:rPr>
            <w:webHidden/>
          </w:rPr>
          <w:fldChar w:fldCharType="separate"/>
        </w:r>
        <w:r>
          <w:rPr>
            <w:webHidden/>
          </w:rPr>
          <w:t>64</w:t>
        </w:r>
        <w:r>
          <w:rPr>
            <w:webHidden/>
          </w:rPr>
          <w:fldChar w:fldCharType="end"/>
        </w:r>
      </w:hyperlink>
    </w:p>
    <w:p w14:paraId="1864099F" w14:textId="4E416BD3" w:rsidR="008F4362" w:rsidRDefault="008F4362">
      <w:pPr>
        <w:pStyle w:val="TOC1"/>
        <w:rPr>
          <w:rFonts w:asciiTheme="minorHAnsi" w:eastAsiaTheme="minorEastAsia" w:hAnsiTheme="minorHAnsi" w:cstheme="minorBidi"/>
          <w:kern w:val="2"/>
          <w:sz w:val="24"/>
          <w:szCs w:val="24"/>
          <w14:ligatures w14:val="standardContextual"/>
        </w:rPr>
      </w:pPr>
      <w:hyperlink w:anchor="_Toc185515015" w:history="1">
        <w:r w:rsidRPr="00B41142">
          <w:rPr>
            <w:rStyle w:val="Hyperlink"/>
          </w:rPr>
          <w:t>23.</w:t>
        </w:r>
        <w:r>
          <w:rPr>
            <w:rFonts w:asciiTheme="minorHAnsi" w:eastAsiaTheme="minorEastAsia" w:hAnsiTheme="minorHAnsi" w:cstheme="minorBidi"/>
            <w:kern w:val="2"/>
            <w:sz w:val="24"/>
            <w:szCs w:val="24"/>
            <w14:ligatures w14:val="standardContextual"/>
          </w:rPr>
          <w:tab/>
        </w:r>
        <w:r w:rsidRPr="00B41142">
          <w:rPr>
            <w:rStyle w:val="Hyperlink"/>
          </w:rPr>
          <w:t>FUTURE AMENDMENT FOR DAY-AHEAD MARKET</w:t>
        </w:r>
        <w:r>
          <w:rPr>
            <w:webHidden/>
          </w:rPr>
          <w:tab/>
        </w:r>
        <w:r>
          <w:rPr>
            <w:webHidden/>
          </w:rPr>
          <w:fldChar w:fldCharType="begin"/>
        </w:r>
        <w:r>
          <w:rPr>
            <w:webHidden/>
          </w:rPr>
          <w:instrText xml:space="preserve"> PAGEREF _Toc185515015 \h </w:instrText>
        </w:r>
        <w:r>
          <w:rPr>
            <w:webHidden/>
          </w:rPr>
        </w:r>
        <w:r>
          <w:rPr>
            <w:webHidden/>
          </w:rPr>
          <w:fldChar w:fldCharType="separate"/>
        </w:r>
        <w:r>
          <w:rPr>
            <w:webHidden/>
          </w:rPr>
          <w:t>64</w:t>
        </w:r>
        <w:r>
          <w:rPr>
            <w:webHidden/>
          </w:rPr>
          <w:fldChar w:fldCharType="end"/>
        </w:r>
      </w:hyperlink>
    </w:p>
    <w:p w14:paraId="50D1E856" w14:textId="672C76C4" w:rsidR="008F4362" w:rsidRDefault="008F4362">
      <w:pPr>
        <w:pStyle w:val="TOC1"/>
        <w:rPr>
          <w:rFonts w:asciiTheme="minorHAnsi" w:eastAsiaTheme="minorEastAsia" w:hAnsiTheme="minorHAnsi" w:cstheme="minorBidi"/>
          <w:kern w:val="2"/>
          <w:sz w:val="24"/>
          <w:szCs w:val="24"/>
          <w14:ligatures w14:val="standardContextual"/>
        </w:rPr>
      </w:pPr>
      <w:hyperlink w:anchor="_Toc185515016" w:history="1">
        <w:r w:rsidRPr="00B41142">
          <w:rPr>
            <w:rStyle w:val="Hyperlink"/>
          </w:rPr>
          <w:t>24.</w:t>
        </w:r>
        <w:r>
          <w:rPr>
            <w:rFonts w:asciiTheme="minorHAnsi" w:eastAsiaTheme="minorEastAsia" w:hAnsiTheme="minorHAnsi" w:cstheme="minorBidi"/>
            <w:kern w:val="2"/>
            <w:sz w:val="24"/>
            <w:szCs w:val="24"/>
            <w14:ligatures w14:val="standardContextual"/>
          </w:rPr>
          <w:tab/>
        </w:r>
        <w:r w:rsidRPr="00B41142">
          <w:rPr>
            <w:rStyle w:val="Hyperlink"/>
          </w:rPr>
          <w:t>TERMINATION</w:t>
        </w:r>
        <w:r>
          <w:rPr>
            <w:webHidden/>
          </w:rPr>
          <w:tab/>
        </w:r>
        <w:r>
          <w:rPr>
            <w:webHidden/>
          </w:rPr>
          <w:fldChar w:fldCharType="begin"/>
        </w:r>
        <w:r>
          <w:rPr>
            <w:webHidden/>
          </w:rPr>
          <w:instrText xml:space="preserve"> PAGEREF _Toc185515016 \h </w:instrText>
        </w:r>
        <w:r>
          <w:rPr>
            <w:webHidden/>
          </w:rPr>
        </w:r>
        <w:r>
          <w:rPr>
            <w:webHidden/>
          </w:rPr>
          <w:fldChar w:fldCharType="separate"/>
        </w:r>
        <w:r>
          <w:rPr>
            <w:webHidden/>
          </w:rPr>
          <w:t>65</w:t>
        </w:r>
        <w:r>
          <w:rPr>
            <w:webHidden/>
          </w:rPr>
          <w:fldChar w:fldCharType="end"/>
        </w:r>
      </w:hyperlink>
    </w:p>
    <w:p w14:paraId="1FCB0156" w14:textId="5106103D" w:rsidR="008F4362" w:rsidRDefault="008F4362">
      <w:pPr>
        <w:pStyle w:val="TOC1"/>
        <w:rPr>
          <w:rFonts w:asciiTheme="minorHAnsi" w:eastAsiaTheme="minorEastAsia" w:hAnsiTheme="minorHAnsi" w:cstheme="minorBidi"/>
          <w:kern w:val="2"/>
          <w:sz w:val="24"/>
          <w:szCs w:val="24"/>
          <w14:ligatures w14:val="standardContextual"/>
        </w:rPr>
      </w:pPr>
      <w:hyperlink w:anchor="_Toc185515017" w:history="1">
        <w:r w:rsidRPr="00B41142">
          <w:rPr>
            <w:rStyle w:val="Hyperlink"/>
          </w:rPr>
          <w:t>25.</w:t>
        </w:r>
        <w:r>
          <w:rPr>
            <w:rFonts w:asciiTheme="minorHAnsi" w:eastAsiaTheme="minorEastAsia" w:hAnsiTheme="minorHAnsi" w:cstheme="minorBidi"/>
            <w:kern w:val="2"/>
            <w:sz w:val="24"/>
            <w:szCs w:val="24"/>
            <w14:ligatures w14:val="standardContextual"/>
          </w:rPr>
          <w:tab/>
        </w:r>
        <w:r w:rsidRPr="00B41142">
          <w:rPr>
            <w:rStyle w:val="Hyperlink"/>
          </w:rPr>
          <w:t>SIGNATURES</w:t>
        </w:r>
        <w:r>
          <w:rPr>
            <w:webHidden/>
          </w:rPr>
          <w:tab/>
        </w:r>
        <w:r>
          <w:rPr>
            <w:webHidden/>
          </w:rPr>
          <w:fldChar w:fldCharType="begin"/>
        </w:r>
        <w:r>
          <w:rPr>
            <w:webHidden/>
          </w:rPr>
          <w:instrText xml:space="preserve"> PAGEREF _Toc185515017 \h </w:instrText>
        </w:r>
        <w:r>
          <w:rPr>
            <w:webHidden/>
          </w:rPr>
        </w:r>
        <w:r>
          <w:rPr>
            <w:webHidden/>
          </w:rPr>
          <w:fldChar w:fldCharType="separate"/>
        </w:r>
        <w:r>
          <w:rPr>
            <w:webHidden/>
          </w:rPr>
          <w:t>65</w:t>
        </w:r>
        <w:r>
          <w:rPr>
            <w:webHidden/>
          </w:rPr>
          <w:fldChar w:fldCharType="end"/>
        </w:r>
      </w:hyperlink>
    </w:p>
    <w:p w14:paraId="49FF0EC4" w14:textId="1AA741F8" w:rsidR="008F4362" w:rsidRDefault="008F4362">
      <w:pPr>
        <w:pStyle w:val="TOC1"/>
        <w:rPr>
          <w:rFonts w:asciiTheme="minorHAnsi" w:eastAsiaTheme="minorEastAsia" w:hAnsiTheme="minorHAnsi" w:cstheme="minorBidi"/>
          <w:kern w:val="2"/>
          <w:sz w:val="24"/>
          <w:szCs w:val="24"/>
          <w14:ligatures w14:val="standardContextual"/>
        </w:rPr>
      </w:pPr>
      <w:hyperlink w:anchor="_Toc185515018" w:history="1">
        <w:r w:rsidRPr="00B41142">
          <w:rPr>
            <w:rStyle w:val="Hyperlink"/>
          </w:rPr>
          <w:t>Exhibit A</w:t>
        </w:r>
        <w:r>
          <w:rPr>
            <w:rStyle w:val="Hyperlink"/>
          </w:rPr>
          <w:t xml:space="preserve"> </w:t>
        </w:r>
        <w:r w:rsidRPr="008F4362">
          <w:rPr>
            <w:rStyle w:val="Hyperlink"/>
          </w:rPr>
          <w:t>Net Requirements and Resources</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_Toc185515018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58E65CD4" w14:textId="13ECA1E5" w:rsidR="008F4362" w:rsidRDefault="008F4362">
      <w:pPr>
        <w:pStyle w:val="TOC1"/>
        <w:rPr>
          <w:rFonts w:asciiTheme="minorHAnsi" w:eastAsiaTheme="minorEastAsia" w:hAnsiTheme="minorHAnsi" w:cstheme="minorBidi"/>
          <w:kern w:val="2"/>
          <w:sz w:val="24"/>
          <w:szCs w:val="24"/>
          <w14:ligatures w14:val="standardContextual"/>
        </w:rPr>
      </w:pPr>
      <w:hyperlink w:anchor="_Toc185515019" w:history="1">
        <w:r w:rsidRPr="00B41142">
          <w:rPr>
            <w:rStyle w:val="Hyperlink"/>
          </w:rPr>
          <w:t>Exhibit B</w:t>
        </w:r>
        <w:r w:rsidRPr="008F4362">
          <w:t xml:space="preserve"> </w:t>
        </w:r>
        <w:r w:rsidRPr="008F4362">
          <w:rPr>
            <w:rStyle w:val="Hyperlink"/>
          </w:rPr>
          <w:t>Contract High Water Marks</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_Toc185515019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188412E0" w14:textId="289E1D46" w:rsidR="008F4362" w:rsidRDefault="008F4362">
      <w:pPr>
        <w:pStyle w:val="TOC1"/>
        <w:rPr>
          <w:rFonts w:asciiTheme="minorHAnsi" w:eastAsiaTheme="minorEastAsia" w:hAnsiTheme="minorHAnsi" w:cstheme="minorBidi"/>
          <w:kern w:val="2"/>
          <w:sz w:val="24"/>
          <w:szCs w:val="24"/>
          <w14:ligatures w14:val="standardContextual"/>
        </w:rPr>
      </w:pPr>
      <w:hyperlink w:anchor="_Toc185515020" w:history="1">
        <w:r w:rsidRPr="00B41142">
          <w:rPr>
            <w:rStyle w:val="Hyperlink"/>
          </w:rPr>
          <w:t>Exhibit C</w:t>
        </w:r>
        <w:r w:rsidRPr="008F4362">
          <w:t xml:space="preserve"> </w:t>
        </w:r>
        <w:r w:rsidRPr="008F4362">
          <w:rPr>
            <w:rStyle w:val="Hyperlink"/>
          </w:rPr>
          <w:t>Purchase Obligations</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_Toc185515020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1DD4D765" w14:textId="12441C61" w:rsidR="008F4362" w:rsidRDefault="008F4362">
      <w:pPr>
        <w:pStyle w:val="TOC1"/>
        <w:rPr>
          <w:rFonts w:asciiTheme="minorHAnsi" w:eastAsiaTheme="minorEastAsia" w:hAnsiTheme="minorHAnsi" w:cstheme="minorBidi"/>
          <w:kern w:val="2"/>
          <w:sz w:val="24"/>
          <w:szCs w:val="24"/>
          <w14:ligatures w14:val="standardContextual"/>
        </w:rPr>
      </w:pPr>
      <w:hyperlink w:anchor="_Toc185515021" w:history="1">
        <w:r w:rsidRPr="00B41142">
          <w:rPr>
            <w:rStyle w:val="Hyperlink"/>
          </w:rPr>
          <w:t>Exhibit D</w:t>
        </w:r>
        <w:r w:rsidRPr="008F4362">
          <w:t xml:space="preserve"> </w:t>
        </w:r>
        <w:r w:rsidRPr="008F4362">
          <w:rPr>
            <w:rStyle w:val="Hyperlink"/>
          </w:rPr>
          <w:t>Additional Products and Special Provisions</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_Toc185515021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09580421" w14:textId="311B6885" w:rsidR="008F4362" w:rsidRPr="00E52CC5" w:rsidRDefault="008F4362">
      <w:pPr>
        <w:pStyle w:val="TOC1"/>
        <w:rPr>
          <w:rFonts w:asciiTheme="minorHAnsi" w:eastAsiaTheme="minorEastAsia" w:hAnsiTheme="minorHAnsi" w:cstheme="minorBidi"/>
          <w:kern w:val="2"/>
          <w:sz w:val="24"/>
          <w:szCs w:val="24"/>
          <w14:ligatures w14:val="standardContextual"/>
        </w:rPr>
      </w:pPr>
      <w:hyperlink w:anchor="_Toc185515022" w:history="1">
        <w:r w:rsidRPr="00E52CC5">
          <w:rPr>
            <w:rStyle w:val="Hyperlink"/>
          </w:rPr>
          <w:t>Exhibit E</w:t>
        </w:r>
        <w:r w:rsidRPr="00E52CC5">
          <w:t xml:space="preserve"> </w:t>
        </w:r>
        <w:r w:rsidRPr="00E52CC5">
          <w:rPr>
            <w:rStyle w:val="Hyperlink"/>
          </w:rPr>
          <w:t>Metering</w:t>
        </w:r>
        <w:r w:rsidRPr="00E52CC5">
          <w:rPr>
            <w:webHidden/>
            <w:color w:val="FFFFFF" w:themeColor="background1"/>
          </w:rPr>
          <w:tab/>
        </w:r>
        <w:r w:rsidRPr="00E52CC5">
          <w:rPr>
            <w:webHidden/>
            <w:color w:val="FFFFFF" w:themeColor="background1"/>
          </w:rPr>
          <w:fldChar w:fldCharType="begin"/>
        </w:r>
        <w:r w:rsidRPr="00E52CC5">
          <w:rPr>
            <w:webHidden/>
            <w:color w:val="FFFFFF" w:themeColor="background1"/>
          </w:rPr>
          <w:instrText xml:space="preserve"> PAGEREF _Toc185515022 \h </w:instrText>
        </w:r>
        <w:r w:rsidRPr="00E52CC5">
          <w:rPr>
            <w:webHidden/>
            <w:color w:val="FFFFFF" w:themeColor="background1"/>
          </w:rPr>
        </w:r>
        <w:r w:rsidRPr="00E52CC5">
          <w:rPr>
            <w:webHidden/>
            <w:color w:val="FFFFFF" w:themeColor="background1"/>
          </w:rPr>
          <w:fldChar w:fldCharType="separate"/>
        </w:r>
        <w:r w:rsidRPr="00E52CC5">
          <w:rPr>
            <w:webHidden/>
            <w:color w:val="FFFFFF" w:themeColor="background1"/>
          </w:rPr>
          <w:t>1</w:t>
        </w:r>
        <w:r w:rsidRPr="00E52CC5">
          <w:rPr>
            <w:webHidden/>
            <w:color w:val="FFFFFF" w:themeColor="background1"/>
          </w:rPr>
          <w:fldChar w:fldCharType="end"/>
        </w:r>
      </w:hyperlink>
    </w:p>
    <w:p w14:paraId="5A994CF9" w14:textId="7688741F" w:rsidR="008F4362" w:rsidRPr="00E52CC5" w:rsidRDefault="008F4362">
      <w:pPr>
        <w:pStyle w:val="TOC1"/>
        <w:rPr>
          <w:rFonts w:asciiTheme="minorHAnsi" w:eastAsiaTheme="minorEastAsia" w:hAnsiTheme="minorHAnsi" w:cstheme="minorBidi"/>
          <w:kern w:val="2"/>
          <w:sz w:val="24"/>
          <w:szCs w:val="24"/>
          <w14:ligatures w14:val="standardContextual"/>
        </w:rPr>
      </w:pPr>
      <w:hyperlink w:anchor="_Toc185515024" w:history="1">
        <w:r w:rsidRPr="00E52CC5">
          <w:rPr>
            <w:rStyle w:val="Hyperlink"/>
          </w:rPr>
          <w:t>Exhibit F</w:t>
        </w:r>
        <w:r w:rsidRPr="00E52CC5">
          <w:t xml:space="preserve"> </w:t>
        </w:r>
        <w:r w:rsidRPr="00E52CC5">
          <w:rPr>
            <w:rStyle w:val="Hyperlink"/>
          </w:rPr>
          <w:t>Scheduling</w:t>
        </w:r>
        <w:r w:rsidRPr="00E52CC5">
          <w:rPr>
            <w:webHidden/>
            <w:color w:val="FFFFFF" w:themeColor="background1"/>
          </w:rPr>
          <w:tab/>
        </w:r>
        <w:r w:rsidRPr="00E52CC5">
          <w:rPr>
            <w:webHidden/>
            <w:color w:val="FFFFFF" w:themeColor="background1"/>
          </w:rPr>
          <w:fldChar w:fldCharType="begin"/>
        </w:r>
        <w:r w:rsidRPr="00E52CC5">
          <w:rPr>
            <w:webHidden/>
            <w:color w:val="FFFFFF" w:themeColor="background1"/>
          </w:rPr>
          <w:instrText xml:space="preserve"> PAGEREF _Toc185515024 \h </w:instrText>
        </w:r>
        <w:r w:rsidRPr="00E52CC5">
          <w:rPr>
            <w:webHidden/>
            <w:color w:val="FFFFFF" w:themeColor="background1"/>
          </w:rPr>
        </w:r>
        <w:r w:rsidRPr="00E52CC5">
          <w:rPr>
            <w:webHidden/>
            <w:color w:val="FFFFFF" w:themeColor="background1"/>
          </w:rPr>
          <w:fldChar w:fldCharType="separate"/>
        </w:r>
        <w:r w:rsidRPr="00E52CC5">
          <w:rPr>
            <w:webHidden/>
            <w:color w:val="FFFFFF" w:themeColor="background1"/>
          </w:rPr>
          <w:t>1</w:t>
        </w:r>
        <w:r w:rsidRPr="00E52CC5">
          <w:rPr>
            <w:webHidden/>
            <w:color w:val="FFFFFF" w:themeColor="background1"/>
          </w:rPr>
          <w:fldChar w:fldCharType="end"/>
        </w:r>
      </w:hyperlink>
    </w:p>
    <w:p w14:paraId="479B7DCA" w14:textId="77777777" w:rsidR="008F4362" w:rsidRPr="0068217C" w:rsidRDefault="008F4362" w:rsidP="008F4362">
      <w:pPr>
        <w:ind w:left="1080"/>
        <w:rPr>
          <w:i/>
          <w:noProof/>
          <w:color w:val="FF00FF"/>
        </w:rPr>
      </w:pPr>
      <w:r w:rsidRPr="00E52CC5">
        <w:rPr>
          <w:i/>
          <w:noProof/>
          <w:color w:val="FF00FF"/>
        </w:rPr>
        <w:t>Option 1:  Include for customers not served by Transfer Service</w:t>
      </w:r>
    </w:p>
    <w:p w14:paraId="462ACCBD" w14:textId="0DA9B2B0" w:rsidR="008F4362" w:rsidRPr="00E52CC5" w:rsidRDefault="008F4362">
      <w:pPr>
        <w:pStyle w:val="TOC1"/>
        <w:rPr>
          <w:rFonts w:asciiTheme="minorHAnsi" w:eastAsiaTheme="minorEastAsia" w:hAnsiTheme="minorHAnsi" w:cstheme="minorBidi"/>
          <w:kern w:val="2"/>
          <w:sz w:val="24"/>
          <w:szCs w:val="24"/>
          <w14:ligatures w14:val="standardContextual"/>
        </w:rPr>
      </w:pPr>
      <w:hyperlink w:anchor="_Toc185515025" w:history="1">
        <w:r w:rsidRPr="00E52CC5">
          <w:rPr>
            <w:rStyle w:val="Hyperlink"/>
          </w:rPr>
          <w:t>Exhibit G</w:t>
        </w:r>
        <w:r w:rsidRPr="00E52CC5">
          <w:t xml:space="preserve"> </w:t>
        </w:r>
        <w:r w:rsidRPr="00E52CC5">
          <w:rPr>
            <w:rStyle w:val="Hyperlink"/>
          </w:rPr>
          <w:t>This Exhibit Intentionally Left Blank</w:t>
        </w:r>
        <w:r w:rsidRPr="00E52CC5">
          <w:rPr>
            <w:webHidden/>
            <w:color w:val="FFFFFF" w:themeColor="background1"/>
          </w:rPr>
          <w:tab/>
        </w:r>
        <w:r w:rsidRPr="00E52CC5">
          <w:rPr>
            <w:webHidden/>
            <w:color w:val="FFFFFF" w:themeColor="background1"/>
          </w:rPr>
          <w:fldChar w:fldCharType="begin"/>
        </w:r>
        <w:r w:rsidRPr="00E52CC5">
          <w:rPr>
            <w:webHidden/>
            <w:color w:val="FFFFFF" w:themeColor="background1"/>
          </w:rPr>
          <w:instrText xml:space="preserve"> PAGEREF _Toc185515025 \h </w:instrText>
        </w:r>
        <w:r w:rsidRPr="00E52CC5">
          <w:rPr>
            <w:webHidden/>
            <w:color w:val="FFFFFF" w:themeColor="background1"/>
          </w:rPr>
        </w:r>
        <w:r w:rsidRPr="00E52CC5">
          <w:rPr>
            <w:webHidden/>
            <w:color w:val="FFFFFF" w:themeColor="background1"/>
          </w:rPr>
          <w:fldChar w:fldCharType="separate"/>
        </w:r>
        <w:r w:rsidRPr="00E52CC5">
          <w:rPr>
            <w:webHidden/>
            <w:color w:val="FFFFFF" w:themeColor="background1"/>
          </w:rPr>
          <w:t>1</w:t>
        </w:r>
        <w:r w:rsidRPr="00E52CC5">
          <w:rPr>
            <w:webHidden/>
            <w:color w:val="FFFFFF" w:themeColor="background1"/>
          </w:rPr>
          <w:fldChar w:fldCharType="end"/>
        </w:r>
      </w:hyperlink>
    </w:p>
    <w:p w14:paraId="21E5751F" w14:textId="77777777" w:rsidR="008F4362" w:rsidRPr="007B106E" w:rsidRDefault="008F4362" w:rsidP="008F4362">
      <w:pPr>
        <w:tabs>
          <w:tab w:val="left" w:pos="2430"/>
          <w:tab w:val="right" w:pos="8820"/>
          <w:tab w:val="right" w:pos="9360"/>
        </w:tabs>
        <w:ind w:left="1080"/>
        <w:rPr>
          <w:i/>
          <w:noProof/>
          <w:color w:val="FF00FF"/>
        </w:rPr>
      </w:pPr>
      <w:r w:rsidRPr="00E52CC5">
        <w:rPr>
          <w:i/>
          <w:noProof/>
          <w:color w:val="FF00FF"/>
        </w:rPr>
        <w:t>END Option 1</w:t>
      </w:r>
    </w:p>
    <w:p w14:paraId="7ACAE26D" w14:textId="77777777" w:rsidR="008F4362" w:rsidRPr="0014756D" w:rsidRDefault="008F4362" w:rsidP="008F4362">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72FD5828" w14:textId="3A734BA4" w:rsidR="008F4362" w:rsidRDefault="008F4362">
      <w:pPr>
        <w:pStyle w:val="TOC1"/>
        <w:rPr>
          <w:rFonts w:asciiTheme="minorHAnsi" w:eastAsiaTheme="minorEastAsia" w:hAnsiTheme="minorHAnsi" w:cstheme="minorBidi"/>
          <w:kern w:val="2"/>
          <w:sz w:val="24"/>
          <w:szCs w:val="24"/>
          <w14:ligatures w14:val="standardContextual"/>
        </w:rPr>
      </w:pPr>
      <w:hyperlink w:anchor="_Toc185515026" w:history="1">
        <w:r w:rsidRPr="00E52CC5">
          <w:rPr>
            <w:rStyle w:val="Hyperlink"/>
          </w:rPr>
          <w:t>Exhibit G Terms Related to Transfer Service</w:t>
        </w:r>
        <w:r w:rsidRPr="00E52CC5">
          <w:rPr>
            <w:webHidden/>
            <w:color w:val="FFFFFF" w:themeColor="background1"/>
          </w:rPr>
          <w:tab/>
        </w:r>
        <w:r w:rsidRPr="00E52CC5">
          <w:rPr>
            <w:webHidden/>
            <w:color w:val="FFFFFF" w:themeColor="background1"/>
          </w:rPr>
          <w:fldChar w:fldCharType="begin"/>
        </w:r>
        <w:r w:rsidRPr="00E52CC5">
          <w:rPr>
            <w:webHidden/>
            <w:color w:val="FFFFFF" w:themeColor="background1"/>
          </w:rPr>
          <w:instrText xml:space="preserve"> PAGEREF _Toc185515026 \h </w:instrText>
        </w:r>
        <w:r w:rsidRPr="00E52CC5">
          <w:rPr>
            <w:webHidden/>
            <w:color w:val="FFFFFF" w:themeColor="background1"/>
          </w:rPr>
        </w:r>
        <w:r w:rsidRPr="00E52CC5">
          <w:rPr>
            <w:webHidden/>
            <w:color w:val="FFFFFF" w:themeColor="background1"/>
          </w:rPr>
          <w:fldChar w:fldCharType="separate"/>
        </w:r>
        <w:r w:rsidRPr="00E52CC5">
          <w:rPr>
            <w:webHidden/>
            <w:color w:val="FFFFFF" w:themeColor="background1"/>
          </w:rPr>
          <w:t>1</w:t>
        </w:r>
        <w:r w:rsidRPr="00E52CC5">
          <w:rPr>
            <w:webHidden/>
            <w:color w:val="FFFFFF" w:themeColor="background1"/>
          </w:rPr>
          <w:fldChar w:fldCharType="end"/>
        </w:r>
      </w:hyperlink>
    </w:p>
    <w:p w14:paraId="096EB1AD" w14:textId="77777777" w:rsidR="008F4362" w:rsidRPr="0014756D" w:rsidRDefault="008F4362" w:rsidP="008F4362">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7C2BED24" w14:textId="7A7F1308" w:rsidR="008F4362" w:rsidRDefault="008F4362">
      <w:pPr>
        <w:pStyle w:val="TOC1"/>
        <w:rPr>
          <w:rFonts w:asciiTheme="minorHAnsi" w:eastAsiaTheme="minorEastAsia" w:hAnsiTheme="minorHAnsi" w:cstheme="minorBidi"/>
          <w:kern w:val="2"/>
          <w:sz w:val="24"/>
          <w:szCs w:val="24"/>
          <w14:ligatures w14:val="standardContextual"/>
        </w:rPr>
      </w:pPr>
      <w:hyperlink w:anchor="_Toc185515027" w:history="1">
        <w:r w:rsidRPr="00B41142">
          <w:rPr>
            <w:rStyle w:val="Hyperlink"/>
          </w:rPr>
          <w:t>Exhibit H</w:t>
        </w:r>
        <w:r>
          <w:rPr>
            <w:rStyle w:val="Hyperlink"/>
          </w:rPr>
          <w:t xml:space="preserve"> R</w:t>
        </w:r>
        <w:r w:rsidRPr="008F4362">
          <w:rPr>
            <w:rStyle w:val="Hyperlink"/>
          </w:rPr>
          <w:t>enewable Energy Certificates and Environmental Attributes</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_Toc185515027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3C356C99" w14:textId="0B302B0D" w:rsidR="008F4362" w:rsidRDefault="008F4362">
      <w:pPr>
        <w:pStyle w:val="TOC1"/>
        <w:rPr>
          <w:rFonts w:asciiTheme="minorHAnsi" w:eastAsiaTheme="minorEastAsia" w:hAnsiTheme="minorHAnsi" w:cstheme="minorBidi"/>
          <w:kern w:val="2"/>
          <w:sz w:val="24"/>
          <w:szCs w:val="24"/>
          <w14:ligatures w14:val="standardContextual"/>
        </w:rPr>
      </w:pPr>
      <w:hyperlink w:anchor="_Toc185515028" w:history="1">
        <w:r w:rsidRPr="00B41142">
          <w:rPr>
            <w:rStyle w:val="Hyperlink"/>
          </w:rPr>
          <w:t>Exhibit I</w:t>
        </w:r>
        <w:r w:rsidRPr="008F4362">
          <w:t xml:space="preserve"> </w:t>
        </w:r>
        <w:r w:rsidRPr="008F4362">
          <w:rPr>
            <w:rStyle w:val="Hyperlink"/>
          </w:rPr>
          <w:t>Notices and Contact Information</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_Toc185515028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6894006C" w14:textId="013BFCAB" w:rsidR="008F4362" w:rsidRDefault="008F4362">
      <w:pPr>
        <w:pStyle w:val="TOC1"/>
        <w:rPr>
          <w:rFonts w:asciiTheme="minorHAnsi" w:eastAsiaTheme="minorEastAsia" w:hAnsiTheme="minorHAnsi" w:cstheme="minorBidi"/>
          <w:kern w:val="2"/>
          <w:sz w:val="24"/>
          <w:szCs w:val="24"/>
          <w14:ligatures w14:val="standardContextual"/>
        </w:rPr>
      </w:pPr>
      <w:hyperlink w:anchor="_Toc185515029" w:history="1">
        <w:r w:rsidRPr="00B41142">
          <w:rPr>
            <w:rStyle w:val="Hyperlink"/>
          </w:rPr>
          <w:t>Exhibit J</w:t>
        </w:r>
        <w:r>
          <w:rPr>
            <w:rStyle w:val="Hyperlink"/>
          </w:rPr>
          <w:t xml:space="preserve"> </w:t>
        </w:r>
        <w:r w:rsidRPr="008F4362">
          <w:rPr>
            <w:rStyle w:val="Hyperlink"/>
          </w:rPr>
          <w:t>Additional Resource and Energy Storage Device Requirement</w:t>
        </w:r>
        <w:r>
          <w:rPr>
            <w:rStyle w:val="Hyperlink"/>
          </w:rPr>
          <w:t>s</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_Toc185515029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76BCB57E" w14:textId="10E11D15" w:rsidR="00D30D3D" w:rsidRDefault="00CD001E" w:rsidP="005A3D7B">
      <w:pPr>
        <w:rPr>
          <w:szCs w:val="22"/>
        </w:rPr>
      </w:pPr>
      <w:r w:rsidRPr="00801B91">
        <w:rPr>
          <w:szCs w:val="22"/>
        </w:rPr>
        <w:fldChar w:fldCharType="end"/>
      </w:r>
    </w:p>
    <w:p w14:paraId="197A1271" w14:textId="77777777" w:rsidR="003D5D58" w:rsidRDefault="003D5D58" w:rsidP="0014756D">
      <w:pPr>
        <w:jc w:val="both"/>
        <w:rPr>
          <w:szCs w:val="22"/>
        </w:rPr>
      </w:pPr>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77777777" w:rsidR="003E418E" w:rsidRDefault="003E418E" w:rsidP="003A0D33">
      <w:pPr>
        <w:rPr>
          <w:szCs w:val="22"/>
        </w:rPr>
      </w:pPr>
    </w:p>
    <w:p w14:paraId="66D392FE" w14:textId="637F8AEE" w:rsidR="003E418E" w:rsidRPr="00F95478" w:rsidRDefault="003E418E" w:rsidP="0016307A">
      <w:pPr>
        <w:jc w:val="center"/>
      </w:pPr>
      <w:bookmarkStart w:id="4" w:name="_Toc181026379"/>
      <w:bookmarkStart w:id="5" w:name="_Toc181026849"/>
      <w:bookmarkStart w:id="6" w:name="_Toc181026988"/>
      <w:bookmarkStart w:id="7" w:name="_Toc181176149"/>
      <w:bookmarkStart w:id="8" w:name="_Toc181177170"/>
      <w:bookmarkStart w:id="9" w:name="_Toc185493755"/>
      <w:bookmarkStart w:id="10" w:name="_Toc185494191"/>
      <w:bookmarkStart w:id="11" w:name="_Toc185514990"/>
      <w:bookmarkStart w:id="12" w:name="RECITALS"/>
      <w:bookmarkStart w:id="13" w:name="_Toc181017114"/>
      <w:r w:rsidRPr="00F95478">
        <w:rPr>
          <w:rStyle w:val="SECTIONHEADERChar"/>
        </w:rPr>
        <w:t>RECITALS</w:t>
      </w:r>
      <w:bookmarkEnd w:id="4"/>
      <w:bookmarkEnd w:id="5"/>
      <w:bookmarkEnd w:id="6"/>
      <w:bookmarkEnd w:id="7"/>
      <w:bookmarkEnd w:id="8"/>
      <w:bookmarkEnd w:id="9"/>
      <w:bookmarkEnd w:id="10"/>
      <w:bookmarkEnd w:id="11"/>
      <w:r w:rsidR="00F76B57" w:rsidRPr="00F95478">
        <w:t xml:space="preserve"> </w:t>
      </w:r>
      <w:bookmarkEnd w:id="12"/>
      <w:r w:rsidR="00C251EA" w:rsidRPr="0016307A">
        <w:rPr>
          <w:b/>
          <w:bCs/>
          <w:i/>
          <w:iCs/>
          <w:vanish/>
          <w:color w:val="FF0000"/>
        </w:rPr>
        <w:t>(</w:t>
      </w:r>
      <w:r w:rsidRPr="0016307A">
        <w:rPr>
          <w:b/>
          <w:bCs/>
          <w:i/>
          <w:iCs/>
          <w:vanish/>
          <w:color w:val="FF0000"/>
        </w:rPr>
        <w:t>10/22/24 Version)</w:t>
      </w:r>
      <w:bookmarkEnd w:id="13"/>
    </w:p>
    <w:p w14:paraId="5DBB118F" w14:textId="77777777" w:rsidR="003E418E" w:rsidRPr="004E06B7" w:rsidRDefault="003E418E" w:rsidP="003E418E">
      <w:pPr>
        <w:keepNext/>
        <w:jc w:val="center"/>
      </w:pPr>
    </w:p>
    <w:p w14:paraId="6C9D7B61" w14:textId="234D61F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first recital for customers that had a Regional Dialogue contract and include that RD contract number.</w:t>
      </w:r>
    </w:p>
    <w:p w14:paraId="70932FAC" w14:textId="4D6739D8" w:rsidR="003E418E" w:rsidRPr="004E06B7" w:rsidRDefault="003E418E" w:rsidP="003E418E">
      <w:pPr>
        <w:ind w:firstLine="720"/>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r w:rsidRPr="003E418E">
        <w:rPr>
          <w:i/>
          <w:color w:val="FF00FF"/>
        </w:rPr>
        <w:t>End Option</w:t>
      </w:r>
    </w:p>
    <w:p w14:paraId="5998C801" w14:textId="77777777" w:rsidR="003E418E" w:rsidRPr="004E06B7" w:rsidRDefault="003E418E" w:rsidP="003E418E">
      <w:pPr>
        <w:ind w:firstLine="720"/>
      </w:pPr>
    </w:p>
    <w:p w14:paraId="553DA534" w14:textId="77777777"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lastRenderedPageBreak/>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14" w:name="TERM1"/>
      <w:bookmarkStart w:id="15" w:name="_Toc181026380"/>
      <w:bookmarkStart w:id="16" w:name="_Toc181026850"/>
      <w:bookmarkStart w:id="17" w:name="_Toc185514991"/>
      <w:bookmarkStart w:id="18" w:name="_Toc181017115"/>
      <w:bookmarkStart w:id="19" w:name="_Toc181017549"/>
      <w:r w:rsidRPr="00EA1964">
        <w:rPr>
          <w:rStyle w:val="SECTIONHEADERChar"/>
          <w:b/>
        </w:rPr>
        <w:t>1.</w:t>
      </w:r>
      <w:r w:rsidRPr="00EA1964">
        <w:rPr>
          <w:rStyle w:val="SECTIONHEADERChar"/>
          <w:b/>
        </w:rPr>
        <w:tab/>
        <w:t>TERM</w:t>
      </w:r>
      <w:bookmarkEnd w:id="14"/>
      <w:bookmarkEnd w:id="15"/>
      <w:bookmarkEnd w:id="16"/>
      <w:bookmarkEnd w:id="17"/>
      <w:r w:rsidR="00910CA5">
        <w:rPr>
          <w:rStyle w:val="SECTIONHEADERChar"/>
          <w:b/>
        </w:rPr>
        <w:t xml:space="preserve"> </w:t>
      </w:r>
      <w:r w:rsidRPr="00CD001E">
        <w:rPr>
          <w:i/>
          <w:iCs/>
          <w:vanish/>
          <w:color w:val="FF0000"/>
        </w:rPr>
        <w:t>(05/06/24 Version)</w:t>
      </w:r>
      <w:bookmarkEnd w:id="18"/>
      <w:bookmarkEnd w:id="19"/>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20" w:name="_Toc181026381"/>
      <w:bookmarkStart w:id="21" w:name="_Toc181026851"/>
      <w:bookmarkStart w:id="22" w:name="_Toc181026990"/>
      <w:bookmarkStart w:id="23" w:name="_Toc181176151"/>
      <w:bookmarkStart w:id="24" w:name="_Toc181177172"/>
      <w:bookmarkStart w:id="25" w:name="_Toc185493757"/>
      <w:bookmarkStart w:id="26" w:name="_Toc185494193"/>
      <w:bookmarkStart w:id="27" w:name="_Toc185514992"/>
      <w:bookmarkStart w:id="28" w:name="TERM2"/>
      <w:bookmarkStart w:id="29" w:name="_Toc181017116"/>
      <w:r w:rsidRPr="00C251EA">
        <w:rPr>
          <w:rStyle w:val="SECTIONHEADERChar"/>
          <w:bCs/>
        </w:rPr>
        <w:t>1.</w:t>
      </w:r>
      <w:r w:rsidRPr="00C251EA">
        <w:rPr>
          <w:rStyle w:val="SECTIONHEADERChar"/>
          <w:bCs/>
        </w:rPr>
        <w:tab/>
        <w:t>TERM</w:t>
      </w:r>
      <w:bookmarkEnd w:id="20"/>
      <w:bookmarkEnd w:id="21"/>
      <w:bookmarkEnd w:id="22"/>
      <w:bookmarkEnd w:id="23"/>
      <w:bookmarkEnd w:id="24"/>
      <w:bookmarkEnd w:id="25"/>
      <w:bookmarkEnd w:id="26"/>
      <w:bookmarkEnd w:id="27"/>
      <w:r w:rsidR="00F76B57" w:rsidRPr="00C251EA">
        <w:rPr>
          <w:rStyle w:val="SECTIONHEADERChar"/>
          <w:bCs/>
        </w:rPr>
        <w:t xml:space="preserve"> </w:t>
      </w:r>
      <w:bookmarkEnd w:id="28"/>
      <w:r w:rsidRPr="00CD001E">
        <w:rPr>
          <w:rFonts w:eastAsiaTheme="majorEastAsia" w:cstheme="majorBidi"/>
          <w:b/>
          <w:i/>
          <w:iCs/>
          <w:vanish/>
          <w:color w:val="FF0000"/>
          <w:szCs w:val="22"/>
        </w:rPr>
        <w:t>(05/06/24 Version)</w:t>
      </w:r>
      <w:bookmarkEnd w:id="29"/>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3.6 of section 3, Power Purchase Obligation;</w:t>
      </w:r>
    </w:p>
    <w:p w14:paraId="25924BFD" w14:textId="77777777" w:rsidR="003E418E" w:rsidRPr="003E418E" w:rsidRDefault="003E418E" w:rsidP="003E418E">
      <w:pPr>
        <w:ind w:left="720"/>
        <w:rPr>
          <w:color w:val="000000"/>
          <w:szCs w:val="22"/>
          <w:highlight w:val="lightGray"/>
        </w:rPr>
      </w:pP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9, Elections to Purchase Power Priced at Tier 2 Rates;</w:t>
      </w:r>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14, Delivery;</w:t>
      </w:r>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section 17, Information Exchange and Confidentiality;</w:t>
      </w:r>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18, Conservation and Renewables;</w:t>
      </w:r>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19, Resource Adequacy;</w:t>
      </w:r>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22, Governing Law and Dispute Resolution;</w:t>
      </w:r>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section 25, Termination;</w:t>
      </w:r>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Exhibit A, Net Requirements and Resources;</w:t>
      </w:r>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Quantities;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Exhibit C, Purchase Obligations;</w:t>
      </w:r>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lastRenderedPageBreak/>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30" w:name="OLE_LINK111"/>
      <w:r w:rsidRPr="003E418E">
        <w:rPr>
          <w:i/>
          <w:color w:val="FF00FF"/>
          <w:szCs w:val="22"/>
          <w:highlight w:val="lightGray"/>
        </w:rPr>
        <w:t>END for customers served by Transfer Service</w:t>
      </w:r>
      <w:bookmarkEnd w:id="30"/>
    </w:p>
    <w:p w14:paraId="2B47BC64" w14:textId="77777777" w:rsidR="003E418E" w:rsidRPr="003E418E" w:rsidRDefault="003E418E" w:rsidP="0066790B">
      <w:pPr>
        <w:rPr>
          <w:szCs w:val="22"/>
          <w:highlight w:val="lightGray"/>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46A30EF8" w:rsidR="000458A5" w:rsidRPr="00D814A2" w:rsidRDefault="000458A5" w:rsidP="00F95478">
      <w:pPr>
        <w:pStyle w:val="SECTIONHEADER"/>
      </w:pPr>
      <w:bookmarkStart w:id="31" w:name="_Toc181026382"/>
      <w:bookmarkStart w:id="32" w:name="_Toc181026852"/>
      <w:bookmarkStart w:id="33" w:name="_Toc185514993"/>
      <w:bookmarkStart w:id="34" w:name="_Toc181017117"/>
      <w:r w:rsidRPr="00D814A2">
        <w:rPr>
          <w:rStyle w:val="SECTIONHEADERChar"/>
          <w:b/>
        </w:rPr>
        <w:t>2.</w:t>
      </w:r>
      <w:r w:rsidRPr="00D814A2">
        <w:rPr>
          <w:rStyle w:val="SECTIONHEADERChar"/>
          <w:b/>
        </w:rPr>
        <w:tab/>
        <w:t>DEFINITIONS</w:t>
      </w:r>
      <w:bookmarkStart w:id="35" w:name="OLE_LINK29"/>
      <w:bookmarkStart w:id="36" w:name="OLE_LINK30"/>
      <w:bookmarkEnd w:id="31"/>
      <w:bookmarkEnd w:id="32"/>
      <w:bookmarkEnd w:id="33"/>
      <w:r w:rsidR="00C251EA" w:rsidRPr="00D814A2">
        <w:rPr>
          <w:rStyle w:val="SECTIONHEADERChar"/>
          <w:b/>
        </w:rPr>
        <w:t xml:space="preserve"> </w:t>
      </w:r>
      <w:r w:rsidRPr="00D814A2">
        <w:rPr>
          <w:i/>
          <w:iCs/>
          <w:vanish/>
          <w:color w:val="FF0000"/>
        </w:rPr>
        <w:t>(</w:t>
      </w:r>
      <w:r w:rsidR="00D814A2" w:rsidRPr="00D814A2">
        <w:rPr>
          <w:i/>
          <w:iCs/>
          <w:vanish/>
          <w:color w:val="FF0000"/>
        </w:rPr>
        <w:t>12</w:t>
      </w:r>
      <w:r w:rsidRPr="00D814A2">
        <w:rPr>
          <w:i/>
          <w:iCs/>
          <w:vanish/>
          <w:color w:val="FF0000"/>
        </w:rPr>
        <w:t>/</w:t>
      </w:r>
      <w:r w:rsidR="00D814A2" w:rsidRPr="00D814A2">
        <w:rPr>
          <w:i/>
          <w:iCs/>
          <w:vanish/>
          <w:color w:val="FF0000"/>
        </w:rPr>
        <w:t>19</w:t>
      </w:r>
      <w:r w:rsidRPr="00D814A2">
        <w:rPr>
          <w:i/>
          <w:iCs/>
          <w:vanish/>
          <w:color w:val="FF0000"/>
        </w:rPr>
        <w:t>/</w:t>
      </w:r>
      <w:r w:rsidR="00D814A2" w:rsidRPr="00D814A2">
        <w:rPr>
          <w:i/>
          <w:iCs/>
          <w:vanish/>
          <w:color w:val="FF0000"/>
        </w:rPr>
        <w:t>24</w:t>
      </w:r>
      <w:r w:rsidRPr="00D814A2">
        <w:rPr>
          <w:i/>
          <w:iCs/>
          <w:vanish/>
          <w:color w:val="FF0000"/>
        </w:rPr>
        <w:t xml:space="preserve"> Version)</w:t>
      </w:r>
      <w:bookmarkEnd w:id="34"/>
      <w:bookmarkEnd w:id="35"/>
      <w:bookmarkEnd w:id="36"/>
    </w:p>
    <w:p w14:paraId="59F19BF9" w14:textId="196CA6EB"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w:t>
      </w:r>
      <w:commentRangeStart w:id="37"/>
      <w:r w:rsidRPr="00D814A2">
        <w:t xml:space="preserve">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w:t>
      </w:r>
      <w:commentRangeEnd w:id="37"/>
      <w:r w:rsidR="00996498">
        <w:rPr>
          <w:rStyle w:val="CommentReference"/>
        </w:rPr>
        <w:commentReference w:id="37"/>
      </w:r>
      <w:r w:rsidRPr="00D814A2">
        <w:t xml:space="preserve">.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269DDDCE" w14:textId="77777777" w:rsidR="005B28E2" w:rsidRDefault="005B28E2" w:rsidP="000458A5">
      <w:pPr>
        <w:ind w:left="720"/>
      </w:pPr>
    </w:p>
    <w:p w14:paraId="5D948F34" w14:textId="77777777" w:rsidR="009F0C1C" w:rsidRPr="00D72399" w:rsidRDefault="009F0C1C" w:rsidP="009F0C1C">
      <w:pPr>
        <w:ind w:left="1440" w:hanging="720"/>
        <w:rPr>
          <w:szCs w:val="22"/>
        </w:rPr>
      </w:pPr>
      <w:r w:rsidRPr="00D72399">
        <w:rPr>
          <w:szCs w:val="22"/>
        </w:rPr>
        <w:t>2.</w:t>
      </w:r>
      <w:r w:rsidRPr="00D72399">
        <w:rPr>
          <w:color w:val="FF0000"/>
          <w:szCs w:val="22"/>
        </w:rPr>
        <w:t>«#»</w:t>
      </w:r>
      <w:r w:rsidRPr="00D72399">
        <w:rPr>
          <w:szCs w:val="22"/>
        </w:rPr>
        <w:tab/>
        <w:t>“5(b)/9(c) Policy”</w:t>
      </w:r>
      <w:r w:rsidRPr="00D72399">
        <w:rPr>
          <w:i/>
          <w:iCs/>
          <w:vanish/>
          <w:color w:val="FF0000"/>
          <w:szCs w:val="22"/>
        </w:rPr>
        <w:t>(XX/XX/XX Version)</w:t>
      </w:r>
      <w:r w:rsidRPr="00D72399">
        <w:rPr>
          <w:szCs w:val="22"/>
        </w:rPr>
        <w:t xml:space="preserve"> means BPA’s Policy on Determining Net Requirements of Pacific Northwest Utility Customers Under Sections 5(b)(1) and 9(c) of the Northwest Power Act issued May 23, 2000, and its revisions or successors. </w:t>
      </w:r>
      <w:commentRangeStart w:id="38"/>
      <w:r w:rsidRPr="00D72399">
        <w:rPr>
          <w:b/>
          <w:bCs/>
          <w:i/>
          <w:iCs/>
          <w:szCs w:val="22"/>
        </w:rPr>
        <w:t>[LF, SL, BL]</w:t>
      </w:r>
      <w:commentRangeEnd w:id="38"/>
      <w:r w:rsidR="00996498">
        <w:rPr>
          <w:rStyle w:val="CommentReference"/>
        </w:rPr>
        <w:commentReference w:id="38"/>
      </w:r>
    </w:p>
    <w:p w14:paraId="23AFB0FE" w14:textId="77777777" w:rsidR="0085375B" w:rsidRPr="00D72399" w:rsidRDefault="0085375B" w:rsidP="0085375B">
      <w:pPr>
        <w:ind w:left="1440" w:hanging="720"/>
        <w:rPr>
          <w:szCs w:val="22"/>
        </w:rPr>
      </w:pPr>
    </w:p>
    <w:p w14:paraId="2625C309"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“7(i) Process”</w:t>
      </w:r>
      <w:r w:rsidRPr="00D72399">
        <w:rPr>
          <w:i/>
          <w:iCs/>
          <w:vanish/>
          <w:color w:val="FF0000"/>
          <w:szCs w:val="22"/>
        </w:rPr>
        <w:t>(XX/XX/XX Version)</w:t>
      </w:r>
      <w:r w:rsidRPr="00D72399">
        <w:rPr>
          <w:szCs w:val="22"/>
        </w:rPr>
        <w:t xml:space="preserve"> means a public process conducted by BPA, pursuant to Section 7(i) of the Northwest Power Act, 16 U.S.C. § 839e(i), or its successor, to establish rates for the sale of power and other products. </w:t>
      </w:r>
      <w:r w:rsidRPr="00D72399">
        <w:rPr>
          <w:b/>
          <w:bCs/>
          <w:i/>
          <w:iCs/>
          <w:szCs w:val="22"/>
        </w:rPr>
        <w:t>[LF, SL, BL]</w:t>
      </w:r>
    </w:p>
    <w:p w14:paraId="11B8040B" w14:textId="77777777" w:rsidR="0085375B" w:rsidRPr="00D72399" w:rsidRDefault="0085375B" w:rsidP="0085375B">
      <w:pPr>
        <w:ind w:left="1440" w:hanging="720"/>
        <w:rPr>
          <w:szCs w:val="22"/>
        </w:rPr>
      </w:pPr>
    </w:p>
    <w:p w14:paraId="5B7FD051"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“Above-CHWM Load”</w:t>
      </w:r>
      <w:r w:rsidRPr="00D72399">
        <w:rPr>
          <w:i/>
          <w:iCs/>
          <w:vanish/>
          <w:color w:val="FF0000"/>
          <w:szCs w:val="22"/>
        </w:rPr>
        <w:t>(XX/XX/XX Version)</w:t>
      </w:r>
      <w:r w:rsidRPr="00D72399">
        <w:rPr>
          <w:szCs w:val="22"/>
        </w:rPr>
        <w:t xml:space="preserve"> means the forecasted portion of a customer’s Preliminary Net Requirement that is in excess of the customer’s CHWM, if any, as determined in the Above-CHWM Load Process. </w:t>
      </w:r>
      <w:r w:rsidRPr="00D72399">
        <w:rPr>
          <w:b/>
          <w:bCs/>
          <w:i/>
          <w:iCs/>
          <w:szCs w:val="22"/>
        </w:rPr>
        <w:t>[LF, SL, BL]</w:t>
      </w:r>
    </w:p>
    <w:p w14:paraId="5167A7B7" w14:textId="77777777" w:rsidR="0085375B" w:rsidRPr="00D72399" w:rsidRDefault="0085375B" w:rsidP="0085375B">
      <w:pPr>
        <w:ind w:left="2160" w:hanging="720"/>
        <w:rPr>
          <w:szCs w:val="22"/>
        </w:rPr>
      </w:pPr>
    </w:p>
    <w:p w14:paraId="1099EDBA"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“Above-CHWM Load Process”</w:t>
      </w:r>
      <w:r w:rsidRPr="00D72399">
        <w:rPr>
          <w:i/>
          <w:iCs/>
          <w:vanish/>
          <w:color w:val="FF0000"/>
          <w:szCs w:val="22"/>
        </w:rPr>
        <w:t>(XX/XX/XX Version)</w:t>
      </w:r>
      <w:r w:rsidRPr="00D72399">
        <w:rPr>
          <w:szCs w:val="22"/>
        </w:rPr>
        <w:t xml:space="preserve"> means the public process conducted during each Forecast Year, in which BPA will calculate the following values for the upcoming Rate Period:  (1) each customer’s Preliminary Net Requirement; (2) adjusted CHWMs ; and (3) each customer’s Above-CHWM Load. </w:t>
      </w:r>
      <w:r w:rsidRPr="00D72399">
        <w:rPr>
          <w:b/>
          <w:bCs/>
          <w:i/>
          <w:iCs/>
          <w:szCs w:val="22"/>
        </w:rPr>
        <w:t>[LF, SL, BL]</w:t>
      </w:r>
    </w:p>
    <w:p w14:paraId="7C41AEAA" w14:textId="77777777" w:rsidR="0085375B" w:rsidRPr="00D72399" w:rsidRDefault="0085375B" w:rsidP="0085375B">
      <w:pPr>
        <w:ind w:left="1440" w:hanging="720"/>
        <w:rPr>
          <w:szCs w:val="22"/>
        </w:rPr>
      </w:pPr>
      <w:bookmarkStart w:id="39" w:name="_Hlk185086148"/>
    </w:p>
    <w:bookmarkEnd w:id="39"/>
    <w:p w14:paraId="7436EBE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“Annexed Load”</w:t>
      </w:r>
      <w:r w:rsidRPr="00D72399">
        <w:rPr>
          <w:i/>
          <w:iCs/>
          <w:vanish/>
          <w:color w:val="FF0000"/>
          <w:szCs w:val="22"/>
        </w:rPr>
        <w:t>(XX/XX/XX Version)</w:t>
      </w:r>
      <w:r w:rsidRPr="00D72399">
        <w:rPr>
          <w:szCs w:val="22"/>
        </w:rPr>
        <w:t xml:space="preserve"> means existing load, distribution system (regardless of voltage), or service territory </w:t>
      </w:r>
      <w:r w:rsidRPr="00D72399">
        <w:rPr>
          <w:color w:val="FF0000"/>
          <w:szCs w:val="22"/>
        </w:rPr>
        <w:t>«Customer Name»</w:t>
      </w:r>
      <w:r w:rsidRPr="00D72399">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D72399">
        <w:rPr>
          <w:color w:val="FF0000"/>
          <w:szCs w:val="22"/>
        </w:rPr>
        <w:t>«Customer Name»</w:t>
      </w:r>
      <w:r w:rsidRPr="00D72399">
        <w:rPr>
          <w:szCs w:val="22"/>
        </w:rPr>
        <w:t xml:space="preserve">. </w:t>
      </w:r>
      <w:r w:rsidRPr="00D72399">
        <w:rPr>
          <w:b/>
          <w:bCs/>
          <w:i/>
          <w:iCs/>
          <w:szCs w:val="22"/>
        </w:rPr>
        <w:t>[LF, SL, BL]</w:t>
      </w:r>
    </w:p>
    <w:p w14:paraId="7A060278" w14:textId="77777777" w:rsidR="0085375B" w:rsidRPr="00D72399" w:rsidRDefault="0085375B" w:rsidP="0085375B">
      <w:pPr>
        <w:tabs>
          <w:tab w:val="left" w:pos="5340"/>
        </w:tabs>
        <w:ind w:left="1440" w:hanging="720"/>
        <w:rPr>
          <w:szCs w:val="22"/>
        </w:rPr>
      </w:pPr>
    </w:p>
    <w:p w14:paraId="53999CEB"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“Annual Net Requirement”</w:t>
      </w:r>
      <w:r w:rsidRPr="00D72399">
        <w:rPr>
          <w:i/>
          <w:iCs/>
          <w:vanish/>
          <w:color w:val="FF0000"/>
          <w:szCs w:val="22"/>
        </w:rPr>
        <w:t>(XX/XX/XX Version)</w:t>
      </w:r>
      <w:r w:rsidRPr="00F96DAE">
        <w:rPr>
          <w:szCs w:val="22"/>
        </w:rPr>
        <w:t xml:space="preserve"> means BPA’s forecast of </w:t>
      </w:r>
      <w:r w:rsidRPr="00F96DAE">
        <w:rPr>
          <w:color w:val="FF0000"/>
          <w:szCs w:val="22"/>
        </w:rPr>
        <w:t>«Customer Name»</w:t>
      </w:r>
      <w:r w:rsidRPr="00F96DAE">
        <w:rPr>
          <w:szCs w:val="22"/>
        </w:rPr>
        <w:t>’s Net Requirement for each Fiscal Year that results from the process established in section 1 of Exhibit A and is shown in the table in section 1.2 of Exhibit A.</w:t>
      </w:r>
      <w:r w:rsidRPr="00F96DAE">
        <w:rPr>
          <w:b/>
          <w:bCs/>
          <w:i/>
          <w:iCs/>
          <w:szCs w:val="22"/>
        </w:rPr>
        <w:t xml:space="preserve"> [SL, BL]</w:t>
      </w:r>
    </w:p>
    <w:p w14:paraId="4725CFCB" w14:textId="77777777" w:rsidR="0085375B" w:rsidRPr="00D72399" w:rsidRDefault="0085375B" w:rsidP="0085375B">
      <w:pPr>
        <w:tabs>
          <w:tab w:val="left" w:pos="5340"/>
        </w:tabs>
        <w:ind w:left="1440" w:hanging="720"/>
        <w:rPr>
          <w:szCs w:val="22"/>
        </w:rPr>
      </w:pPr>
    </w:p>
    <w:p w14:paraId="10A1723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“Average Megawatts” or “aMW”</w:t>
      </w:r>
      <w:r w:rsidRPr="00D72399">
        <w:rPr>
          <w:i/>
          <w:iCs/>
          <w:vanish/>
          <w:color w:val="FF0000"/>
          <w:szCs w:val="22"/>
        </w:rPr>
        <w:t>(XX/XX/XX Version)</w:t>
      </w:r>
      <w:r w:rsidRPr="00D72399">
        <w:rPr>
          <w:vanish/>
          <w:szCs w:val="22"/>
        </w:rPr>
        <w:t xml:space="preserve"> </w:t>
      </w:r>
      <w:r w:rsidRPr="00D72399">
        <w:rPr>
          <w:szCs w:val="22"/>
        </w:rPr>
        <w:t xml:space="preserve">means the amount of electric energy in megawatt‑hours (MWh) during a specified period of time divided by the number of hours in such period. </w:t>
      </w:r>
      <w:r w:rsidRPr="00D72399">
        <w:rPr>
          <w:b/>
          <w:bCs/>
          <w:i/>
          <w:iCs/>
          <w:szCs w:val="22"/>
        </w:rPr>
        <w:t>[LF, SL, BL]</w:t>
      </w:r>
    </w:p>
    <w:p w14:paraId="1CA78F29" w14:textId="77777777" w:rsidR="0085375B" w:rsidRPr="00D72399" w:rsidRDefault="0085375B" w:rsidP="0085375B">
      <w:pPr>
        <w:tabs>
          <w:tab w:val="left" w:pos="5340"/>
        </w:tabs>
        <w:ind w:left="1440" w:hanging="720"/>
        <w:rPr>
          <w:szCs w:val="22"/>
        </w:rPr>
      </w:pPr>
    </w:p>
    <w:p w14:paraId="660498C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“Balancing Authority”</w:t>
      </w:r>
      <w:r w:rsidRPr="00D72399">
        <w:rPr>
          <w:i/>
          <w:iCs/>
          <w:vanish/>
          <w:color w:val="FF0000"/>
          <w:szCs w:val="22"/>
        </w:rPr>
        <w:t>(XX/XX/XX Version)</w:t>
      </w:r>
      <w:r w:rsidRPr="00D72399">
        <w:rPr>
          <w:szCs w:val="22"/>
        </w:rPr>
        <w:t xml:space="preserve"> means the responsible entity that integrates resource plans ahead of time, maintains demand and resource balance within a Balancing Authority Area, and supports interconnection frequency in real time. </w:t>
      </w:r>
      <w:r w:rsidRPr="00D72399">
        <w:rPr>
          <w:b/>
          <w:bCs/>
          <w:i/>
          <w:iCs/>
          <w:szCs w:val="22"/>
        </w:rPr>
        <w:t>[LF, SL, BL]</w:t>
      </w:r>
    </w:p>
    <w:p w14:paraId="596688D3" w14:textId="77777777" w:rsidR="0085375B" w:rsidRPr="00D72399" w:rsidRDefault="0085375B" w:rsidP="0085375B">
      <w:pPr>
        <w:tabs>
          <w:tab w:val="left" w:pos="5340"/>
        </w:tabs>
        <w:ind w:left="1440" w:hanging="720"/>
        <w:rPr>
          <w:szCs w:val="22"/>
        </w:rPr>
      </w:pPr>
    </w:p>
    <w:p w14:paraId="4D9BE1C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“Balancing Authority Area”</w:t>
      </w:r>
      <w:r w:rsidRPr="00D72399">
        <w:rPr>
          <w:i/>
          <w:iCs/>
          <w:vanish/>
          <w:color w:val="FF0000"/>
          <w:szCs w:val="22"/>
        </w:rPr>
        <w:t>(XX/XX/XX Version)</w:t>
      </w:r>
      <w:r w:rsidRPr="00D72399">
        <w:rPr>
          <w:szCs w:val="22"/>
        </w:rPr>
        <w:t xml:space="preserve"> means the collection of generation, transmission, and loads within the metered boundaries of the Balancing Authority. The Balancing Authority maintains load-resource balance within this area. </w:t>
      </w:r>
      <w:r w:rsidRPr="00D72399">
        <w:rPr>
          <w:b/>
          <w:bCs/>
          <w:i/>
          <w:iCs/>
          <w:szCs w:val="22"/>
        </w:rPr>
        <w:t>[LF, SL, BL]</w:t>
      </w:r>
    </w:p>
    <w:p w14:paraId="7030F13E" w14:textId="77777777" w:rsidR="0085375B" w:rsidRPr="00D72399" w:rsidRDefault="0085375B" w:rsidP="0085375B">
      <w:pPr>
        <w:tabs>
          <w:tab w:val="left" w:pos="5340"/>
        </w:tabs>
        <w:ind w:left="1440" w:hanging="720"/>
        <w:rPr>
          <w:szCs w:val="22"/>
        </w:rPr>
      </w:pPr>
    </w:p>
    <w:p w14:paraId="20A3DDF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“Block” or “Block Product”</w:t>
      </w:r>
      <w:r w:rsidRPr="00D72399">
        <w:rPr>
          <w:i/>
          <w:iCs/>
          <w:vanish/>
          <w:color w:val="FF0000"/>
          <w:szCs w:val="22"/>
        </w:rPr>
        <w:t>(XX/XX/XX Version)</w:t>
      </w:r>
      <w:r w:rsidRPr="00D72399">
        <w:rPr>
          <w:szCs w:val="22"/>
        </w:rPr>
        <w:t xml:space="preserve"> means a planned amount of Firm Requirements Power sold to </w:t>
      </w:r>
      <w:r w:rsidRPr="00D72399">
        <w:rPr>
          <w:color w:val="FF0000"/>
          <w:szCs w:val="22"/>
        </w:rPr>
        <w:t xml:space="preserve">«Customer Name» </w:t>
      </w:r>
      <w:r w:rsidRPr="00D72399">
        <w:rPr>
          <w:szCs w:val="22"/>
        </w:rPr>
        <w:t xml:space="preserve">to meet a portion of its regional consumer load pursuant to the terms set forth in section 4 of this Agreement. </w:t>
      </w:r>
      <w:r w:rsidRPr="00D72399">
        <w:rPr>
          <w:b/>
          <w:bCs/>
          <w:i/>
          <w:iCs/>
          <w:szCs w:val="22"/>
        </w:rPr>
        <w:t>[SL, BL]</w:t>
      </w:r>
    </w:p>
    <w:p w14:paraId="498661A8" w14:textId="77777777" w:rsidR="0085375B" w:rsidRPr="00D72399" w:rsidRDefault="0085375B" w:rsidP="0085375B">
      <w:pPr>
        <w:tabs>
          <w:tab w:val="left" w:pos="5340"/>
        </w:tabs>
        <w:ind w:left="1440" w:hanging="720"/>
        <w:rPr>
          <w:szCs w:val="22"/>
        </w:rPr>
      </w:pPr>
    </w:p>
    <w:p w14:paraId="3D94F75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“Business Day(s)”</w:t>
      </w:r>
      <w:r w:rsidRPr="00D72399">
        <w:rPr>
          <w:i/>
          <w:iCs/>
          <w:vanish/>
          <w:color w:val="FF0000"/>
          <w:szCs w:val="22"/>
        </w:rPr>
        <w:t>(XX/XX/XX Version)</w:t>
      </w:r>
      <w:r w:rsidRPr="00D72399">
        <w:rPr>
          <w:szCs w:val="22"/>
        </w:rPr>
        <w:t xml:space="preserve"> every Monday through Friday, except federal holidays. </w:t>
      </w:r>
      <w:r w:rsidRPr="00D72399">
        <w:rPr>
          <w:b/>
          <w:bCs/>
          <w:i/>
          <w:iCs/>
          <w:szCs w:val="22"/>
        </w:rPr>
        <w:t>[LF, SL, BL]</w:t>
      </w:r>
    </w:p>
    <w:p w14:paraId="16E1C02A" w14:textId="77777777" w:rsidR="0085375B" w:rsidRPr="00D72399" w:rsidRDefault="0085375B" w:rsidP="0085375B">
      <w:pPr>
        <w:tabs>
          <w:tab w:val="left" w:pos="5340"/>
        </w:tabs>
        <w:ind w:left="1440" w:hanging="720"/>
        <w:rPr>
          <w:szCs w:val="22"/>
        </w:rPr>
      </w:pPr>
    </w:p>
    <w:p w14:paraId="121B6256" w14:textId="77777777" w:rsidR="0085375B" w:rsidRPr="00D72399" w:rsidRDefault="0085375B" w:rsidP="0085375B">
      <w:pPr>
        <w:tabs>
          <w:tab w:val="left" w:pos="3972"/>
        </w:tabs>
        <w:ind w:left="1440" w:hanging="720"/>
        <w:rPr>
          <w:szCs w:val="22"/>
        </w:rPr>
      </w:pPr>
      <w:r w:rsidRPr="00D72399">
        <w:rPr>
          <w:szCs w:val="22"/>
        </w:rPr>
        <w:t>2.</w:t>
      </w:r>
      <w:r w:rsidRPr="00D72399">
        <w:rPr>
          <w:color w:val="FF0000"/>
          <w:szCs w:val="22"/>
        </w:rPr>
        <w:t>«#»</w:t>
      </w:r>
      <w:r w:rsidRPr="00D72399">
        <w:rPr>
          <w:szCs w:val="22"/>
        </w:rPr>
        <w:tab/>
        <w:t>“CHWM Contract”</w:t>
      </w:r>
      <w:r w:rsidRPr="00D72399">
        <w:rPr>
          <w:i/>
          <w:iCs/>
          <w:vanish/>
          <w:color w:val="FF0000"/>
          <w:szCs w:val="22"/>
        </w:rPr>
        <w:t>(XX/XX/XX Version)</w:t>
      </w:r>
      <w:r w:rsidRPr="00D72399">
        <w:rPr>
          <w:szCs w:val="22"/>
        </w:rPr>
        <w:t xml:space="preserve"> means the power sales agreement between a customer and BPA that contains a Contract High Water Mark (CHWM), and under which the customer purchases power from BPA at rates established by BPA in accordance with the PRDM.</w:t>
      </w:r>
      <w:r w:rsidRPr="00D72399">
        <w:rPr>
          <w:b/>
          <w:bCs/>
          <w:i/>
          <w:iCs/>
          <w:szCs w:val="22"/>
        </w:rPr>
        <w:t xml:space="preserve"> [LF, SL, BL]</w:t>
      </w:r>
    </w:p>
    <w:p w14:paraId="3F98372A" w14:textId="77777777" w:rsidR="0085375B" w:rsidRPr="00D72399" w:rsidRDefault="0085375B" w:rsidP="0085375B">
      <w:pPr>
        <w:tabs>
          <w:tab w:val="left" w:pos="5340"/>
        </w:tabs>
        <w:ind w:left="1440" w:hanging="720"/>
        <w:rPr>
          <w:szCs w:val="22"/>
        </w:rPr>
      </w:pPr>
    </w:p>
    <w:p w14:paraId="4D89096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“CHWM Implementation Policy”</w:t>
      </w:r>
      <w:r w:rsidRPr="00D72399">
        <w:rPr>
          <w:i/>
          <w:iCs/>
          <w:vanish/>
          <w:color w:val="FF0000"/>
          <w:szCs w:val="22"/>
        </w:rPr>
        <w:t>(XX/XX/XX Version)</w:t>
      </w:r>
      <w:r w:rsidRPr="00D72399">
        <w:rPr>
          <w:szCs w:val="22"/>
        </w:rPr>
        <w:t xml:space="preserve"> means the policy that documents the process details around the FY 2026 CHWM Calculation Process and Above-CHWM Load Process. </w:t>
      </w:r>
      <w:r w:rsidRPr="00D72399">
        <w:rPr>
          <w:b/>
          <w:bCs/>
          <w:i/>
          <w:iCs/>
          <w:szCs w:val="22"/>
        </w:rPr>
        <w:t>[LF, SL, BL]</w:t>
      </w:r>
    </w:p>
    <w:p w14:paraId="1D3A37F1" w14:textId="77777777" w:rsidR="0085375B" w:rsidRPr="00D72399" w:rsidRDefault="0085375B" w:rsidP="0085375B">
      <w:pPr>
        <w:tabs>
          <w:tab w:val="left" w:pos="5340"/>
        </w:tabs>
        <w:ind w:left="1440" w:hanging="720"/>
        <w:rPr>
          <w:szCs w:val="22"/>
        </w:rPr>
      </w:pPr>
    </w:p>
    <w:p w14:paraId="3E1A0F6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“Committed Power Purchase Amount”</w:t>
      </w:r>
      <w:r w:rsidRPr="00D72399">
        <w:rPr>
          <w:i/>
          <w:iCs/>
          <w:vanish/>
          <w:color w:val="FF0000"/>
          <w:szCs w:val="22"/>
        </w:rPr>
        <w:t>(XX/XX/XX Version)</w:t>
      </w:r>
      <w:r w:rsidRPr="00D72399">
        <w:rPr>
          <w:szCs w:val="22"/>
        </w:rPr>
        <w:t xml:space="preserve"> means an amount of firm energy, listed in sections 3 and 4 of Exhibit A, that </w:t>
      </w:r>
      <w:r w:rsidRPr="00D72399">
        <w:rPr>
          <w:color w:val="FF0000"/>
          <w:szCs w:val="22"/>
        </w:rPr>
        <w:t>«Customer Name»</w:t>
      </w:r>
      <w:r w:rsidRPr="00D72399">
        <w:rPr>
          <w:szCs w:val="22"/>
        </w:rPr>
        <w:t xml:space="preserve"> has agreed to supply and use to serve its Total Retail Load.  Such amount is not attributed to a Specified Resource. </w:t>
      </w:r>
      <w:r w:rsidRPr="00D72399">
        <w:rPr>
          <w:b/>
          <w:bCs/>
          <w:i/>
          <w:iCs/>
          <w:szCs w:val="22"/>
        </w:rPr>
        <w:t>[LF, SL, BL]</w:t>
      </w:r>
    </w:p>
    <w:p w14:paraId="08CDD4D6" w14:textId="77777777" w:rsidR="0085375B" w:rsidRPr="00D72399" w:rsidRDefault="0085375B" w:rsidP="0085375B">
      <w:pPr>
        <w:tabs>
          <w:tab w:val="left" w:pos="5340"/>
        </w:tabs>
        <w:ind w:left="1440" w:hanging="720"/>
        <w:rPr>
          <w:szCs w:val="22"/>
        </w:rPr>
      </w:pPr>
    </w:p>
    <w:p w14:paraId="5B6AD73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“Consumer-Owned Resource”</w:t>
      </w:r>
      <w:r w:rsidRPr="00D72399">
        <w:rPr>
          <w:i/>
          <w:iCs/>
          <w:vanish/>
          <w:color w:val="FF0000"/>
          <w:szCs w:val="22"/>
        </w:rPr>
        <w:t>(XX/XX/XX Version)</w:t>
      </w:r>
      <w:r w:rsidRPr="00D72399">
        <w:rPr>
          <w:szCs w:val="22"/>
        </w:rPr>
        <w:t xml:space="preserve"> means a Generating Resource connected to </w:t>
      </w:r>
      <w:r w:rsidRPr="00D72399">
        <w:rPr>
          <w:color w:val="FF0000"/>
          <w:szCs w:val="22"/>
        </w:rPr>
        <w:t>«Customer Name»</w:t>
      </w:r>
      <w:r w:rsidRPr="00D72399">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D72399">
        <w:rPr>
          <w:color w:val="FF0000"/>
          <w:szCs w:val="22"/>
        </w:rPr>
        <w:t xml:space="preserve">«Customer </w:t>
      </w:r>
      <w:r w:rsidRPr="00D72399">
        <w:rPr>
          <w:color w:val="FF0000"/>
          <w:szCs w:val="22"/>
        </w:rPr>
        <w:lastRenderedPageBreak/>
        <w:t>Name»</w:t>
      </w:r>
      <w:r w:rsidRPr="00D72399">
        <w:rPr>
          <w:szCs w:val="22"/>
        </w:rPr>
        <w:t xml:space="preserve"> only provides incidental station service energy for local use at the retail consumer’s generating plant for uses such as lighting, heat and the operation of auxiliary equipment. </w:t>
      </w:r>
      <w:r w:rsidRPr="00D72399">
        <w:rPr>
          <w:b/>
          <w:bCs/>
          <w:i/>
          <w:iCs/>
          <w:szCs w:val="22"/>
        </w:rPr>
        <w:t>[LF, SL, BL]</w:t>
      </w:r>
    </w:p>
    <w:p w14:paraId="2CCFC2D5" w14:textId="77777777" w:rsidR="0085375B" w:rsidRPr="00D72399" w:rsidRDefault="0085375B" w:rsidP="0085375B">
      <w:pPr>
        <w:tabs>
          <w:tab w:val="left" w:pos="5340"/>
        </w:tabs>
        <w:ind w:left="1440" w:hanging="720"/>
        <w:rPr>
          <w:szCs w:val="22"/>
        </w:rPr>
      </w:pPr>
    </w:p>
    <w:p w14:paraId="39723B6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“Contract High Water Mark” or “CHWM”</w:t>
      </w:r>
      <w:r w:rsidRPr="00D72399">
        <w:rPr>
          <w:i/>
          <w:iCs/>
          <w:vanish/>
          <w:color w:val="FF0000"/>
          <w:szCs w:val="22"/>
        </w:rPr>
        <w:t>(XX/XX/XX Version)</w:t>
      </w:r>
      <w:r w:rsidRPr="00D72399">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D72399">
        <w:rPr>
          <w:b/>
          <w:bCs/>
          <w:i/>
          <w:iCs/>
          <w:szCs w:val="22"/>
        </w:rPr>
        <w:t>[LF, SL, BL]</w:t>
      </w:r>
    </w:p>
    <w:p w14:paraId="6E5D7F9C" w14:textId="77777777" w:rsidR="0085375B" w:rsidRPr="00D72399" w:rsidRDefault="0085375B" w:rsidP="0085375B">
      <w:pPr>
        <w:tabs>
          <w:tab w:val="left" w:pos="5340"/>
        </w:tabs>
        <w:ind w:left="1440" w:hanging="720"/>
        <w:rPr>
          <w:szCs w:val="22"/>
        </w:rPr>
      </w:pPr>
    </w:p>
    <w:p w14:paraId="14E70D5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“Dedicated Resource”</w:t>
      </w:r>
      <w:r w:rsidRPr="00D72399">
        <w:rPr>
          <w:i/>
          <w:iCs/>
          <w:vanish/>
          <w:color w:val="FF0000"/>
          <w:szCs w:val="22"/>
        </w:rPr>
        <w:t>(XX/XX/XX Version)</w:t>
      </w:r>
      <w:r w:rsidRPr="00D72399">
        <w:rPr>
          <w:szCs w:val="22"/>
        </w:rPr>
        <w:t xml:space="preserve"> means a Specified Resource or a Committed Power Purchase Amount listed in Exhibit A that </w:t>
      </w:r>
      <w:r w:rsidRPr="00D72399">
        <w:rPr>
          <w:color w:val="FF0000"/>
          <w:szCs w:val="22"/>
        </w:rPr>
        <w:t>«Customer Name»</w:t>
      </w:r>
      <w:r w:rsidRPr="00D72399">
        <w:rPr>
          <w:szCs w:val="22"/>
        </w:rPr>
        <w:t xml:space="preserve"> is required by statute to provide or obligates itself to provide under this Agreement for use to serve its Total Retail Load. </w:t>
      </w:r>
      <w:r w:rsidRPr="00D72399">
        <w:rPr>
          <w:b/>
          <w:bCs/>
          <w:i/>
          <w:iCs/>
          <w:szCs w:val="22"/>
        </w:rPr>
        <w:t>[LF, SL, BL]</w:t>
      </w:r>
    </w:p>
    <w:p w14:paraId="7EF6C087" w14:textId="77777777" w:rsidR="0085375B" w:rsidRPr="00D72399" w:rsidRDefault="0085375B" w:rsidP="0085375B">
      <w:pPr>
        <w:tabs>
          <w:tab w:val="left" w:pos="5340"/>
        </w:tabs>
        <w:ind w:left="1440" w:hanging="720"/>
        <w:rPr>
          <w:szCs w:val="22"/>
        </w:rPr>
      </w:pPr>
    </w:p>
    <w:p w14:paraId="0F202DF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“Diurnal Flattening Service” or “DFS”</w:t>
      </w:r>
      <w:r w:rsidRPr="00D72399">
        <w:rPr>
          <w:vanish/>
          <w:color w:val="FF0000"/>
          <w:szCs w:val="22"/>
        </w:rPr>
        <w:t>(XX/XX/XX Version)</w:t>
      </w:r>
      <w:r w:rsidRPr="00D72399">
        <w:rPr>
          <w:vanish/>
          <w:szCs w:val="22"/>
        </w:rPr>
        <w:t xml:space="preserve"> TBD </w:t>
      </w:r>
      <w:r w:rsidRPr="00D72399">
        <w:rPr>
          <w:b/>
          <w:bCs/>
          <w:i/>
          <w:iCs/>
          <w:szCs w:val="22"/>
        </w:rPr>
        <w:t>[LF, SL, BL]</w:t>
      </w:r>
    </w:p>
    <w:p w14:paraId="60909713" w14:textId="77777777" w:rsidR="0085375B" w:rsidRPr="00D72399" w:rsidRDefault="0085375B" w:rsidP="0085375B">
      <w:pPr>
        <w:tabs>
          <w:tab w:val="left" w:pos="5340"/>
        </w:tabs>
        <w:ind w:left="1440" w:hanging="720"/>
        <w:rPr>
          <w:szCs w:val="22"/>
        </w:rPr>
      </w:pPr>
    </w:p>
    <w:p w14:paraId="2600AA2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“Diurnal”</w:t>
      </w:r>
      <w:r w:rsidRPr="00D72399">
        <w:rPr>
          <w:i/>
          <w:iCs/>
          <w:vanish/>
          <w:color w:val="FF0000"/>
          <w:szCs w:val="22"/>
        </w:rPr>
        <w:t>(XX/XX/XX Version)</w:t>
      </w:r>
      <w:r w:rsidRPr="00D72399">
        <w:rPr>
          <w:szCs w:val="22"/>
        </w:rPr>
        <w:t xml:space="preserve"> means the division of hours within a month between Heavy Load Hours (HLH) and Light Load Hours (LLH). </w:t>
      </w:r>
      <w:r w:rsidRPr="00D72399">
        <w:rPr>
          <w:b/>
          <w:bCs/>
          <w:i/>
          <w:iCs/>
          <w:szCs w:val="22"/>
        </w:rPr>
        <w:t>[LF, SL, BL]</w:t>
      </w:r>
    </w:p>
    <w:p w14:paraId="028BF2AF" w14:textId="77777777" w:rsidR="0085375B" w:rsidRPr="00D72399" w:rsidRDefault="0085375B" w:rsidP="0085375B">
      <w:pPr>
        <w:tabs>
          <w:tab w:val="left" w:pos="5340"/>
        </w:tabs>
        <w:ind w:left="1440" w:hanging="720"/>
        <w:rPr>
          <w:szCs w:val="22"/>
        </w:rPr>
      </w:pPr>
    </w:p>
    <w:p w14:paraId="4DE9E19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“Due Date”</w:t>
      </w:r>
      <w:r w:rsidRPr="00D72399">
        <w:rPr>
          <w:i/>
          <w:iCs/>
          <w:vanish/>
          <w:color w:val="FF0000"/>
          <w:szCs w:val="22"/>
        </w:rPr>
        <w:t>(XX/XX/XX Version)</w:t>
      </w:r>
      <w:r w:rsidRPr="00D72399">
        <w:rPr>
          <w:szCs w:val="22"/>
        </w:rPr>
        <w:t xml:space="preserve"> shall have the meaning as described in section 16.2. </w:t>
      </w:r>
      <w:r w:rsidRPr="00D72399">
        <w:rPr>
          <w:b/>
          <w:bCs/>
          <w:i/>
          <w:iCs/>
          <w:szCs w:val="22"/>
        </w:rPr>
        <w:t>[LF, SL, BL]</w:t>
      </w:r>
    </w:p>
    <w:p w14:paraId="20812D2A" w14:textId="77777777" w:rsidR="0085375B" w:rsidRPr="00D72399" w:rsidRDefault="0085375B" w:rsidP="0085375B">
      <w:pPr>
        <w:tabs>
          <w:tab w:val="left" w:pos="5340"/>
        </w:tabs>
        <w:ind w:left="1440" w:hanging="720"/>
        <w:rPr>
          <w:szCs w:val="22"/>
        </w:rPr>
      </w:pPr>
    </w:p>
    <w:p w14:paraId="16AE68A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“Effective Date”</w:t>
      </w:r>
      <w:r w:rsidRPr="00D72399">
        <w:rPr>
          <w:i/>
          <w:iCs/>
          <w:vanish/>
          <w:color w:val="FF0000"/>
          <w:szCs w:val="22"/>
        </w:rPr>
        <w:t>(XX/XX/XX Version)</w:t>
      </w:r>
      <w:r w:rsidRPr="00D72399">
        <w:rPr>
          <w:szCs w:val="22"/>
        </w:rPr>
        <w:t xml:space="preserve"> means the date on which this Agreement has been signed by both </w:t>
      </w:r>
      <w:r w:rsidRPr="00D72399">
        <w:rPr>
          <w:color w:val="FF0000"/>
          <w:szCs w:val="22"/>
        </w:rPr>
        <w:t>«Customer Name»</w:t>
      </w:r>
      <w:r w:rsidRPr="00D72399">
        <w:rPr>
          <w:szCs w:val="22"/>
        </w:rPr>
        <w:t xml:space="preserve"> and BPA. </w:t>
      </w:r>
      <w:r w:rsidRPr="00D72399">
        <w:rPr>
          <w:b/>
          <w:bCs/>
          <w:i/>
          <w:iCs/>
          <w:szCs w:val="22"/>
        </w:rPr>
        <w:t>[LF, SL, BL]</w:t>
      </w:r>
    </w:p>
    <w:p w14:paraId="3BF23BBE" w14:textId="77777777" w:rsidR="0085375B" w:rsidRPr="00D72399" w:rsidRDefault="0085375B" w:rsidP="0085375B">
      <w:pPr>
        <w:tabs>
          <w:tab w:val="left" w:pos="5340"/>
        </w:tabs>
        <w:ind w:left="1440" w:hanging="720"/>
        <w:rPr>
          <w:szCs w:val="22"/>
        </w:rPr>
      </w:pPr>
    </w:p>
    <w:p w14:paraId="171FFC8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“Environmental Attributes”</w:t>
      </w:r>
      <w:r w:rsidRPr="00D72399">
        <w:rPr>
          <w:i/>
          <w:iCs/>
          <w:vanish/>
          <w:color w:val="FF0000"/>
          <w:szCs w:val="22"/>
        </w:rPr>
        <w:t>(XX/XX/XX Version)</w:t>
      </w:r>
      <w:r w:rsidRPr="00D72399">
        <w:rPr>
          <w:szCs w:val="22"/>
        </w:rPr>
        <w:t xml:space="preserve"> shall have the meaning as defined in section 2 of Exhibit H. </w:t>
      </w:r>
      <w:r w:rsidRPr="00D72399">
        <w:rPr>
          <w:b/>
          <w:bCs/>
          <w:i/>
          <w:iCs/>
          <w:szCs w:val="22"/>
        </w:rPr>
        <w:t>[LF, SL, BL]</w:t>
      </w:r>
    </w:p>
    <w:p w14:paraId="41270C73" w14:textId="77777777" w:rsidR="0085375B" w:rsidRPr="00D72399" w:rsidRDefault="0085375B" w:rsidP="0085375B">
      <w:pPr>
        <w:tabs>
          <w:tab w:val="left" w:pos="5340"/>
        </w:tabs>
        <w:ind w:left="1440" w:hanging="720"/>
        <w:rPr>
          <w:szCs w:val="22"/>
        </w:rPr>
      </w:pPr>
    </w:p>
    <w:p w14:paraId="12156FF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“Existing Resource”</w:t>
      </w:r>
      <w:r w:rsidRPr="00D72399">
        <w:rPr>
          <w:i/>
          <w:iCs/>
          <w:vanish/>
          <w:color w:val="FF0000"/>
          <w:szCs w:val="22"/>
        </w:rPr>
        <w:t>(XX/XX/XX Version)</w:t>
      </w:r>
      <w:r w:rsidRPr="00D72399">
        <w:rPr>
          <w:szCs w:val="22"/>
        </w:rPr>
        <w:t xml:space="preserve"> means a Specified Resource listed in section 2 of Exhibit A that </w:t>
      </w:r>
      <w:r w:rsidRPr="00D72399">
        <w:rPr>
          <w:color w:val="FF0000"/>
          <w:szCs w:val="22"/>
        </w:rPr>
        <w:t xml:space="preserve">«Customer Name» </w:t>
      </w:r>
      <w:r w:rsidRPr="00D72399">
        <w:rPr>
          <w:szCs w:val="22"/>
        </w:rPr>
        <w:t xml:space="preserve">was obligated by contract or statute to use to serve </w:t>
      </w:r>
      <w:r w:rsidRPr="00D72399">
        <w:rPr>
          <w:color w:val="FF0000"/>
          <w:szCs w:val="22"/>
        </w:rPr>
        <w:t>«Customer Name»</w:t>
      </w:r>
      <w:r w:rsidRPr="00D72399">
        <w:rPr>
          <w:szCs w:val="22"/>
        </w:rPr>
        <w:t xml:space="preserve">’s Total Retail Load prior to October 1, 2023. </w:t>
      </w:r>
      <w:r w:rsidRPr="00D72399">
        <w:rPr>
          <w:b/>
          <w:bCs/>
          <w:i/>
          <w:iCs/>
          <w:szCs w:val="22"/>
        </w:rPr>
        <w:t>[LF, SL, BL]</w:t>
      </w:r>
    </w:p>
    <w:p w14:paraId="5B754EEA" w14:textId="77777777" w:rsidR="0085375B" w:rsidRPr="00D72399" w:rsidRDefault="0085375B" w:rsidP="0085375B">
      <w:pPr>
        <w:tabs>
          <w:tab w:val="left" w:pos="5340"/>
        </w:tabs>
        <w:ind w:left="1440" w:hanging="720"/>
        <w:rPr>
          <w:szCs w:val="22"/>
        </w:rPr>
      </w:pPr>
    </w:p>
    <w:p w14:paraId="3E614E5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“Federal Columbia River Power System” or “FCRPS”</w:t>
      </w:r>
      <w:r w:rsidRPr="00D72399">
        <w:rPr>
          <w:i/>
          <w:iCs/>
          <w:vanish/>
          <w:color w:val="FF0000"/>
          <w:szCs w:val="22"/>
        </w:rPr>
        <w:t>(XX/XX/XX Version)</w:t>
      </w:r>
      <w:r w:rsidRPr="00D72399">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D72399">
        <w:rPr>
          <w:b/>
          <w:bCs/>
          <w:i/>
          <w:iCs/>
          <w:szCs w:val="22"/>
        </w:rPr>
        <w:t>[LF, SL, BL]</w:t>
      </w:r>
    </w:p>
    <w:p w14:paraId="3606FF3A" w14:textId="77777777" w:rsidR="0085375B" w:rsidRPr="00D72399" w:rsidRDefault="0085375B" w:rsidP="0085375B">
      <w:pPr>
        <w:tabs>
          <w:tab w:val="left" w:pos="5340"/>
        </w:tabs>
        <w:ind w:left="1440" w:hanging="720"/>
        <w:rPr>
          <w:szCs w:val="22"/>
        </w:rPr>
      </w:pPr>
    </w:p>
    <w:p w14:paraId="3788FD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“FERC”</w:t>
      </w:r>
      <w:r w:rsidRPr="00D72399">
        <w:rPr>
          <w:i/>
          <w:iCs/>
          <w:vanish/>
          <w:color w:val="FF0000"/>
          <w:szCs w:val="22"/>
        </w:rPr>
        <w:t>(XX/XX/XX Version)</w:t>
      </w:r>
      <w:r w:rsidRPr="00D72399">
        <w:rPr>
          <w:szCs w:val="22"/>
        </w:rPr>
        <w:t xml:space="preserve"> means the Federal Energy Regulatory Commission, or its successor. </w:t>
      </w:r>
      <w:r w:rsidRPr="00D72399">
        <w:rPr>
          <w:b/>
          <w:bCs/>
          <w:i/>
          <w:iCs/>
          <w:szCs w:val="22"/>
        </w:rPr>
        <w:t>[LF, SL, BL]</w:t>
      </w:r>
    </w:p>
    <w:p w14:paraId="1D696523" w14:textId="77777777" w:rsidR="0085375B" w:rsidRPr="00D72399" w:rsidRDefault="0085375B" w:rsidP="0085375B">
      <w:pPr>
        <w:tabs>
          <w:tab w:val="left" w:pos="5340"/>
        </w:tabs>
        <w:ind w:left="1440" w:hanging="720"/>
        <w:rPr>
          <w:szCs w:val="22"/>
        </w:rPr>
      </w:pPr>
    </w:p>
    <w:p w14:paraId="6F59A91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“Firm Requirements Power”</w:t>
      </w:r>
      <w:r w:rsidRPr="00D72399">
        <w:rPr>
          <w:i/>
          <w:iCs/>
          <w:vanish/>
          <w:color w:val="FF0000"/>
          <w:szCs w:val="22"/>
        </w:rPr>
        <w:t>(XX/XX/XX Version)</w:t>
      </w:r>
      <w:r w:rsidRPr="00D72399">
        <w:rPr>
          <w:szCs w:val="22"/>
        </w:rPr>
        <w:t xml:space="preserve"> means electric power that BPA sells under this Agreement and makes continuously available to </w:t>
      </w:r>
      <w:r w:rsidRPr="00D72399">
        <w:rPr>
          <w:color w:val="FF0000"/>
          <w:szCs w:val="22"/>
        </w:rPr>
        <w:t xml:space="preserve">«Customer Name» </w:t>
      </w:r>
      <w:r w:rsidRPr="00D72399">
        <w:rPr>
          <w:szCs w:val="22"/>
        </w:rPr>
        <w:t xml:space="preserve">to meet BPA’s obligations to </w:t>
      </w:r>
      <w:r w:rsidRPr="00D72399">
        <w:rPr>
          <w:color w:val="FF0000"/>
          <w:szCs w:val="22"/>
        </w:rPr>
        <w:t xml:space="preserve">«Customer Name» </w:t>
      </w:r>
      <w:r w:rsidRPr="00D72399">
        <w:rPr>
          <w:szCs w:val="22"/>
        </w:rPr>
        <w:t xml:space="preserve">under Section 5(b) of the Northwest Power Act. </w:t>
      </w:r>
      <w:r w:rsidRPr="00D72399">
        <w:rPr>
          <w:b/>
          <w:bCs/>
          <w:i/>
          <w:iCs/>
          <w:szCs w:val="22"/>
        </w:rPr>
        <w:t>[LF, SL, BL]</w:t>
      </w:r>
    </w:p>
    <w:p w14:paraId="5DB97641" w14:textId="77777777" w:rsidR="0085375B" w:rsidRPr="00D72399" w:rsidRDefault="0085375B" w:rsidP="0085375B">
      <w:pPr>
        <w:tabs>
          <w:tab w:val="left" w:pos="5340"/>
        </w:tabs>
        <w:ind w:left="1440" w:hanging="720"/>
        <w:rPr>
          <w:szCs w:val="22"/>
        </w:rPr>
      </w:pPr>
    </w:p>
    <w:p w14:paraId="29B420BF"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“Fiscal Year” or “FY”</w:t>
      </w:r>
      <w:r w:rsidRPr="00D72399">
        <w:rPr>
          <w:i/>
          <w:iCs/>
          <w:vanish/>
          <w:color w:val="FF0000"/>
          <w:szCs w:val="22"/>
        </w:rPr>
        <w:t>(XX/XX/XX Version)</w:t>
      </w:r>
      <w:r w:rsidRPr="00D72399">
        <w:rPr>
          <w:szCs w:val="22"/>
        </w:rPr>
        <w:t xml:space="preserve"> means the period beginning each October 1 and ending the following September 30. </w:t>
      </w:r>
      <w:r w:rsidRPr="00D72399">
        <w:rPr>
          <w:b/>
          <w:bCs/>
          <w:i/>
          <w:iCs/>
          <w:szCs w:val="22"/>
        </w:rPr>
        <w:t>[LF, SL, BL]</w:t>
      </w:r>
    </w:p>
    <w:p w14:paraId="7E58FB2D" w14:textId="77777777" w:rsidR="0085375B" w:rsidRPr="00D72399" w:rsidRDefault="0085375B" w:rsidP="0085375B">
      <w:pPr>
        <w:tabs>
          <w:tab w:val="left" w:pos="5340"/>
        </w:tabs>
        <w:ind w:left="1440" w:hanging="720"/>
        <w:rPr>
          <w:szCs w:val="22"/>
        </w:rPr>
      </w:pPr>
    </w:p>
    <w:p w14:paraId="41E7484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“Flat Annual Shape”</w:t>
      </w:r>
      <w:r w:rsidRPr="00D72399">
        <w:rPr>
          <w:i/>
          <w:iCs/>
          <w:vanish/>
          <w:color w:val="FF0000"/>
          <w:szCs w:val="22"/>
        </w:rPr>
        <w:t>(XX/XX/XX Version)</w:t>
      </w:r>
      <w:r w:rsidRPr="00D72399">
        <w:rPr>
          <w:szCs w:val="22"/>
        </w:rPr>
        <w:t xml:space="preserve"> means a distribution of energy having the same Average Megawatt value of energy in each month of the year. </w:t>
      </w:r>
      <w:r w:rsidRPr="00D72399">
        <w:rPr>
          <w:b/>
          <w:bCs/>
          <w:i/>
          <w:iCs/>
          <w:szCs w:val="22"/>
        </w:rPr>
        <w:t>[LF, SL, BL]</w:t>
      </w:r>
    </w:p>
    <w:p w14:paraId="60CD4BF9" w14:textId="77777777" w:rsidR="0085375B" w:rsidRPr="00D72399" w:rsidRDefault="0085375B" w:rsidP="0085375B">
      <w:pPr>
        <w:tabs>
          <w:tab w:val="left" w:pos="5340"/>
        </w:tabs>
        <w:ind w:left="1440" w:hanging="720"/>
        <w:rPr>
          <w:szCs w:val="22"/>
        </w:rPr>
      </w:pPr>
    </w:p>
    <w:p w14:paraId="3EE86A6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“Flat Within-Month Shape”</w:t>
      </w:r>
      <w:r w:rsidRPr="00D72399">
        <w:rPr>
          <w:i/>
          <w:iCs/>
          <w:vanish/>
          <w:color w:val="FF0000"/>
          <w:szCs w:val="22"/>
        </w:rPr>
        <w:t>(XX/XX/XX Version)</w:t>
      </w:r>
      <w:r w:rsidRPr="00D72399">
        <w:rPr>
          <w:szCs w:val="22"/>
        </w:rPr>
        <w:t xml:space="preserve"> means a distribution of energy having the same Average Megawatt value of energy in each Diurnal period of the month. </w:t>
      </w:r>
      <w:r w:rsidRPr="00D72399">
        <w:rPr>
          <w:b/>
          <w:bCs/>
          <w:i/>
          <w:iCs/>
          <w:szCs w:val="22"/>
        </w:rPr>
        <w:t>[LF, SL, BL]</w:t>
      </w:r>
    </w:p>
    <w:p w14:paraId="75477857" w14:textId="77777777" w:rsidR="0085375B" w:rsidRPr="00D72399" w:rsidRDefault="0085375B" w:rsidP="0085375B">
      <w:pPr>
        <w:tabs>
          <w:tab w:val="left" w:pos="5340"/>
        </w:tabs>
        <w:ind w:left="1440" w:hanging="720"/>
        <w:rPr>
          <w:szCs w:val="22"/>
        </w:rPr>
      </w:pPr>
    </w:p>
    <w:p w14:paraId="515C78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“Forced Outage Reserve Service” or “FORS”</w:t>
      </w:r>
      <w:r w:rsidRPr="00D72399">
        <w:rPr>
          <w:i/>
          <w:iCs/>
          <w:vanish/>
          <w:color w:val="FF0000"/>
          <w:szCs w:val="22"/>
        </w:rPr>
        <w:t>(XX/XX/XX Version)</w:t>
      </w:r>
      <w:r w:rsidRPr="00D72399">
        <w:rPr>
          <w:szCs w:val="22"/>
        </w:rPr>
        <w:t xml:space="preserve"> means a service that provides an agreed-to amount of capacity and energy during forced outages and other specific events of a qualifying resource. </w:t>
      </w:r>
      <w:r w:rsidRPr="00D72399">
        <w:rPr>
          <w:b/>
          <w:bCs/>
          <w:i/>
          <w:iCs/>
          <w:szCs w:val="22"/>
        </w:rPr>
        <w:t>[LF, SL, BL]</w:t>
      </w:r>
    </w:p>
    <w:p w14:paraId="637F2BF5" w14:textId="77777777" w:rsidR="0085375B" w:rsidRPr="00D72399" w:rsidRDefault="0085375B" w:rsidP="0085375B">
      <w:pPr>
        <w:tabs>
          <w:tab w:val="left" w:pos="5340"/>
        </w:tabs>
        <w:ind w:left="1440" w:hanging="720"/>
        <w:rPr>
          <w:szCs w:val="22"/>
        </w:rPr>
      </w:pPr>
    </w:p>
    <w:p w14:paraId="20C652F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“Forecast Year”</w:t>
      </w:r>
      <w:r w:rsidRPr="00D72399">
        <w:rPr>
          <w:i/>
          <w:iCs/>
          <w:vanish/>
          <w:color w:val="FF0000"/>
          <w:szCs w:val="22"/>
        </w:rPr>
        <w:t>(XX/XX/XX Version)</w:t>
      </w:r>
      <w:r w:rsidRPr="00D72399">
        <w:rPr>
          <w:szCs w:val="22"/>
        </w:rPr>
        <w:t xml:space="preserve"> means the Fiscal Year ending one full year prior to the commencement of a Rate Period. </w:t>
      </w:r>
      <w:r w:rsidRPr="00D72399">
        <w:rPr>
          <w:b/>
          <w:bCs/>
          <w:i/>
          <w:iCs/>
          <w:szCs w:val="22"/>
        </w:rPr>
        <w:t>[LF, SL, BL]</w:t>
      </w:r>
    </w:p>
    <w:p w14:paraId="736A667C" w14:textId="77777777" w:rsidR="0085375B" w:rsidRPr="00D72399" w:rsidRDefault="0085375B" w:rsidP="0085375B">
      <w:pPr>
        <w:tabs>
          <w:tab w:val="left" w:pos="5340"/>
        </w:tabs>
        <w:ind w:left="1440" w:hanging="720"/>
        <w:rPr>
          <w:szCs w:val="22"/>
        </w:rPr>
      </w:pPr>
    </w:p>
    <w:p w14:paraId="53EA943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“FY 2026 CHWM Calculation Process”</w:t>
      </w:r>
      <w:r w:rsidRPr="00D72399">
        <w:rPr>
          <w:i/>
          <w:iCs/>
          <w:vanish/>
          <w:color w:val="FF0000"/>
          <w:szCs w:val="22"/>
        </w:rPr>
        <w:t>(XX/XX/XX Version)</w:t>
      </w:r>
      <w:r w:rsidRPr="00D72399">
        <w:rPr>
          <w:szCs w:val="22"/>
        </w:rPr>
        <w:t xml:space="preserve"> means the public process where BPA shall calculate each customer’s CHWM in accordance with section 2.4 of the Provider of Choice Policy, March 2024, as amended or revised. </w:t>
      </w:r>
      <w:r w:rsidRPr="00D72399">
        <w:rPr>
          <w:b/>
          <w:bCs/>
          <w:i/>
          <w:iCs/>
          <w:szCs w:val="22"/>
        </w:rPr>
        <w:t>[LF, SL, BL]</w:t>
      </w:r>
    </w:p>
    <w:p w14:paraId="6943DA10" w14:textId="77777777" w:rsidR="0085375B" w:rsidRPr="00D72399" w:rsidRDefault="0085375B" w:rsidP="0085375B">
      <w:pPr>
        <w:tabs>
          <w:tab w:val="left" w:pos="5340"/>
        </w:tabs>
        <w:ind w:left="1440" w:hanging="720"/>
        <w:rPr>
          <w:szCs w:val="22"/>
        </w:rPr>
      </w:pPr>
    </w:p>
    <w:p w14:paraId="6B1195D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“Generating Resource”</w:t>
      </w:r>
      <w:r w:rsidRPr="00D72399">
        <w:rPr>
          <w:i/>
          <w:iCs/>
          <w:vanish/>
          <w:color w:val="FF0000"/>
          <w:szCs w:val="22"/>
        </w:rPr>
        <w:t>(XX/XX/XX Version)</w:t>
      </w:r>
      <w:r w:rsidRPr="00D72399">
        <w:rPr>
          <w:szCs w:val="22"/>
        </w:rPr>
        <w:t xml:space="preserve"> means any source or amount of electric power from an identified electricity-producing unit, and for which the amount of power received by </w:t>
      </w:r>
      <w:r w:rsidRPr="00D72399">
        <w:rPr>
          <w:color w:val="FF0000"/>
          <w:szCs w:val="22"/>
        </w:rPr>
        <w:t>«Customer Name»</w:t>
      </w:r>
      <w:r w:rsidRPr="00D72399">
        <w:rPr>
          <w:szCs w:val="22"/>
        </w:rPr>
        <w:t xml:space="preserve"> or </w:t>
      </w:r>
      <w:r w:rsidRPr="00D72399">
        <w:rPr>
          <w:color w:val="FF0000"/>
          <w:szCs w:val="22"/>
        </w:rPr>
        <w:t>«Customer Name»</w:t>
      </w:r>
      <w:r w:rsidRPr="00D72399">
        <w:rPr>
          <w:szCs w:val="22"/>
        </w:rPr>
        <w:t xml:space="preserve">’s retail consumer is determined by the power produced from such identified electricity-producing unit.  Such unit may be owned by </w:t>
      </w:r>
      <w:r w:rsidRPr="00D72399">
        <w:rPr>
          <w:color w:val="FF0000"/>
          <w:szCs w:val="22"/>
        </w:rPr>
        <w:t>«Customer Name»</w:t>
      </w:r>
      <w:r w:rsidRPr="00D72399">
        <w:rPr>
          <w:szCs w:val="22"/>
        </w:rPr>
        <w:t xml:space="preserve"> or </w:t>
      </w:r>
      <w:r w:rsidRPr="00D72399">
        <w:rPr>
          <w:color w:val="FF0000"/>
          <w:szCs w:val="22"/>
        </w:rPr>
        <w:t>«Customer Name»</w:t>
      </w:r>
      <w:r w:rsidRPr="00D72399">
        <w:rPr>
          <w:szCs w:val="22"/>
        </w:rPr>
        <w:t xml:space="preserve">’s retail consumer in whole or in part, or all or any part of the output from such unit may be owned for a defined period by contract. </w:t>
      </w:r>
      <w:r w:rsidRPr="00D72399">
        <w:rPr>
          <w:b/>
          <w:bCs/>
          <w:i/>
          <w:iCs/>
          <w:szCs w:val="22"/>
        </w:rPr>
        <w:t>[LF, SL, BL]</w:t>
      </w:r>
    </w:p>
    <w:p w14:paraId="1CAE46E1" w14:textId="77777777" w:rsidR="0085375B" w:rsidRPr="00D72399" w:rsidRDefault="0085375B" w:rsidP="0085375B">
      <w:pPr>
        <w:tabs>
          <w:tab w:val="left" w:pos="5340"/>
        </w:tabs>
        <w:ind w:left="1440" w:hanging="720"/>
        <w:rPr>
          <w:szCs w:val="22"/>
        </w:rPr>
      </w:pPr>
    </w:p>
    <w:p w14:paraId="2B69338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“Heavy Load Hours” or “HLH”</w:t>
      </w:r>
      <w:r w:rsidRPr="00D72399">
        <w:rPr>
          <w:i/>
          <w:iCs/>
          <w:vanish/>
          <w:color w:val="FF0000"/>
          <w:szCs w:val="22"/>
        </w:rPr>
        <w:t>(XX/XX/XX Version)</w:t>
      </w:r>
      <w:r w:rsidRPr="00D72399">
        <w:rPr>
          <w:szCs w:val="22"/>
        </w:rPr>
        <w:t xml:space="preserve"> 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 </w:t>
      </w:r>
      <w:r w:rsidRPr="00D72399">
        <w:rPr>
          <w:b/>
          <w:bCs/>
          <w:i/>
          <w:iCs/>
          <w:szCs w:val="22"/>
        </w:rPr>
        <w:t>[LF, SL, BL]</w:t>
      </w:r>
    </w:p>
    <w:p w14:paraId="7DEA8DDE" w14:textId="77777777" w:rsidR="0085375B" w:rsidRPr="00D72399" w:rsidRDefault="0085375B" w:rsidP="0085375B">
      <w:pPr>
        <w:tabs>
          <w:tab w:val="left" w:pos="5340"/>
        </w:tabs>
        <w:ind w:left="1440" w:hanging="720"/>
        <w:rPr>
          <w:szCs w:val="22"/>
        </w:rPr>
      </w:pPr>
    </w:p>
    <w:p w14:paraId="303DADE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“Interchange Points”</w:t>
      </w:r>
      <w:r w:rsidRPr="00D72399">
        <w:rPr>
          <w:i/>
          <w:iCs/>
          <w:vanish/>
          <w:color w:val="FF0000"/>
          <w:szCs w:val="22"/>
        </w:rPr>
        <w:t>(XX/XX/XX Version)</w:t>
      </w:r>
      <w:r w:rsidRPr="00D72399">
        <w:rPr>
          <w:szCs w:val="22"/>
        </w:rPr>
        <w:t xml:space="preserve"> means the points where Balancing Authority Areas interconnect and at which the interchange of energy between Balancing Authority Areas is monitored and measured. </w:t>
      </w:r>
      <w:r w:rsidRPr="00D72399">
        <w:rPr>
          <w:b/>
          <w:bCs/>
          <w:i/>
          <w:iCs/>
          <w:szCs w:val="22"/>
        </w:rPr>
        <w:t>[LF, SL, BL]</w:t>
      </w:r>
    </w:p>
    <w:p w14:paraId="49465BCD" w14:textId="77777777" w:rsidR="0085375B" w:rsidRPr="00D72399" w:rsidRDefault="0085375B" w:rsidP="0085375B">
      <w:pPr>
        <w:tabs>
          <w:tab w:val="left" w:pos="5340"/>
        </w:tabs>
        <w:ind w:left="1440" w:hanging="720"/>
        <w:rPr>
          <w:szCs w:val="22"/>
        </w:rPr>
      </w:pPr>
    </w:p>
    <w:p w14:paraId="2B3CA73C" w14:textId="7F6ABDC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“Issue Date”</w:t>
      </w:r>
      <w:r w:rsidRPr="00D72399">
        <w:rPr>
          <w:i/>
          <w:iCs/>
          <w:vanish/>
          <w:color w:val="FF0000"/>
          <w:szCs w:val="22"/>
        </w:rPr>
        <w:t>(XX/XX/XX Version)</w:t>
      </w:r>
      <w:r w:rsidRPr="00D72399">
        <w:rPr>
          <w:szCs w:val="22"/>
        </w:rPr>
        <w:t xml:space="preserve"> shall have the meaning as described in section 16.1.</w:t>
      </w:r>
      <w:r w:rsidR="00715DE4">
        <w:rPr>
          <w:szCs w:val="22"/>
        </w:rPr>
        <w:t xml:space="preserve"> </w:t>
      </w:r>
      <w:r w:rsidR="00715DE4" w:rsidRPr="00D72399">
        <w:rPr>
          <w:b/>
          <w:bCs/>
          <w:i/>
          <w:iCs/>
          <w:szCs w:val="22"/>
        </w:rPr>
        <w:t>[LF, SL, BL]</w:t>
      </w:r>
    </w:p>
    <w:p w14:paraId="50E86184" w14:textId="77777777" w:rsidR="0085375B" w:rsidRPr="00D72399" w:rsidRDefault="0085375B" w:rsidP="0085375B">
      <w:pPr>
        <w:tabs>
          <w:tab w:val="left" w:pos="5340"/>
        </w:tabs>
        <w:ind w:left="1440" w:hanging="720"/>
        <w:rPr>
          <w:szCs w:val="22"/>
        </w:rPr>
      </w:pPr>
    </w:p>
    <w:p w14:paraId="7DF1F20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“Joint Operating Entity” or “JOE”</w:t>
      </w:r>
      <w:r w:rsidRPr="00D72399">
        <w:rPr>
          <w:i/>
          <w:iCs/>
          <w:vanish/>
          <w:color w:val="FF0000"/>
          <w:szCs w:val="22"/>
        </w:rPr>
        <w:t>(XX/XX/XX Version)</w:t>
      </w:r>
      <w:r w:rsidRPr="00D72399">
        <w:rPr>
          <w:szCs w:val="22"/>
        </w:rPr>
        <w:t xml:space="preserve"> means an entity that meets the requirements of Section 5(b)(7) of Northwest Power Act, 16 U.S.C. § 839c(b)(7). </w:t>
      </w:r>
      <w:r w:rsidRPr="00D72399">
        <w:rPr>
          <w:b/>
          <w:bCs/>
          <w:i/>
          <w:iCs/>
          <w:szCs w:val="22"/>
        </w:rPr>
        <w:t>[LF, SL, BL]</w:t>
      </w:r>
    </w:p>
    <w:p w14:paraId="45DFA22E" w14:textId="77777777" w:rsidR="0085375B" w:rsidRPr="00D72399" w:rsidRDefault="0085375B" w:rsidP="0085375B">
      <w:pPr>
        <w:tabs>
          <w:tab w:val="left" w:pos="5340"/>
        </w:tabs>
        <w:ind w:left="1440" w:hanging="720"/>
        <w:rPr>
          <w:szCs w:val="22"/>
        </w:rPr>
      </w:pPr>
    </w:p>
    <w:p w14:paraId="2F5DA73D"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“Light Load Hours” or “LLH”</w:t>
      </w:r>
      <w:r w:rsidRPr="00D72399">
        <w:rPr>
          <w:i/>
          <w:iCs/>
          <w:vanish/>
          <w:color w:val="FF0000"/>
          <w:szCs w:val="22"/>
        </w:rPr>
        <w:t>(XX/XX/XX Version)</w:t>
      </w:r>
      <w:r w:rsidRPr="00D72399">
        <w:rPr>
          <w:szCs w:val="22"/>
        </w:rPr>
        <w:t xml:space="preserve"> means:  (1) hours ending 0100 through 0600 and 2300 through 2400 hours PPT, Monday through Saturday, and (2) all hours on Sundays and holidays as designated by NERC.  BPA may update this definition as necessary to conform to standards of the WECC, NAESB, or NERC. </w:t>
      </w:r>
      <w:r w:rsidRPr="00D72399">
        <w:rPr>
          <w:b/>
          <w:bCs/>
          <w:i/>
          <w:iCs/>
          <w:szCs w:val="22"/>
        </w:rPr>
        <w:t>[LF, SL, BL]</w:t>
      </w:r>
    </w:p>
    <w:p w14:paraId="36E5918C" w14:textId="77777777" w:rsidR="0085375B" w:rsidRPr="00D72399" w:rsidRDefault="0085375B" w:rsidP="0085375B">
      <w:pPr>
        <w:tabs>
          <w:tab w:val="left" w:pos="5340"/>
        </w:tabs>
        <w:ind w:left="1440" w:hanging="720"/>
        <w:rPr>
          <w:szCs w:val="22"/>
        </w:rPr>
      </w:pPr>
    </w:p>
    <w:p w14:paraId="200D7F2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“Low Voltage Segment”</w:t>
      </w:r>
      <w:r w:rsidRPr="00D72399">
        <w:rPr>
          <w:i/>
          <w:iCs/>
          <w:vanish/>
          <w:color w:val="FF0000"/>
          <w:szCs w:val="22"/>
        </w:rPr>
        <w:t>(XX/XX/XX Version)</w:t>
      </w:r>
      <w:r w:rsidRPr="00D72399">
        <w:rPr>
          <w:szCs w:val="22"/>
        </w:rPr>
        <w:t xml:space="preserve"> means the facilities of a Third-Party Transmission Provider that are below 34.5kV. </w:t>
      </w:r>
      <w:r w:rsidRPr="00D72399">
        <w:rPr>
          <w:b/>
          <w:bCs/>
          <w:i/>
          <w:iCs/>
          <w:szCs w:val="22"/>
        </w:rPr>
        <w:t>[LF, SL, BL]</w:t>
      </w:r>
    </w:p>
    <w:p w14:paraId="40D3C619" w14:textId="77777777" w:rsidR="0085375B" w:rsidRPr="00D72399" w:rsidRDefault="0085375B" w:rsidP="0085375B">
      <w:pPr>
        <w:tabs>
          <w:tab w:val="left" w:pos="5340"/>
        </w:tabs>
        <w:ind w:left="1440" w:hanging="720"/>
        <w:rPr>
          <w:szCs w:val="22"/>
        </w:rPr>
      </w:pPr>
    </w:p>
    <w:p w14:paraId="73C39D7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“Maximum Potential CHWM”</w:t>
      </w:r>
      <w:r w:rsidRPr="00D72399">
        <w:rPr>
          <w:i/>
          <w:iCs/>
          <w:vanish/>
          <w:color w:val="FF0000"/>
          <w:szCs w:val="22"/>
        </w:rPr>
        <w:t>(XX/XX/XX Version)</w:t>
      </w:r>
      <w:r w:rsidRPr="00D72399">
        <w:rPr>
          <w:szCs w:val="22"/>
        </w:rPr>
        <w:t xml:space="preserve"> shall have the meaning as defined in section 1.2.5 of Exhibit B. </w:t>
      </w:r>
      <w:r w:rsidRPr="00D72399">
        <w:rPr>
          <w:b/>
          <w:bCs/>
          <w:i/>
          <w:iCs/>
          <w:szCs w:val="22"/>
        </w:rPr>
        <w:t>[LF, SL, BL]</w:t>
      </w:r>
    </w:p>
    <w:p w14:paraId="327D16C8" w14:textId="77777777" w:rsidR="0085375B" w:rsidRPr="00D72399" w:rsidRDefault="0085375B" w:rsidP="0085375B">
      <w:pPr>
        <w:tabs>
          <w:tab w:val="left" w:pos="5340"/>
        </w:tabs>
        <w:ind w:left="1440" w:hanging="720"/>
        <w:rPr>
          <w:szCs w:val="22"/>
        </w:rPr>
      </w:pPr>
    </w:p>
    <w:p w14:paraId="08534E2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“Net Requirement”</w:t>
      </w:r>
      <w:r w:rsidRPr="00D72399">
        <w:rPr>
          <w:i/>
          <w:iCs/>
          <w:vanish/>
          <w:color w:val="FF0000"/>
          <w:szCs w:val="22"/>
        </w:rPr>
        <w:t>(XX/XX/XX Version)</w:t>
      </w:r>
      <w:r w:rsidRPr="00D72399">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D72399">
        <w:rPr>
          <w:b/>
          <w:bCs/>
          <w:i/>
          <w:iCs/>
          <w:szCs w:val="22"/>
        </w:rPr>
        <w:t>[LF, SL, BL]</w:t>
      </w:r>
    </w:p>
    <w:p w14:paraId="7EE98601" w14:textId="77777777" w:rsidR="0085375B" w:rsidRPr="00D72399" w:rsidRDefault="0085375B" w:rsidP="0085375B">
      <w:pPr>
        <w:tabs>
          <w:tab w:val="left" w:pos="5340"/>
        </w:tabs>
        <w:ind w:left="1440" w:hanging="720"/>
        <w:rPr>
          <w:szCs w:val="22"/>
        </w:rPr>
      </w:pPr>
    </w:p>
    <w:p w14:paraId="5FC6C6C7" w14:textId="77777777" w:rsidR="0085375B" w:rsidRPr="00D72399" w:rsidRDefault="0085375B" w:rsidP="0085375B">
      <w:pPr>
        <w:tabs>
          <w:tab w:val="left" w:pos="5340"/>
        </w:tabs>
        <w:ind w:left="1440" w:hanging="720"/>
        <w:rPr>
          <w:b/>
          <w:bCs/>
          <w:i/>
          <w:iCs/>
          <w:szCs w:val="22"/>
        </w:rPr>
      </w:pPr>
      <w:r w:rsidRPr="00D72399">
        <w:rPr>
          <w:szCs w:val="22"/>
        </w:rPr>
        <w:t>2.</w:t>
      </w:r>
      <w:r w:rsidRPr="00D72399">
        <w:rPr>
          <w:color w:val="FF0000"/>
          <w:szCs w:val="22"/>
        </w:rPr>
        <w:t>«#»</w:t>
      </w:r>
      <w:r w:rsidRPr="00D72399">
        <w:rPr>
          <w:szCs w:val="22"/>
        </w:rPr>
        <w:tab/>
        <w:t>“Network Resource”</w:t>
      </w:r>
      <w:r w:rsidRPr="00D72399">
        <w:rPr>
          <w:i/>
          <w:iCs/>
          <w:vanish/>
          <w:color w:val="FF0000"/>
          <w:szCs w:val="22"/>
        </w:rPr>
        <w:t>(XX/XX/XX Version)</w:t>
      </w:r>
      <w:r w:rsidRPr="00D72399">
        <w:rPr>
          <w:szCs w:val="22"/>
        </w:rPr>
        <w:t xml:space="preserve"> shall have the meaning as defined in section 1 of Exhibit G. </w:t>
      </w:r>
      <w:r w:rsidRPr="00D72399">
        <w:rPr>
          <w:b/>
          <w:bCs/>
          <w:i/>
          <w:iCs/>
          <w:szCs w:val="22"/>
        </w:rPr>
        <w:t>[LF, SL, BL]</w:t>
      </w:r>
    </w:p>
    <w:p w14:paraId="67C4A837" w14:textId="77777777" w:rsidR="0085375B" w:rsidRPr="00D72399" w:rsidRDefault="0085375B" w:rsidP="0085375B">
      <w:pPr>
        <w:tabs>
          <w:tab w:val="left" w:pos="5340"/>
        </w:tabs>
        <w:ind w:left="1440" w:hanging="720"/>
        <w:rPr>
          <w:szCs w:val="22"/>
        </w:rPr>
      </w:pPr>
    </w:p>
    <w:p w14:paraId="7E7643B5" w14:textId="77777777" w:rsidR="0085375B" w:rsidRDefault="0085375B" w:rsidP="0085375B">
      <w:pPr>
        <w:tabs>
          <w:tab w:val="left" w:pos="5340"/>
        </w:tabs>
        <w:ind w:left="1440" w:hanging="720"/>
        <w:rPr>
          <w:b/>
          <w:bCs/>
          <w:i/>
          <w:iCs/>
          <w:szCs w:val="22"/>
        </w:rPr>
      </w:pPr>
      <w:r w:rsidRPr="00D72399">
        <w:rPr>
          <w:szCs w:val="22"/>
        </w:rPr>
        <w:t>2.</w:t>
      </w:r>
      <w:r w:rsidRPr="00D72399">
        <w:rPr>
          <w:color w:val="FF0000"/>
          <w:szCs w:val="22"/>
        </w:rPr>
        <w:t>«#»</w:t>
      </w:r>
      <w:r w:rsidRPr="00D72399">
        <w:rPr>
          <w:szCs w:val="22"/>
        </w:rPr>
        <w:tab/>
      </w:r>
      <w:r>
        <w:rPr>
          <w:szCs w:val="22"/>
        </w:rPr>
        <w:t>“</w:t>
      </w:r>
      <w:r w:rsidRPr="00D72399">
        <w:rPr>
          <w:szCs w:val="22"/>
        </w:rPr>
        <w:t>New Large Single Load” or “NLSL”</w:t>
      </w:r>
      <w:r w:rsidRPr="00D72399">
        <w:rPr>
          <w:i/>
          <w:iCs/>
          <w:vanish/>
          <w:color w:val="FF0000"/>
          <w:szCs w:val="22"/>
        </w:rPr>
        <w:t>(XX/XX/XX Version)</w:t>
      </w:r>
      <w:r w:rsidRPr="00D72399">
        <w:rPr>
          <w:szCs w:val="22"/>
        </w:rPr>
        <w:t xml:space="preserve"> </w:t>
      </w:r>
      <w:r w:rsidRPr="00BF4CE0">
        <w:rPr>
          <w:szCs w:val="22"/>
        </w:rPr>
        <w:t>shall have the meaning as specified in section 3(13) of the Northwest Power Act and in BPA’s NLSL policy.</w:t>
      </w:r>
      <w:r w:rsidRPr="00D72399">
        <w:rPr>
          <w:szCs w:val="22"/>
        </w:rPr>
        <w:t xml:space="preserve"> </w:t>
      </w:r>
      <w:r w:rsidRPr="00D72399">
        <w:rPr>
          <w:b/>
          <w:bCs/>
          <w:i/>
          <w:iCs/>
          <w:szCs w:val="22"/>
        </w:rPr>
        <w:t>[LF, SL, BL]</w:t>
      </w:r>
    </w:p>
    <w:p w14:paraId="1A106F04" w14:textId="77777777" w:rsidR="0085375B" w:rsidRPr="00BF4CE0" w:rsidRDefault="0085375B" w:rsidP="0085375B">
      <w:pPr>
        <w:tabs>
          <w:tab w:val="left" w:pos="5340"/>
        </w:tabs>
        <w:ind w:left="1440" w:hanging="720"/>
        <w:rPr>
          <w:i/>
          <w:iCs/>
          <w:szCs w:val="22"/>
        </w:rPr>
      </w:pPr>
    </w:p>
    <w:p w14:paraId="037FB47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“New Resource”</w:t>
      </w:r>
      <w:r w:rsidRPr="00D72399">
        <w:rPr>
          <w:i/>
          <w:iCs/>
          <w:vanish/>
          <w:color w:val="FF0000"/>
          <w:szCs w:val="22"/>
        </w:rPr>
        <w:t>(XX/XX/XX Version)</w:t>
      </w:r>
      <w:r w:rsidRPr="00D72399">
        <w:rPr>
          <w:szCs w:val="22"/>
        </w:rPr>
        <w:t xml:space="preserve"> means: (1) a Specified Resource listed in section 2 of Exhibit A that </w:t>
      </w:r>
      <w:r w:rsidRPr="00D72399">
        <w:rPr>
          <w:color w:val="FF0000"/>
          <w:szCs w:val="22"/>
        </w:rPr>
        <w:t xml:space="preserve">«Customer Name» </w:t>
      </w:r>
      <w:r w:rsidRPr="00D72399">
        <w:rPr>
          <w:szCs w:val="22"/>
        </w:rPr>
        <w:t xml:space="preserve">was or is first obligated by contract, or was or is obligated by statute, to use to serve </w:t>
      </w:r>
      <w:r w:rsidRPr="00D72399">
        <w:rPr>
          <w:color w:val="FF0000"/>
          <w:szCs w:val="22"/>
        </w:rPr>
        <w:t>«Customer Name»</w:t>
      </w:r>
      <w:r w:rsidRPr="00D72399">
        <w:rPr>
          <w:szCs w:val="22"/>
        </w:rPr>
        <w:t xml:space="preserve">’s Total Retail Load after September 30, 2023, and (2) any Committed Power Purchase Amounts listed in Exhibit A. </w:t>
      </w:r>
      <w:r w:rsidRPr="00D72399">
        <w:rPr>
          <w:b/>
          <w:bCs/>
          <w:i/>
          <w:iCs/>
          <w:szCs w:val="22"/>
        </w:rPr>
        <w:t>[LF, SL, BL]</w:t>
      </w:r>
    </w:p>
    <w:p w14:paraId="553ADBB2" w14:textId="77777777" w:rsidR="0085375B" w:rsidRPr="00D72399" w:rsidRDefault="0085375B" w:rsidP="0085375B">
      <w:pPr>
        <w:tabs>
          <w:tab w:val="left" w:pos="5340"/>
        </w:tabs>
        <w:ind w:left="1440" w:hanging="720"/>
        <w:rPr>
          <w:szCs w:val="22"/>
        </w:rPr>
      </w:pPr>
    </w:p>
    <w:p w14:paraId="4E0B2AC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“New Resource Rate” or “NR”</w:t>
      </w:r>
      <w:r w:rsidRPr="00D72399">
        <w:rPr>
          <w:i/>
          <w:iCs/>
          <w:vanish/>
          <w:color w:val="FF0000"/>
          <w:szCs w:val="22"/>
        </w:rPr>
        <w:t>(XX/XX/XX Version)</w:t>
      </w:r>
      <w:r w:rsidRPr="00D72399">
        <w:rPr>
          <w:szCs w:val="22"/>
        </w:rPr>
        <w:t xml:space="preserve"> means the rate for requirements firm power sold to an investor-owned utility (IOU) or Public customer pursuant to Section 7(f) of the Northwest Power Act, 16 U.S.C. § 839e(c). </w:t>
      </w:r>
      <w:r w:rsidRPr="00D72399">
        <w:rPr>
          <w:b/>
          <w:bCs/>
          <w:i/>
          <w:iCs/>
          <w:szCs w:val="22"/>
        </w:rPr>
        <w:t>[LF, SL, BL]</w:t>
      </w:r>
    </w:p>
    <w:p w14:paraId="1D7522CF" w14:textId="77777777" w:rsidR="0085375B" w:rsidRPr="00D72399" w:rsidRDefault="0085375B" w:rsidP="0085375B">
      <w:pPr>
        <w:tabs>
          <w:tab w:val="left" w:pos="5340"/>
        </w:tabs>
        <w:ind w:left="1440" w:hanging="720"/>
        <w:rPr>
          <w:szCs w:val="22"/>
        </w:rPr>
      </w:pPr>
    </w:p>
    <w:p w14:paraId="31C5251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“Northwest Power Act”</w:t>
      </w:r>
      <w:r w:rsidRPr="00D72399">
        <w:rPr>
          <w:i/>
          <w:iCs/>
          <w:vanish/>
          <w:color w:val="FF0000"/>
          <w:szCs w:val="22"/>
        </w:rPr>
        <w:t>(XX/XX/XX Version)</w:t>
      </w:r>
      <w:r w:rsidRPr="00D72399">
        <w:rPr>
          <w:szCs w:val="22"/>
        </w:rPr>
        <w:t xml:space="preserve"> means the Pacific Northwest Electric Power Planning and Conservation Act, 16 U.S.C. § 839 et seq., Public Law No. 96‑501, as amended. </w:t>
      </w:r>
      <w:r w:rsidRPr="00D72399">
        <w:rPr>
          <w:b/>
          <w:bCs/>
          <w:i/>
          <w:iCs/>
          <w:szCs w:val="22"/>
        </w:rPr>
        <w:t>[LF, SL, BL]</w:t>
      </w:r>
    </w:p>
    <w:p w14:paraId="732D68B4" w14:textId="77777777" w:rsidR="0085375B" w:rsidRPr="00D72399" w:rsidRDefault="0085375B" w:rsidP="0085375B">
      <w:pPr>
        <w:tabs>
          <w:tab w:val="left" w:pos="5340"/>
        </w:tabs>
        <w:ind w:left="1440" w:hanging="720"/>
        <w:rPr>
          <w:szCs w:val="22"/>
        </w:rPr>
      </w:pPr>
    </w:p>
    <w:p w14:paraId="3016B0C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“On-Site Consumer Load”</w:t>
      </w:r>
      <w:r w:rsidRPr="00D72399">
        <w:rPr>
          <w:i/>
          <w:iCs/>
          <w:vanish/>
          <w:color w:val="FF0000"/>
          <w:szCs w:val="22"/>
        </w:rPr>
        <w:t>(XX/XX/XX Version)</w:t>
      </w:r>
      <w:r w:rsidRPr="00D72399">
        <w:rPr>
          <w:szCs w:val="22"/>
        </w:rPr>
        <w:t xml:space="preserve"> means the load of an identified retail consumer of </w:t>
      </w:r>
      <w:r w:rsidRPr="00D72399">
        <w:rPr>
          <w:color w:val="FF0000"/>
          <w:szCs w:val="22"/>
        </w:rPr>
        <w:t xml:space="preserve">«Customer Name» </w:t>
      </w:r>
      <w:r w:rsidRPr="00D72399">
        <w:rPr>
          <w:szCs w:val="22"/>
        </w:rPr>
        <w:t xml:space="preserve">that is electrically interconnected at the same Point of Delivery to </w:t>
      </w:r>
      <w:r w:rsidRPr="00D72399">
        <w:rPr>
          <w:color w:val="FF0000"/>
          <w:szCs w:val="22"/>
        </w:rPr>
        <w:t>«Customer Name»</w:t>
      </w:r>
      <w:r w:rsidRPr="00D72399">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D72399">
        <w:rPr>
          <w:b/>
          <w:bCs/>
          <w:i/>
          <w:iCs/>
          <w:szCs w:val="22"/>
        </w:rPr>
        <w:t>[LF, SL, BL]</w:t>
      </w:r>
    </w:p>
    <w:p w14:paraId="7189D2EF" w14:textId="77777777" w:rsidR="0085375B" w:rsidRPr="00D72399" w:rsidRDefault="0085375B" w:rsidP="0085375B">
      <w:pPr>
        <w:tabs>
          <w:tab w:val="left" w:pos="5340"/>
        </w:tabs>
        <w:ind w:left="1440" w:hanging="720"/>
        <w:rPr>
          <w:szCs w:val="22"/>
        </w:rPr>
      </w:pPr>
    </w:p>
    <w:p w14:paraId="4F6DFD9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“Open Access Transmission Tariff” or “OATT”</w:t>
      </w:r>
      <w:r w:rsidRPr="00D72399">
        <w:rPr>
          <w:i/>
          <w:iCs/>
          <w:vanish/>
          <w:color w:val="FF0000"/>
          <w:szCs w:val="22"/>
        </w:rPr>
        <w:t>(XX/XX/XX Version)</w:t>
      </w:r>
      <w:r w:rsidRPr="00D72399">
        <w:rPr>
          <w:szCs w:val="22"/>
        </w:rPr>
        <w:t xml:space="preserve"> means a transmission provider’s transmission tariff that has been accepted by FERC and that </w:t>
      </w:r>
      <w:r w:rsidRPr="00D72399">
        <w:rPr>
          <w:szCs w:val="22"/>
        </w:rPr>
        <w:lastRenderedPageBreak/>
        <w:t xml:space="preserve">FERC has ruled is consistent with or superior to FERC’s pro forma OATT for purposes of reciprocity, or that is substantially similar to FERC’s pro forma OATT. </w:t>
      </w:r>
      <w:r w:rsidRPr="00D72399">
        <w:rPr>
          <w:b/>
          <w:bCs/>
          <w:i/>
          <w:iCs/>
          <w:szCs w:val="22"/>
        </w:rPr>
        <w:t>[LF, SL, BL]</w:t>
      </w:r>
    </w:p>
    <w:p w14:paraId="49A60031" w14:textId="77777777" w:rsidR="0085375B" w:rsidRPr="00D72399" w:rsidRDefault="0085375B" w:rsidP="0085375B">
      <w:pPr>
        <w:tabs>
          <w:tab w:val="left" w:pos="5340"/>
        </w:tabs>
        <w:ind w:left="1440" w:hanging="720"/>
        <w:rPr>
          <w:szCs w:val="22"/>
        </w:rPr>
      </w:pPr>
    </w:p>
    <w:p w14:paraId="3045660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“Peak Load Variance Service” or “PLVS”</w:t>
      </w:r>
      <w:r w:rsidRPr="00D72399">
        <w:rPr>
          <w:i/>
          <w:iCs/>
          <w:vanish/>
          <w:color w:val="FF0000"/>
          <w:szCs w:val="22"/>
        </w:rPr>
        <w:t>(XX/XX/XX Version)</w:t>
      </w:r>
      <w:r w:rsidRPr="00D72399">
        <w:rPr>
          <w:szCs w:val="22"/>
        </w:rPr>
        <w:t xml:space="preserve"> means a resource-capacity planning-based service for instances when planned load exceeds expected load forecast values. </w:t>
      </w:r>
      <w:r w:rsidRPr="00D72399">
        <w:rPr>
          <w:b/>
          <w:bCs/>
          <w:i/>
          <w:iCs/>
          <w:szCs w:val="22"/>
        </w:rPr>
        <w:t>[BL]</w:t>
      </w:r>
    </w:p>
    <w:p w14:paraId="71691AB3" w14:textId="77777777" w:rsidR="0085375B" w:rsidRPr="00D72399" w:rsidRDefault="0085375B" w:rsidP="0085375B">
      <w:pPr>
        <w:tabs>
          <w:tab w:val="left" w:pos="5340"/>
        </w:tabs>
        <w:ind w:left="1440" w:hanging="720"/>
        <w:rPr>
          <w:szCs w:val="22"/>
        </w:rPr>
      </w:pPr>
    </w:p>
    <w:p w14:paraId="683229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“Planned NLSL”</w:t>
      </w:r>
      <w:r w:rsidRPr="00D72399">
        <w:rPr>
          <w:i/>
          <w:iCs/>
          <w:vanish/>
          <w:color w:val="FF0000"/>
          <w:szCs w:val="22"/>
        </w:rPr>
        <w:t>(XX/XX/XX Version)</w:t>
      </w:r>
      <w:r w:rsidRPr="00D72399">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12‑month monitoring period. </w:t>
      </w:r>
      <w:r w:rsidRPr="00D72399">
        <w:rPr>
          <w:b/>
          <w:bCs/>
          <w:i/>
          <w:iCs/>
          <w:szCs w:val="22"/>
        </w:rPr>
        <w:t>[LF, SL, BL]</w:t>
      </w:r>
    </w:p>
    <w:p w14:paraId="67668A7E" w14:textId="77777777" w:rsidR="0085375B" w:rsidRPr="00D72399" w:rsidRDefault="0085375B" w:rsidP="0085375B">
      <w:pPr>
        <w:tabs>
          <w:tab w:val="left" w:pos="5340"/>
        </w:tabs>
        <w:ind w:left="1440" w:hanging="720"/>
        <w:rPr>
          <w:szCs w:val="22"/>
        </w:rPr>
      </w:pPr>
    </w:p>
    <w:p w14:paraId="165864A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“Point of Delivery” or “POD”</w:t>
      </w:r>
      <w:r w:rsidRPr="00D72399">
        <w:rPr>
          <w:i/>
          <w:iCs/>
          <w:vanish/>
          <w:color w:val="FF0000"/>
          <w:szCs w:val="22"/>
        </w:rPr>
        <w:t>(XX/XX/XX Version)</w:t>
      </w:r>
      <w:r w:rsidRPr="00D72399">
        <w:rPr>
          <w:szCs w:val="22"/>
        </w:rPr>
        <w:t xml:space="preserve"> means the point where power is transferred from a transmission provider to </w:t>
      </w:r>
      <w:r w:rsidRPr="00D72399">
        <w:rPr>
          <w:color w:val="FF0000"/>
          <w:szCs w:val="22"/>
        </w:rPr>
        <w:t>«Customer Name»</w:t>
      </w:r>
      <w:r w:rsidRPr="00D72399">
        <w:rPr>
          <w:szCs w:val="22"/>
        </w:rPr>
        <w:t xml:space="preserve">. </w:t>
      </w:r>
      <w:r w:rsidRPr="00D72399">
        <w:rPr>
          <w:b/>
          <w:bCs/>
          <w:i/>
          <w:iCs/>
          <w:szCs w:val="22"/>
        </w:rPr>
        <w:t>[LF, SL, BL]</w:t>
      </w:r>
    </w:p>
    <w:p w14:paraId="58199343" w14:textId="77777777" w:rsidR="0085375B" w:rsidRPr="00D72399" w:rsidRDefault="0085375B" w:rsidP="0085375B">
      <w:pPr>
        <w:tabs>
          <w:tab w:val="left" w:pos="5340"/>
        </w:tabs>
        <w:ind w:left="1440" w:hanging="720"/>
        <w:rPr>
          <w:szCs w:val="22"/>
        </w:rPr>
      </w:pPr>
    </w:p>
    <w:p w14:paraId="6833473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“Point of Metering” or “POM”</w:t>
      </w:r>
      <w:r w:rsidRPr="00D72399">
        <w:rPr>
          <w:i/>
          <w:iCs/>
          <w:vanish/>
          <w:color w:val="FF0000"/>
          <w:szCs w:val="22"/>
        </w:rPr>
        <w:t>(XX/XX/XX Version)</w:t>
      </w:r>
      <w:r w:rsidRPr="00D72399">
        <w:rPr>
          <w:szCs w:val="22"/>
        </w:rPr>
        <w:t xml:space="preserve"> means the point at which power is measured. </w:t>
      </w:r>
      <w:r w:rsidRPr="00D72399">
        <w:rPr>
          <w:b/>
          <w:bCs/>
          <w:i/>
          <w:iCs/>
          <w:szCs w:val="22"/>
        </w:rPr>
        <w:t>[LF, SL, BL]</w:t>
      </w:r>
    </w:p>
    <w:p w14:paraId="123F9C3D" w14:textId="77777777" w:rsidR="0085375B" w:rsidRPr="00D72399" w:rsidRDefault="0085375B" w:rsidP="0085375B">
      <w:pPr>
        <w:tabs>
          <w:tab w:val="left" w:pos="5340"/>
        </w:tabs>
        <w:ind w:left="1440" w:hanging="720"/>
        <w:rPr>
          <w:szCs w:val="22"/>
        </w:rPr>
      </w:pPr>
    </w:p>
    <w:p w14:paraId="2D599DC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“Potential NLSL”</w:t>
      </w:r>
      <w:r w:rsidRPr="00D72399">
        <w:rPr>
          <w:i/>
          <w:iCs/>
          <w:vanish/>
          <w:color w:val="FF0000"/>
          <w:szCs w:val="22"/>
        </w:rPr>
        <w:t>(XX/XX/XX Version)</w:t>
      </w:r>
      <w:r w:rsidRPr="00D72399">
        <w:rPr>
          <w:szCs w:val="22"/>
        </w:rPr>
        <w:t xml:space="preserve"> means a load at a single facility that BPA determines is capable of growing ten Average Megawatt or more in a consecutive 12‑month monitoring period that may qualify as an NLSL. </w:t>
      </w:r>
      <w:r w:rsidRPr="00D72399">
        <w:rPr>
          <w:b/>
          <w:bCs/>
          <w:i/>
          <w:iCs/>
          <w:szCs w:val="22"/>
        </w:rPr>
        <w:t>[LF, SL, BL]</w:t>
      </w:r>
    </w:p>
    <w:p w14:paraId="620708C0" w14:textId="77777777" w:rsidR="0085375B" w:rsidRPr="00D72399" w:rsidRDefault="0085375B" w:rsidP="0085375B">
      <w:pPr>
        <w:tabs>
          <w:tab w:val="left" w:pos="5340"/>
        </w:tabs>
        <w:ind w:left="1440" w:hanging="720"/>
        <w:rPr>
          <w:szCs w:val="22"/>
        </w:rPr>
      </w:pPr>
    </w:p>
    <w:p w14:paraId="42E79AB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“Power Services”</w:t>
      </w:r>
      <w:r w:rsidRPr="00D72399">
        <w:rPr>
          <w:i/>
          <w:iCs/>
          <w:vanish/>
          <w:color w:val="FF0000"/>
          <w:szCs w:val="22"/>
        </w:rPr>
        <w:t>(XX/XX/XX Version)</w:t>
      </w:r>
      <w:r w:rsidRPr="00D72399">
        <w:rPr>
          <w:szCs w:val="22"/>
        </w:rPr>
        <w:t xml:space="preserve"> means the organization, or its successor organization, within BPA that is responsible for the management and sale of BPA-provided electric power. </w:t>
      </w:r>
      <w:r w:rsidRPr="00D72399">
        <w:rPr>
          <w:b/>
          <w:bCs/>
          <w:i/>
          <w:iCs/>
          <w:szCs w:val="22"/>
        </w:rPr>
        <w:t>[LF, SL, BL]</w:t>
      </w:r>
    </w:p>
    <w:p w14:paraId="4A267C8D" w14:textId="77777777" w:rsidR="0085375B" w:rsidRPr="00D72399" w:rsidRDefault="0085375B" w:rsidP="0085375B">
      <w:pPr>
        <w:tabs>
          <w:tab w:val="left" w:pos="5340"/>
        </w:tabs>
        <w:ind w:left="1440" w:hanging="720"/>
        <w:rPr>
          <w:szCs w:val="22"/>
        </w:rPr>
      </w:pPr>
    </w:p>
    <w:p w14:paraId="4184F78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“Preliminary Net Requirement”</w:t>
      </w:r>
      <w:r w:rsidRPr="00D72399">
        <w:rPr>
          <w:i/>
          <w:iCs/>
          <w:vanish/>
          <w:color w:val="FF0000"/>
          <w:szCs w:val="22"/>
        </w:rPr>
        <w:t>(XX/XX/XX Version)</w:t>
      </w:r>
      <w:r w:rsidRPr="00D72399">
        <w:rPr>
          <w:szCs w:val="22"/>
        </w:rPr>
        <w:t xml:space="preserve"> 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 as determined in the Above-CHWM Load Process.  </w:t>
      </w:r>
      <w:r w:rsidRPr="00D72399">
        <w:rPr>
          <w:b/>
          <w:bCs/>
          <w:i/>
          <w:iCs/>
          <w:szCs w:val="22"/>
        </w:rPr>
        <w:t>[SL, BL]</w:t>
      </w:r>
    </w:p>
    <w:p w14:paraId="2519BD42" w14:textId="77777777" w:rsidR="0085375B" w:rsidRPr="00D72399" w:rsidRDefault="0085375B" w:rsidP="0085375B">
      <w:pPr>
        <w:tabs>
          <w:tab w:val="left" w:pos="5340"/>
        </w:tabs>
        <w:ind w:left="1440" w:hanging="720"/>
        <w:rPr>
          <w:szCs w:val="22"/>
        </w:rPr>
      </w:pPr>
    </w:p>
    <w:p w14:paraId="677E491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“Primary Points of Receipt”</w:t>
      </w:r>
      <w:r w:rsidRPr="00D72399">
        <w:rPr>
          <w:i/>
          <w:iCs/>
          <w:vanish/>
          <w:color w:val="FF0000"/>
          <w:szCs w:val="22"/>
        </w:rPr>
        <w:t>(XX/XX/XX Version)</w:t>
      </w:r>
      <w:r w:rsidRPr="00D72399">
        <w:rPr>
          <w:szCs w:val="22"/>
        </w:rPr>
        <w:t xml:space="preserve"> shall have the meaning as defined in section 14.1. </w:t>
      </w:r>
      <w:r w:rsidRPr="00D72399">
        <w:rPr>
          <w:b/>
          <w:bCs/>
          <w:i/>
          <w:iCs/>
          <w:szCs w:val="22"/>
        </w:rPr>
        <w:t>[LF, SL, BL]</w:t>
      </w:r>
    </w:p>
    <w:p w14:paraId="72C604F0" w14:textId="77777777" w:rsidR="0085375B" w:rsidRPr="00D72399" w:rsidRDefault="0085375B" w:rsidP="0085375B">
      <w:pPr>
        <w:tabs>
          <w:tab w:val="left" w:pos="5340"/>
        </w:tabs>
        <w:ind w:left="1440" w:hanging="720"/>
        <w:rPr>
          <w:szCs w:val="22"/>
        </w:rPr>
      </w:pPr>
    </w:p>
    <w:p w14:paraId="70E2682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“Public Rate Design Methodology” or “PRDM”</w:t>
      </w:r>
      <w:r w:rsidRPr="00D72399">
        <w:rPr>
          <w:i/>
          <w:iCs/>
          <w:vanish/>
          <w:color w:val="FF0000"/>
          <w:szCs w:val="22"/>
        </w:rPr>
        <w:t>(XX/XX/XX Version)</w:t>
      </w:r>
      <w:r w:rsidRPr="00D72399">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D72399">
        <w:rPr>
          <w:b/>
          <w:bCs/>
          <w:i/>
          <w:iCs/>
          <w:szCs w:val="22"/>
        </w:rPr>
        <w:t>[LF, SL, BL]</w:t>
      </w:r>
    </w:p>
    <w:p w14:paraId="38C187FD" w14:textId="77777777" w:rsidR="0085375B" w:rsidRPr="00D72399" w:rsidRDefault="0085375B" w:rsidP="0085375B">
      <w:pPr>
        <w:tabs>
          <w:tab w:val="left" w:pos="5340"/>
        </w:tabs>
        <w:ind w:left="1440" w:hanging="720"/>
        <w:rPr>
          <w:szCs w:val="22"/>
        </w:rPr>
      </w:pPr>
    </w:p>
    <w:p w14:paraId="738AD23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“Rate Case Year”</w:t>
      </w:r>
      <w:r w:rsidRPr="00D72399">
        <w:rPr>
          <w:i/>
          <w:iCs/>
          <w:vanish/>
          <w:color w:val="FF0000"/>
          <w:szCs w:val="22"/>
        </w:rPr>
        <w:t>(XX/XX/XX Version)</w:t>
      </w:r>
      <w:r w:rsidRPr="00D72399">
        <w:rPr>
          <w:szCs w:val="22"/>
        </w:rPr>
        <w:t xml:space="preserve"> means the Fiscal Year ending prior to the commencement of a Rate Period.  The Rate Case Year immediately follows the Forecast Year </w:t>
      </w:r>
      <w:r w:rsidRPr="00D72399">
        <w:rPr>
          <w:szCs w:val="22"/>
        </w:rPr>
        <w:lastRenderedPageBreak/>
        <w:t xml:space="preserve">and is the year in which the 7(i) Process for the next Rate Period is conducted. </w:t>
      </w:r>
      <w:r w:rsidRPr="00D72399">
        <w:rPr>
          <w:b/>
          <w:bCs/>
          <w:i/>
          <w:iCs/>
          <w:szCs w:val="22"/>
        </w:rPr>
        <w:t>[LF, SL, BL]</w:t>
      </w:r>
    </w:p>
    <w:p w14:paraId="2FAEA779" w14:textId="77777777" w:rsidR="0085375B" w:rsidRPr="00D72399" w:rsidRDefault="0085375B" w:rsidP="0085375B">
      <w:pPr>
        <w:tabs>
          <w:tab w:val="left" w:pos="5340"/>
        </w:tabs>
        <w:ind w:left="1440" w:hanging="720"/>
        <w:rPr>
          <w:szCs w:val="22"/>
        </w:rPr>
      </w:pPr>
    </w:p>
    <w:p w14:paraId="5A5BA89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“Rate Period”</w:t>
      </w:r>
      <w:r w:rsidRPr="00D72399">
        <w:rPr>
          <w:i/>
          <w:iCs/>
          <w:vanish/>
          <w:color w:val="FF0000"/>
          <w:szCs w:val="22"/>
        </w:rPr>
        <w:t>(XX/XX/XX Version)</w:t>
      </w:r>
      <w:r w:rsidRPr="00D72399">
        <w:rPr>
          <w:szCs w:val="22"/>
        </w:rPr>
        <w:t xml:space="preserve"> means the period of time during which a specific set of rates established by BPA pursuant to the PRDM is intended to remain in effect. </w:t>
      </w:r>
      <w:r w:rsidRPr="00D72399">
        <w:rPr>
          <w:b/>
          <w:bCs/>
          <w:i/>
          <w:iCs/>
          <w:szCs w:val="22"/>
        </w:rPr>
        <w:t>[LF, SL, BL]</w:t>
      </w:r>
    </w:p>
    <w:p w14:paraId="095FAEAE" w14:textId="77777777" w:rsidR="0085375B" w:rsidRPr="00D72399" w:rsidRDefault="0085375B" w:rsidP="0085375B">
      <w:pPr>
        <w:tabs>
          <w:tab w:val="left" w:pos="5340"/>
        </w:tabs>
        <w:ind w:left="1440" w:hanging="720"/>
        <w:rPr>
          <w:szCs w:val="22"/>
        </w:rPr>
      </w:pPr>
    </w:p>
    <w:p w14:paraId="36BD0C6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“Region”</w:t>
      </w:r>
      <w:r w:rsidRPr="00D72399">
        <w:rPr>
          <w:i/>
          <w:iCs/>
          <w:vanish/>
          <w:color w:val="FF0000"/>
          <w:szCs w:val="22"/>
        </w:rPr>
        <w:t>(XX/XX/XX Version)</w:t>
      </w:r>
      <w:r w:rsidRPr="00D72399">
        <w:rPr>
          <w:szCs w:val="22"/>
        </w:rPr>
        <w:t xml:space="preserve"> means the Pacific Northwest as defined in section 3(14) of the Northwest Power Act. </w:t>
      </w:r>
      <w:r w:rsidRPr="00D72399">
        <w:rPr>
          <w:b/>
          <w:bCs/>
          <w:i/>
          <w:iCs/>
          <w:szCs w:val="22"/>
        </w:rPr>
        <w:t>[LF, SL, BL]</w:t>
      </w:r>
    </w:p>
    <w:p w14:paraId="0D926274" w14:textId="77777777" w:rsidR="0085375B" w:rsidRPr="00D72399" w:rsidRDefault="0085375B" w:rsidP="0085375B">
      <w:pPr>
        <w:tabs>
          <w:tab w:val="left" w:pos="5340"/>
        </w:tabs>
        <w:ind w:left="1440" w:hanging="720"/>
        <w:rPr>
          <w:szCs w:val="22"/>
        </w:rPr>
      </w:pPr>
    </w:p>
    <w:p w14:paraId="43D7C01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“Renewable Energy Certificates” or “RECs”</w:t>
      </w:r>
      <w:r w:rsidRPr="00D72399">
        <w:rPr>
          <w:i/>
          <w:iCs/>
          <w:vanish/>
          <w:color w:val="FF0000"/>
          <w:szCs w:val="22"/>
        </w:rPr>
        <w:t>(XX/XX/XX Version)</w:t>
      </w:r>
      <w:r w:rsidRPr="00D72399">
        <w:rPr>
          <w:szCs w:val="22"/>
        </w:rPr>
        <w:t xml:space="preserve"> shall have the meaning as defined in section 2 of Exhibit H. </w:t>
      </w:r>
      <w:r w:rsidRPr="00D72399">
        <w:rPr>
          <w:b/>
          <w:bCs/>
          <w:i/>
          <w:iCs/>
          <w:szCs w:val="22"/>
        </w:rPr>
        <w:t>[LF, SL, BL]</w:t>
      </w:r>
    </w:p>
    <w:p w14:paraId="46F1759E" w14:textId="77777777" w:rsidR="0085375B" w:rsidRPr="00D72399" w:rsidRDefault="0085375B" w:rsidP="0085375B">
      <w:pPr>
        <w:tabs>
          <w:tab w:val="left" w:pos="5340"/>
        </w:tabs>
        <w:ind w:left="1440" w:hanging="720"/>
        <w:rPr>
          <w:szCs w:val="22"/>
        </w:rPr>
      </w:pPr>
    </w:p>
    <w:p w14:paraId="34A1025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“Resource Support Services” or “RSS”</w:t>
      </w:r>
      <w:r w:rsidRPr="00D72399">
        <w:rPr>
          <w:i/>
          <w:iCs/>
          <w:vanish/>
          <w:color w:val="FF0000"/>
          <w:szCs w:val="22"/>
        </w:rPr>
        <w:t>(XX/XX/XX Version)</w:t>
      </w:r>
      <w:r w:rsidRPr="00D72399">
        <w:rPr>
          <w:szCs w:val="22"/>
        </w:rPr>
        <w:t xml:space="preserve"> means a suite of services BPA Power Services provides to integrate federal and non-federal resources defined in the CHWM Contract and priced in each regular 7(i) Process consistent with section 6 of the PRDM. </w:t>
      </w:r>
      <w:r w:rsidRPr="00D72399">
        <w:rPr>
          <w:b/>
          <w:bCs/>
          <w:i/>
          <w:iCs/>
          <w:szCs w:val="22"/>
        </w:rPr>
        <w:t>[LF, SL, BL]</w:t>
      </w:r>
    </w:p>
    <w:p w14:paraId="1FE29D6B" w14:textId="77777777" w:rsidR="0085375B" w:rsidRPr="00D72399" w:rsidRDefault="0085375B" w:rsidP="0085375B">
      <w:pPr>
        <w:tabs>
          <w:tab w:val="left" w:pos="5340"/>
        </w:tabs>
        <w:ind w:left="1440" w:hanging="720"/>
        <w:rPr>
          <w:szCs w:val="22"/>
        </w:rPr>
      </w:pPr>
    </w:p>
    <w:p w14:paraId="5FFBD9F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“Scheduling Points of Receipt”</w:t>
      </w:r>
      <w:r w:rsidRPr="00D72399">
        <w:rPr>
          <w:i/>
          <w:iCs/>
          <w:vanish/>
          <w:color w:val="FF0000"/>
          <w:szCs w:val="22"/>
        </w:rPr>
        <w:t>(XX/XX/XX Version)</w:t>
      </w:r>
      <w:r w:rsidRPr="00D72399">
        <w:rPr>
          <w:szCs w:val="22"/>
        </w:rPr>
        <w:t xml:space="preserve"> shall have the meaning as defined in section 14.1. </w:t>
      </w:r>
      <w:r w:rsidRPr="00D72399">
        <w:rPr>
          <w:b/>
          <w:bCs/>
          <w:i/>
          <w:iCs/>
          <w:szCs w:val="22"/>
        </w:rPr>
        <w:t>[LF, SL, BL]</w:t>
      </w:r>
    </w:p>
    <w:p w14:paraId="5BE60AE9" w14:textId="77777777" w:rsidR="0085375B" w:rsidRPr="00D72399" w:rsidRDefault="0085375B" w:rsidP="0085375B">
      <w:pPr>
        <w:tabs>
          <w:tab w:val="left" w:pos="5340"/>
        </w:tabs>
        <w:ind w:left="1440" w:hanging="720"/>
        <w:rPr>
          <w:szCs w:val="22"/>
        </w:rPr>
      </w:pPr>
    </w:p>
    <w:p w14:paraId="0057A0D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“Shaping Capacity”</w:t>
      </w:r>
      <w:r w:rsidRPr="00D72399">
        <w:rPr>
          <w:i/>
          <w:iCs/>
          <w:vanish/>
          <w:color w:val="FF0000"/>
          <w:szCs w:val="22"/>
        </w:rPr>
        <w:t>(XX/XX/XX Version)</w:t>
      </w:r>
      <w:r w:rsidRPr="00D72399">
        <w:rPr>
          <w:szCs w:val="22"/>
        </w:rPr>
        <w:t xml:space="preserve"> means as established in section 1.4 of Exhibit C, when applicable. Establishes an hourly range for each month within which a customer may reshape the hourly energy amount of its Block purchase, on a day ahead basis. </w:t>
      </w:r>
      <w:r w:rsidRPr="00D72399">
        <w:rPr>
          <w:b/>
          <w:bCs/>
          <w:i/>
          <w:iCs/>
          <w:szCs w:val="22"/>
        </w:rPr>
        <w:t>[BL]</w:t>
      </w:r>
    </w:p>
    <w:p w14:paraId="3CC30E9C" w14:textId="77777777" w:rsidR="0085375B" w:rsidRPr="00D72399" w:rsidRDefault="0085375B" w:rsidP="0085375B">
      <w:pPr>
        <w:tabs>
          <w:tab w:val="left" w:pos="5340"/>
        </w:tabs>
        <w:ind w:left="1440" w:hanging="720"/>
        <w:rPr>
          <w:szCs w:val="22"/>
        </w:rPr>
      </w:pPr>
    </w:p>
    <w:p w14:paraId="5DF21D7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Product”</w:t>
      </w:r>
      <w:r w:rsidRPr="00D72399">
        <w:rPr>
          <w:i/>
          <w:iCs/>
          <w:vanish/>
          <w:color w:val="FF0000"/>
          <w:szCs w:val="22"/>
        </w:rPr>
        <w:t>(XX/XX/XX Version)</w:t>
      </w:r>
      <w:r w:rsidRPr="00D72399">
        <w:rPr>
          <w:szCs w:val="22"/>
        </w:rPr>
        <w:t xml:space="preserve"> means the power product defined in section 5 of the CHWM Contract with the Slice/Block purchase obligation. </w:t>
      </w:r>
      <w:r w:rsidRPr="00D72399">
        <w:rPr>
          <w:b/>
          <w:bCs/>
          <w:i/>
          <w:iCs/>
          <w:szCs w:val="22"/>
        </w:rPr>
        <w:t>[LF, SL, BL]</w:t>
      </w:r>
    </w:p>
    <w:p w14:paraId="2C60EF77" w14:textId="77777777" w:rsidR="0085375B" w:rsidRPr="00D72399" w:rsidRDefault="0085375B" w:rsidP="0085375B">
      <w:pPr>
        <w:tabs>
          <w:tab w:val="left" w:pos="5340"/>
        </w:tabs>
        <w:ind w:left="1440" w:hanging="720"/>
        <w:rPr>
          <w:szCs w:val="22"/>
        </w:rPr>
      </w:pPr>
    </w:p>
    <w:p w14:paraId="4AE1CA6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“Slice/Block Product”</w:t>
      </w:r>
      <w:r w:rsidRPr="00D72399">
        <w:rPr>
          <w:i/>
          <w:iCs/>
          <w:vanish/>
          <w:color w:val="FF0000"/>
          <w:szCs w:val="22"/>
        </w:rPr>
        <w:t>(XX/XX/XX Version)</w:t>
      </w:r>
      <w:r w:rsidRPr="00D72399">
        <w:rPr>
          <w:szCs w:val="22"/>
        </w:rPr>
        <w:t xml:space="preserve"> means </w:t>
      </w:r>
      <w:r w:rsidRPr="00D72399">
        <w:rPr>
          <w:color w:val="FF0000"/>
          <w:szCs w:val="22"/>
        </w:rPr>
        <w:t>«Customer Name»</w:t>
      </w:r>
      <w:r w:rsidRPr="00D72399">
        <w:rPr>
          <w:szCs w:val="22"/>
        </w:rPr>
        <w:t xml:space="preserve">’s purchase obligation under the Slice Product and the Block Product to meet its regional consumer load obligation as described in section 3.1. </w:t>
      </w:r>
      <w:r w:rsidRPr="00D72399">
        <w:rPr>
          <w:b/>
          <w:bCs/>
          <w:i/>
          <w:iCs/>
          <w:szCs w:val="22"/>
        </w:rPr>
        <w:t>[LF, SL, BL]</w:t>
      </w:r>
    </w:p>
    <w:p w14:paraId="531E65A6" w14:textId="77777777" w:rsidR="0085375B" w:rsidRPr="00D72399" w:rsidRDefault="0085375B" w:rsidP="0085375B">
      <w:pPr>
        <w:tabs>
          <w:tab w:val="left" w:pos="5340"/>
        </w:tabs>
        <w:ind w:left="1440" w:hanging="720"/>
        <w:rPr>
          <w:szCs w:val="22"/>
        </w:rPr>
      </w:pPr>
    </w:p>
    <w:p w14:paraId="502E6CC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“Small Utility Adjustment”</w:t>
      </w:r>
      <w:r w:rsidRPr="00D72399">
        <w:rPr>
          <w:i/>
          <w:iCs/>
          <w:vanish/>
          <w:color w:val="FF0000"/>
          <w:szCs w:val="22"/>
        </w:rPr>
        <w:t>(XX/XX/XX Version)</w:t>
      </w:r>
      <w:r w:rsidRPr="00D72399">
        <w:rPr>
          <w:szCs w:val="22"/>
        </w:rPr>
        <w:t xml:space="preserve"> means the subsequent CHWM adjustment as provided in section 2.4.2.1 of the Provider of Choice Policy, March 2024, as amended or revised. </w:t>
      </w:r>
      <w:r w:rsidRPr="00D72399">
        <w:rPr>
          <w:b/>
          <w:bCs/>
          <w:i/>
          <w:iCs/>
          <w:szCs w:val="22"/>
        </w:rPr>
        <w:t>[LF, SL, BL]</w:t>
      </w:r>
    </w:p>
    <w:p w14:paraId="20107945" w14:textId="77777777" w:rsidR="0085375B" w:rsidRPr="00D72399" w:rsidRDefault="0085375B" w:rsidP="0085375B">
      <w:pPr>
        <w:tabs>
          <w:tab w:val="left" w:pos="5340"/>
        </w:tabs>
        <w:ind w:left="1440" w:hanging="720"/>
        <w:rPr>
          <w:szCs w:val="22"/>
        </w:rPr>
      </w:pPr>
    </w:p>
    <w:p w14:paraId="716DF22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“Specified Resource”</w:t>
      </w:r>
      <w:r w:rsidRPr="00D72399">
        <w:rPr>
          <w:i/>
          <w:iCs/>
          <w:vanish/>
          <w:color w:val="FF0000"/>
          <w:szCs w:val="22"/>
        </w:rPr>
        <w:t>(XX/XX/XX Version)</w:t>
      </w:r>
      <w:r w:rsidRPr="00D72399">
        <w:rPr>
          <w:szCs w:val="22"/>
        </w:rPr>
        <w:t xml:space="preserve"> means a Generating Resource that has a nameplate capability or maximum hourly purchase amount greater than 1.000 megawatt, that </w:t>
      </w:r>
      <w:r w:rsidRPr="00D72399">
        <w:rPr>
          <w:color w:val="FF0000"/>
          <w:szCs w:val="22"/>
        </w:rPr>
        <w:t>«Customer Name»</w:t>
      </w:r>
      <w:r w:rsidRPr="00D72399">
        <w:rPr>
          <w:szCs w:val="22"/>
        </w:rPr>
        <w:t xml:space="preserve"> is required by statute or has agreed to use to serve its Total Retail Load.  Each such resource is identified as a specific Generating Resource listed in sections 2 and 4 of Exhibit A. </w:t>
      </w:r>
      <w:r w:rsidRPr="00D72399">
        <w:rPr>
          <w:b/>
          <w:bCs/>
          <w:i/>
          <w:iCs/>
          <w:szCs w:val="22"/>
        </w:rPr>
        <w:t>[LF, SL, BL]</w:t>
      </w:r>
    </w:p>
    <w:p w14:paraId="21EEA8A4" w14:textId="77777777" w:rsidR="0085375B" w:rsidRPr="00D72399" w:rsidRDefault="0085375B" w:rsidP="0085375B">
      <w:pPr>
        <w:tabs>
          <w:tab w:val="left" w:pos="5340"/>
        </w:tabs>
        <w:ind w:left="1440" w:hanging="720"/>
        <w:rPr>
          <w:szCs w:val="22"/>
        </w:rPr>
      </w:pPr>
    </w:p>
    <w:p w14:paraId="4FFF5AD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“Surplus Firm Power”</w:t>
      </w:r>
      <w:r w:rsidRPr="00D72399">
        <w:rPr>
          <w:i/>
          <w:iCs/>
          <w:vanish/>
          <w:color w:val="FF0000"/>
          <w:szCs w:val="22"/>
        </w:rPr>
        <w:t>(XX/XX/XX Version)</w:t>
      </w:r>
      <w:r w:rsidRPr="00D72399">
        <w:rPr>
          <w:szCs w:val="22"/>
        </w:rPr>
        <w:t xml:space="preserve"> means firm power that is in excess of BPA’s obligations, including those incurred under sections 5(b), 5(c), and 5(d) of the Northwest Power Act, as available. </w:t>
      </w:r>
      <w:r w:rsidRPr="00D72399">
        <w:rPr>
          <w:b/>
          <w:bCs/>
          <w:i/>
          <w:iCs/>
          <w:szCs w:val="22"/>
        </w:rPr>
        <w:t>[LF, SL, BL]</w:t>
      </w:r>
    </w:p>
    <w:p w14:paraId="124BF256" w14:textId="77777777" w:rsidR="0085375B" w:rsidRPr="00D72399" w:rsidRDefault="0085375B" w:rsidP="0085375B">
      <w:pPr>
        <w:tabs>
          <w:tab w:val="left" w:pos="5340"/>
        </w:tabs>
        <w:ind w:left="1440" w:hanging="720"/>
        <w:rPr>
          <w:szCs w:val="22"/>
        </w:rPr>
      </w:pPr>
    </w:p>
    <w:p w14:paraId="01A67B25"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“Third-Party Transmission Provider”</w:t>
      </w:r>
      <w:r w:rsidRPr="00D72399">
        <w:rPr>
          <w:i/>
          <w:iCs/>
          <w:vanish/>
          <w:color w:val="FF0000"/>
          <w:szCs w:val="22"/>
        </w:rPr>
        <w:t>(XX/XX/XX Version)</w:t>
      </w:r>
      <w:r w:rsidRPr="00D72399">
        <w:rPr>
          <w:szCs w:val="22"/>
        </w:rPr>
        <w:t xml:space="preserve"> means a transmission provider other than BPA that provides transmission service to serve </w:t>
      </w:r>
      <w:r w:rsidRPr="00D72399">
        <w:rPr>
          <w:color w:val="FF0000"/>
          <w:szCs w:val="22"/>
        </w:rPr>
        <w:t>«Customer Name»</w:t>
      </w:r>
      <w:r w:rsidRPr="00D72399">
        <w:rPr>
          <w:szCs w:val="22"/>
        </w:rPr>
        <w:t xml:space="preserve"> load.</w:t>
      </w:r>
      <w:r w:rsidRPr="00D72399">
        <w:rPr>
          <w:b/>
          <w:bCs/>
          <w:i/>
          <w:iCs/>
          <w:szCs w:val="22"/>
        </w:rPr>
        <w:t xml:space="preserve"> [LF, SL, BL]</w:t>
      </w:r>
    </w:p>
    <w:p w14:paraId="6ACEFE66" w14:textId="77777777" w:rsidR="0085375B" w:rsidRPr="00D72399" w:rsidRDefault="0085375B" w:rsidP="0085375B">
      <w:pPr>
        <w:tabs>
          <w:tab w:val="left" w:pos="5340"/>
        </w:tabs>
        <w:ind w:left="1440" w:hanging="720"/>
        <w:rPr>
          <w:szCs w:val="22"/>
        </w:rPr>
      </w:pPr>
    </w:p>
    <w:p w14:paraId="2202859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Allowance Amount”</w:t>
      </w:r>
      <w:r w:rsidRPr="00D72399">
        <w:rPr>
          <w:i/>
          <w:iCs/>
          <w:vanish/>
          <w:color w:val="FF0000"/>
          <w:szCs w:val="22"/>
        </w:rPr>
        <w:t>(XX/XX/XX Version)</w:t>
      </w:r>
      <w:r w:rsidRPr="00D72399">
        <w:rPr>
          <w:szCs w:val="22"/>
        </w:rPr>
        <w:t xml:space="preserve"> means the aggregate total nameplate capacity of qualifying Specified Resources listed in section 2 of Exhibit A that </w:t>
      </w:r>
      <w:r w:rsidRPr="00D72399">
        <w:rPr>
          <w:color w:val="FF0000"/>
          <w:szCs w:val="22"/>
        </w:rPr>
        <w:t>«Customer Name»</w:t>
      </w:r>
      <w:r w:rsidRPr="00D72399">
        <w:rPr>
          <w:szCs w:val="22"/>
        </w:rPr>
        <w:t xml:space="preserve"> is applying to offset its purchase obligation in accordance with section 3.5.2. </w:t>
      </w:r>
      <w:r w:rsidRPr="00D72399">
        <w:rPr>
          <w:b/>
          <w:bCs/>
          <w:i/>
          <w:iCs/>
          <w:szCs w:val="22"/>
        </w:rPr>
        <w:t>[LF, SL, BL]</w:t>
      </w:r>
    </w:p>
    <w:p w14:paraId="55CBE4DF" w14:textId="77777777" w:rsidR="0085375B" w:rsidRPr="00D72399" w:rsidRDefault="0085375B" w:rsidP="0085375B">
      <w:pPr>
        <w:tabs>
          <w:tab w:val="left" w:pos="5340"/>
        </w:tabs>
        <w:ind w:left="1440" w:hanging="720"/>
        <w:rPr>
          <w:szCs w:val="22"/>
        </w:rPr>
      </w:pPr>
    </w:p>
    <w:p w14:paraId="0A1811E3"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Block Amounts”</w:t>
      </w:r>
      <w:r w:rsidRPr="00D72399">
        <w:rPr>
          <w:i/>
          <w:iCs/>
          <w:vanish/>
          <w:color w:val="FF0000"/>
          <w:szCs w:val="22"/>
        </w:rPr>
        <w:t>(XX/XX/XX Version)</w:t>
      </w:r>
      <w:r w:rsidRPr="00D72399">
        <w:rPr>
          <w:szCs w:val="22"/>
        </w:rPr>
        <w:t xml:space="preserve"> means the amount of Firm Requirements Power made available to </w:t>
      </w:r>
      <w:r w:rsidRPr="00D72399">
        <w:rPr>
          <w:color w:val="FF0000"/>
          <w:szCs w:val="22"/>
        </w:rPr>
        <w:t>«Customer Name»</w:t>
      </w:r>
      <w:r w:rsidRPr="00D72399">
        <w:rPr>
          <w:szCs w:val="22"/>
        </w:rPr>
        <w:t xml:space="preserve"> under the Block Product that is sold at Tier 1 Rates. </w:t>
      </w:r>
      <w:r w:rsidRPr="00D72399">
        <w:rPr>
          <w:b/>
          <w:bCs/>
          <w:i/>
          <w:iCs/>
          <w:szCs w:val="22"/>
        </w:rPr>
        <w:t>[LF, SL, BL]</w:t>
      </w:r>
    </w:p>
    <w:p w14:paraId="5872E0E5" w14:textId="77777777" w:rsidR="0085375B" w:rsidRPr="00D72399" w:rsidRDefault="0085375B" w:rsidP="0085375B">
      <w:pPr>
        <w:tabs>
          <w:tab w:val="left" w:pos="5340"/>
        </w:tabs>
        <w:ind w:left="1440" w:hanging="720"/>
        <w:rPr>
          <w:szCs w:val="22"/>
        </w:rPr>
      </w:pPr>
    </w:p>
    <w:p w14:paraId="4A2A8A3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Rate”</w:t>
      </w:r>
      <w:r w:rsidRPr="00D72399">
        <w:rPr>
          <w:i/>
          <w:iCs/>
          <w:vanish/>
          <w:color w:val="FF0000"/>
          <w:szCs w:val="22"/>
        </w:rPr>
        <w:t>(XX/XX/XX Version)</w:t>
      </w:r>
      <w:r w:rsidRPr="00D72399">
        <w:rPr>
          <w:szCs w:val="22"/>
        </w:rPr>
        <w:t xml:space="preserve"> shall have the meaning as described in section 8 of the PRDM. </w:t>
      </w:r>
      <w:r w:rsidRPr="00D72399">
        <w:rPr>
          <w:b/>
          <w:bCs/>
          <w:i/>
          <w:iCs/>
          <w:szCs w:val="22"/>
        </w:rPr>
        <w:t>[LF, SL, BL]</w:t>
      </w:r>
    </w:p>
    <w:p w14:paraId="5D04E500" w14:textId="77777777" w:rsidR="0085375B" w:rsidRPr="00D72399" w:rsidRDefault="0085375B" w:rsidP="0085375B">
      <w:pPr>
        <w:tabs>
          <w:tab w:val="left" w:pos="5340"/>
        </w:tabs>
        <w:ind w:left="1440" w:hanging="720"/>
        <w:rPr>
          <w:szCs w:val="22"/>
        </w:rPr>
      </w:pPr>
    </w:p>
    <w:p w14:paraId="39E514A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Block Amounts”</w:t>
      </w:r>
      <w:r w:rsidRPr="00D72399">
        <w:rPr>
          <w:i/>
          <w:iCs/>
          <w:vanish/>
          <w:color w:val="FF0000"/>
          <w:szCs w:val="22"/>
        </w:rPr>
        <w:t>(XX/XX/XX Version)</w:t>
      </w:r>
      <w:r w:rsidRPr="00D72399">
        <w:rPr>
          <w:szCs w:val="22"/>
        </w:rPr>
        <w:t xml:space="preserve"> means the amount of Firm Requirements Power made available to </w:t>
      </w:r>
      <w:r w:rsidRPr="00D72399">
        <w:rPr>
          <w:color w:val="FF0000"/>
          <w:szCs w:val="22"/>
        </w:rPr>
        <w:t xml:space="preserve">«Customer Name» </w:t>
      </w:r>
      <w:r w:rsidRPr="00D72399">
        <w:rPr>
          <w:szCs w:val="22"/>
        </w:rPr>
        <w:t>under the Block Product that is sold at Tier 2 Rates.</w:t>
      </w:r>
      <w:r w:rsidRPr="00D72399">
        <w:rPr>
          <w:b/>
          <w:bCs/>
          <w:i/>
          <w:iCs/>
          <w:szCs w:val="22"/>
        </w:rPr>
        <w:t xml:space="preserve"> [SL, BL]</w:t>
      </w:r>
    </w:p>
    <w:p w14:paraId="24572E5B" w14:textId="77777777" w:rsidR="0085375B" w:rsidRPr="00D72399" w:rsidRDefault="0085375B" w:rsidP="0085375B">
      <w:pPr>
        <w:tabs>
          <w:tab w:val="left" w:pos="5340"/>
        </w:tabs>
        <w:ind w:left="1440" w:hanging="720"/>
        <w:rPr>
          <w:szCs w:val="22"/>
        </w:rPr>
      </w:pPr>
    </w:p>
    <w:p w14:paraId="3D2F118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Rate”</w:t>
      </w:r>
      <w:r w:rsidRPr="00D72399">
        <w:rPr>
          <w:i/>
          <w:iCs/>
          <w:vanish/>
          <w:color w:val="FF0000"/>
          <w:szCs w:val="22"/>
        </w:rPr>
        <w:t>(XX/XX/XX Version)</w:t>
      </w:r>
      <w:r w:rsidRPr="00D72399">
        <w:rPr>
          <w:szCs w:val="22"/>
        </w:rPr>
        <w:t xml:space="preserve"> shall have the meaning as described in section 8 of the PRDM.</w:t>
      </w:r>
      <w:r w:rsidRPr="00D72399">
        <w:rPr>
          <w:b/>
          <w:bCs/>
          <w:i/>
          <w:iCs/>
          <w:szCs w:val="22"/>
        </w:rPr>
        <w:t xml:space="preserve"> [LF, SL, BL]</w:t>
      </w:r>
    </w:p>
    <w:p w14:paraId="51C14C07" w14:textId="77777777" w:rsidR="0085375B" w:rsidRPr="00D72399" w:rsidRDefault="0085375B" w:rsidP="0085375B">
      <w:pPr>
        <w:tabs>
          <w:tab w:val="left" w:pos="5340"/>
        </w:tabs>
        <w:ind w:left="1440" w:hanging="720"/>
        <w:rPr>
          <w:szCs w:val="22"/>
        </w:rPr>
      </w:pPr>
    </w:p>
    <w:p w14:paraId="7F8E816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Short-Term Rate”</w:t>
      </w:r>
      <w:r w:rsidRPr="00D72399">
        <w:rPr>
          <w:i/>
          <w:iCs/>
          <w:vanish/>
          <w:color w:val="FF0000"/>
          <w:szCs w:val="22"/>
        </w:rPr>
        <w:t>(XX/XX/XX Version)</w:t>
      </w:r>
      <w:r w:rsidRPr="00D72399">
        <w:rPr>
          <w:szCs w:val="22"/>
        </w:rPr>
        <w:t xml:space="preserve"> means a Tier 2 Rate at which customers may elect to purchase Firm Requirements Power in accordance with section 2.4 of Exhibit C. </w:t>
      </w:r>
      <w:r w:rsidRPr="00D72399">
        <w:rPr>
          <w:b/>
          <w:bCs/>
          <w:i/>
          <w:iCs/>
          <w:szCs w:val="22"/>
        </w:rPr>
        <w:t>[LF, SL, BL]</w:t>
      </w:r>
    </w:p>
    <w:p w14:paraId="19075CF5" w14:textId="77777777" w:rsidR="0085375B" w:rsidRPr="00D72399" w:rsidRDefault="0085375B" w:rsidP="0085375B">
      <w:pPr>
        <w:tabs>
          <w:tab w:val="left" w:pos="5340"/>
        </w:tabs>
        <w:ind w:left="1440" w:hanging="720"/>
        <w:rPr>
          <w:szCs w:val="22"/>
        </w:rPr>
      </w:pPr>
    </w:p>
    <w:p w14:paraId="4A85E55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Vintage Rate”</w:t>
      </w:r>
      <w:r w:rsidRPr="00D72399">
        <w:rPr>
          <w:i/>
          <w:iCs/>
          <w:vanish/>
          <w:color w:val="FF0000"/>
          <w:szCs w:val="22"/>
        </w:rPr>
        <w:t>(XX/XX/XX Version)</w:t>
      </w:r>
      <w:r w:rsidRPr="00D72399">
        <w:rPr>
          <w:szCs w:val="22"/>
        </w:rPr>
        <w:t xml:space="preserve"> means a Tier 2 Rate(s) at which customers may elect to purchase Firm Requirements Power in accordance with section 2.5 of Exhibit C. </w:t>
      </w:r>
      <w:r w:rsidRPr="00D72399">
        <w:rPr>
          <w:b/>
          <w:bCs/>
          <w:i/>
          <w:iCs/>
          <w:szCs w:val="22"/>
        </w:rPr>
        <w:t>[LF, SL, BL]</w:t>
      </w:r>
    </w:p>
    <w:p w14:paraId="0DBB24C1" w14:textId="77777777" w:rsidR="0085375B" w:rsidRPr="00D72399" w:rsidRDefault="0085375B" w:rsidP="0085375B">
      <w:pPr>
        <w:tabs>
          <w:tab w:val="left" w:pos="5340"/>
        </w:tabs>
        <w:ind w:left="1440" w:hanging="720"/>
        <w:rPr>
          <w:szCs w:val="22"/>
        </w:rPr>
      </w:pPr>
    </w:p>
    <w:p w14:paraId="5F7DA8CC" w14:textId="77777777" w:rsidR="0085375B" w:rsidRPr="00D72399" w:rsidRDefault="0085375B" w:rsidP="0085375B">
      <w:pPr>
        <w:tabs>
          <w:tab w:val="left" w:pos="5340"/>
        </w:tabs>
        <w:ind w:left="1440" w:hanging="720"/>
        <w:rPr>
          <w:szCs w:val="22"/>
        </w:rPr>
      </w:pPr>
      <w:bookmarkStart w:id="40" w:name="_Hlk185085776"/>
      <w:r w:rsidRPr="00D72399">
        <w:rPr>
          <w:szCs w:val="22"/>
        </w:rPr>
        <w:t>2.</w:t>
      </w:r>
      <w:r w:rsidRPr="00D72399">
        <w:rPr>
          <w:color w:val="FF0000"/>
          <w:szCs w:val="22"/>
        </w:rPr>
        <w:t>«#»</w:t>
      </w:r>
      <w:r w:rsidRPr="00D72399">
        <w:rPr>
          <w:szCs w:val="22"/>
        </w:rPr>
        <w:tab/>
        <w:t>“Total Retail Load”</w:t>
      </w:r>
      <w:r w:rsidRPr="00D72399">
        <w:rPr>
          <w:i/>
          <w:iCs/>
          <w:vanish/>
          <w:color w:val="FF0000"/>
          <w:szCs w:val="22"/>
        </w:rPr>
        <w:t>(XX/XX/XX Version)</w:t>
      </w:r>
      <w:r w:rsidRPr="00D72399">
        <w:rPr>
          <w:szCs w:val="22"/>
        </w:rPr>
        <w:t xml:space="preserve"> means all retail electric power consumption, including electric system losses, within a customer’s electrical system, excluding:</w:t>
      </w:r>
    </w:p>
    <w:p w14:paraId="72C18C26" w14:textId="77777777" w:rsidR="0085375B" w:rsidRPr="00D72399" w:rsidRDefault="0085375B" w:rsidP="0085375B">
      <w:pPr>
        <w:tabs>
          <w:tab w:val="left" w:pos="5340"/>
        </w:tabs>
        <w:ind w:left="2160" w:hanging="720"/>
        <w:rPr>
          <w:szCs w:val="22"/>
        </w:rPr>
      </w:pPr>
    </w:p>
    <w:p w14:paraId="062A792E" w14:textId="77777777" w:rsidR="0085375B" w:rsidRPr="00D72399" w:rsidRDefault="0085375B" w:rsidP="0085375B">
      <w:pPr>
        <w:tabs>
          <w:tab w:val="left" w:pos="5340"/>
        </w:tabs>
        <w:ind w:left="2160" w:hanging="720"/>
        <w:rPr>
          <w:szCs w:val="22"/>
        </w:rPr>
      </w:pPr>
      <w:r w:rsidRPr="00D72399">
        <w:rPr>
          <w:szCs w:val="22"/>
        </w:rPr>
        <w:t>(1)</w:t>
      </w:r>
      <w:r w:rsidRPr="00D72399">
        <w:rPr>
          <w:szCs w:val="22"/>
        </w:rPr>
        <w:tab/>
        <w:t>those loads BPA and the customer have agreed are non-firm or interruptible loads</w:t>
      </w:r>
    </w:p>
    <w:p w14:paraId="2677986E" w14:textId="77777777" w:rsidR="0085375B" w:rsidRPr="00D72399" w:rsidRDefault="0085375B" w:rsidP="0085375B">
      <w:pPr>
        <w:tabs>
          <w:tab w:val="left" w:pos="5340"/>
        </w:tabs>
        <w:ind w:left="2160" w:hanging="720"/>
        <w:rPr>
          <w:szCs w:val="22"/>
        </w:rPr>
      </w:pPr>
    </w:p>
    <w:p w14:paraId="551F68B6" w14:textId="77777777" w:rsidR="0085375B" w:rsidRPr="00D72399" w:rsidRDefault="0085375B" w:rsidP="0085375B">
      <w:pPr>
        <w:tabs>
          <w:tab w:val="left" w:pos="5340"/>
        </w:tabs>
        <w:ind w:left="2160" w:hanging="720"/>
        <w:rPr>
          <w:szCs w:val="22"/>
        </w:rPr>
      </w:pPr>
      <w:r w:rsidRPr="00D72399">
        <w:rPr>
          <w:szCs w:val="22"/>
        </w:rPr>
        <w:t>(2)</w:t>
      </w:r>
      <w:r w:rsidRPr="00D72399">
        <w:rPr>
          <w:szCs w:val="22"/>
        </w:rPr>
        <w:tab/>
        <w:t>loads of other utilities served by such customer</w:t>
      </w:r>
    </w:p>
    <w:p w14:paraId="3100E329" w14:textId="77777777" w:rsidR="0085375B" w:rsidRPr="00D72399" w:rsidRDefault="0085375B" w:rsidP="0085375B">
      <w:pPr>
        <w:tabs>
          <w:tab w:val="left" w:pos="5340"/>
        </w:tabs>
        <w:ind w:left="2160" w:hanging="720"/>
        <w:rPr>
          <w:szCs w:val="22"/>
        </w:rPr>
      </w:pPr>
    </w:p>
    <w:p w14:paraId="0A177BF5" w14:textId="77777777" w:rsidR="0085375B" w:rsidRPr="00D72399" w:rsidRDefault="0085375B" w:rsidP="0085375B">
      <w:pPr>
        <w:tabs>
          <w:tab w:val="left" w:pos="5340"/>
        </w:tabs>
        <w:ind w:left="2160" w:hanging="720"/>
        <w:rPr>
          <w:szCs w:val="22"/>
        </w:rPr>
      </w:pPr>
      <w:r w:rsidRPr="00D72399">
        <w:rPr>
          <w:szCs w:val="22"/>
        </w:rPr>
        <w:t>(3)</w:t>
      </w:r>
      <w:r w:rsidRPr="00D72399">
        <w:rPr>
          <w:szCs w:val="22"/>
        </w:rPr>
        <w:tab/>
        <w:t xml:space="preserve">any loads not on such customer’s electrical system or not within such customer’s service territory, unless specifically agreed to by BPA. </w:t>
      </w:r>
    </w:p>
    <w:p w14:paraId="41FB143C" w14:textId="77777777" w:rsidR="0085375B" w:rsidRPr="00D72399" w:rsidRDefault="0085375B" w:rsidP="0085375B">
      <w:pPr>
        <w:tabs>
          <w:tab w:val="left" w:pos="5340"/>
        </w:tabs>
        <w:ind w:left="2160" w:hanging="720"/>
        <w:rPr>
          <w:szCs w:val="22"/>
        </w:rPr>
      </w:pPr>
      <w:r w:rsidRPr="00D72399">
        <w:rPr>
          <w:b/>
          <w:bCs/>
          <w:i/>
          <w:iCs/>
          <w:szCs w:val="22"/>
        </w:rPr>
        <w:t>[LF, SL, BL]</w:t>
      </w:r>
    </w:p>
    <w:bookmarkEnd w:id="40"/>
    <w:p w14:paraId="58441E68" w14:textId="77777777" w:rsidR="0085375B" w:rsidRPr="00D72399" w:rsidRDefault="0085375B" w:rsidP="0085375B">
      <w:pPr>
        <w:tabs>
          <w:tab w:val="left" w:pos="5340"/>
        </w:tabs>
        <w:ind w:left="1440" w:hanging="720"/>
        <w:rPr>
          <w:szCs w:val="22"/>
        </w:rPr>
      </w:pPr>
    </w:p>
    <w:p w14:paraId="484F691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“Transfer Service”</w:t>
      </w:r>
      <w:r w:rsidRPr="00D72399">
        <w:rPr>
          <w:i/>
          <w:iCs/>
          <w:vanish/>
          <w:color w:val="FF0000"/>
          <w:szCs w:val="22"/>
        </w:rPr>
        <w:t>(XX/XX/XX Version)</w:t>
      </w:r>
      <w:r w:rsidRPr="00D72399">
        <w:rPr>
          <w:szCs w:val="22"/>
        </w:rPr>
        <w:t xml:space="preserve"> means the transmission, distribution and other services provided by a Third-Party Transmission Provider to BPA to serve customer load over its transmission system, as listed in Exhibit E. </w:t>
      </w:r>
      <w:r w:rsidRPr="00D72399">
        <w:rPr>
          <w:b/>
          <w:bCs/>
          <w:i/>
          <w:iCs/>
          <w:szCs w:val="22"/>
        </w:rPr>
        <w:t>[LF, SL, BL]</w:t>
      </w:r>
    </w:p>
    <w:p w14:paraId="297FE4CF" w14:textId="77777777" w:rsidR="0085375B" w:rsidRPr="00D72399" w:rsidRDefault="0085375B" w:rsidP="0085375B">
      <w:pPr>
        <w:tabs>
          <w:tab w:val="left" w:pos="5340"/>
        </w:tabs>
        <w:ind w:left="2160" w:hanging="720"/>
        <w:rPr>
          <w:szCs w:val="22"/>
        </w:rPr>
      </w:pPr>
    </w:p>
    <w:p w14:paraId="2A79B54A"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“Transfer Service Eligible Resource”</w:t>
      </w:r>
      <w:r w:rsidRPr="00D72399">
        <w:rPr>
          <w:i/>
          <w:iCs/>
          <w:vanish/>
          <w:color w:val="FF0000"/>
          <w:szCs w:val="22"/>
        </w:rPr>
        <w:t>(XX/XX/XX Version)</w:t>
      </w:r>
      <w:r w:rsidRPr="00D72399">
        <w:rPr>
          <w:szCs w:val="22"/>
        </w:rPr>
        <w:t xml:space="preserve"> means any (1) Dedicated Resource serving Total Retail Load, (2) Consumer‑Owned Resource serving On-Site Consumer Load, or (3) any new non-federal resource pursuant to section 14.6.7. </w:t>
      </w:r>
      <w:r w:rsidRPr="00D72399">
        <w:rPr>
          <w:b/>
          <w:bCs/>
          <w:i/>
          <w:iCs/>
          <w:szCs w:val="22"/>
        </w:rPr>
        <w:t>[LF, SL, BL]</w:t>
      </w:r>
    </w:p>
    <w:p w14:paraId="1A2C946D" w14:textId="77777777" w:rsidR="0085375B" w:rsidRPr="00D72399" w:rsidRDefault="0085375B" w:rsidP="0085375B">
      <w:pPr>
        <w:tabs>
          <w:tab w:val="left" w:pos="5340"/>
        </w:tabs>
        <w:ind w:left="1440" w:hanging="720"/>
        <w:rPr>
          <w:szCs w:val="22"/>
        </w:rPr>
      </w:pPr>
    </w:p>
    <w:p w14:paraId="5974A61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“Transmission Services” </w:t>
      </w:r>
      <w:r w:rsidRPr="00D72399">
        <w:rPr>
          <w:i/>
          <w:iCs/>
          <w:vanish/>
          <w:color w:val="FF0000"/>
          <w:szCs w:val="22"/>
        </w:rPr>
        <w:t>(XX/XX/XX Version)</w:t>
      </w:r>
      <w:r w:rsidRPr="00D72399">
        <w:rPr>
          <w:szCs w:val="22"/>
        </w:rPr>
        <w:t xml:space="preserve"> means the organization, or its successor organization, within BPA that is responsible for the management and sale of transmission service on the Federal Columbia River Transmission System. </w:t>
      </w:r>
      <w:r w:rsidRPr="00D72399">
        <w:rPr>
          <w:b/>
          <w:bCs/>
          <w:i/>
          <w:iCs/>
          <w:szCs w:val="22"/>
        </w:rPr>
        <w:t>[LF, SL, BL]</w:t>
      </w:r>
    </w:p>
    <w:p w14:paraId="6B15D950" w14:textId="77777777" w:rsidR="0085375B" w:rsidRPr="00D72399" w:rsidRDefault="0085375B" w:rsidP="0085375B">
      <w:pPr>
        <w:tabs>
          <w:tab w:val="left" w:pos="5340"/>
        </w:tabs>
        <w:ind w:left="1440" w:hanging="720"/>
        <w:rPr>
          <w:szCs w:val="22"/>
        </w:rPr>
      </w:pPr>
    </w:p>
    <w:p w14:paraId="403EBB0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System Delivery Plan” or “Delivery Plan”</w:t>
      </w:r>
      <w:r w:rsidRPr="00D72399">
        <w:rPr>
          <w:i/>
          <w:iCs/>
          <w:vanish/>
          <w:color w:val="FF0000"/>
          <w:szCs w:val="22"/>
        </w:rPr>
        <w:t>(XX/XX/XX Version)</w:t>
      </w:r>
      <w:r w:rsidRPr="00D72399">
        <w:rPr>
          <w:szCs w:val="22"/>
        </w:rPr>
        <w:t xml:space="preserve"> means the plan for each Dedicated Resource serving </w:t>
      </w:r>
      <w:r w:rsidRPr="00D72399">
        <w:rPr>
          <w:color w:val="FF0000"/>
          <w:szCs w:val="22"/>
        </w:rPr>
        <w:t>«Customer Name»</w:t>
      </w:r>
      <w:r w:rsidRPr="00D72399">
        <w:rPr>
          <w:szCs w:val="22"/>
        </w:rPr>
        <w:t xml:space="preserve">’s load or Consumer-Owned Resource serving On-Site Consumer Load that states the transmission system of the load that resource will serve. </w:t>
      </w:r>
      <w:r w:rsidRPr="00D72399">
        <w:rPr>
          <w:b/>
          <w:bCs/>
          <w:i/>
          <w:iCs/>
          <w:szCs w:val="22"/>
        </w:rPr>
        <w:t>[LF, SL, BL]</w:t>
      </w:r>
    </w:p>
    <w:p w14:paraId="419A348B" w14:textId="77777777" w:rsidR="0085375B" w:rsidRPr="00D72399" w:rsidRDefault="0085375B" w:rsidP="0085375B">
      <w:pPr>
        <w:tabs>
          <w:tab w:val="left" w:pos="5340"/>
        </w:tabs>
        <w:ind w:left="1440" w:hanging="720"/>
        <w:rPr>
          <w:szCs w:val="22"/>
        </w:rPr>
      </w:pPr>
    </w:p>
    <w:p w14:paraId="53DE7E0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“Uncontrollable Force” </w:t>
      </w:r>
      <w:r w:rsidRPr="00D72399">
        <w:rPr>
          <w:i/>
          <w:iCs/>
          <w:vanish/>
          <w:color w:val="FF0000"/>
          <w:szCs w:val="22"/>
        </w:rPr>
        <w:t>(XX/XX/XX Version)</w:t>
      </w:r>
      <w:r w:rsidRPr="00D72399">
        <w:rPr>
          <w:szCs w:val="22"/>
        </w:rPr>
        <w:t xml:space="preserve"> shall have the meaning as defined in section 18. </w:t>
      </w:r>
      <w:r w:rsidRPr="00D72399">
        <w:rPr>
          <w:b/>
          <w:bCs/>
          <w:i/>
          <w:iCs/>
          <w:szCs w:val="22"/>
        </w:rPr>
        <w:t>[LF, SL, BL]</w:t>
      </w:r>
    </w:p>
    <w:p w14:paraId="4FC21EA5" w14:textId="77777777" w:rsidR="00D8186A" w:rsidRDefault="00D8186A" w:rsidP="000458A5">
      <w:pPr>
        <w:ind w:left="720"/>
      </w:pPr>
    </w:p>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41" w:name="_Toc185514994"/>
      <w:r w:rsidRPr="00213F43">
        <w:t>3.</w:t>
      </w:r>
      <w:r w:rsidRPr="00213F43">
        <w:tab/>
        <w:t>BLOCK POWER PURCHASE OBLIGATION WITHOUT SHAPING CAPACITY</w:t>
      </w:r>
      <w:bookmarkEnd w:id="41"/>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42" w:name="_Hlk173487620"/>
      <w:r w:rsidRPr="006675CE">
        <w:t>3.1</w:t>
      </w:r>
      <w:r w:rsidRPr="006675CE">
        <w:tab/>
      </w:r>
      <w:bookmarkStart w:id="43"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43"/>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42"/>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961593">
      <w:pPr>
        <w:pStyle w:val="SECTIONHEADER"/>
        <w:rPr>
          <w:bCs/>
        </w:rPr>
      </w:pPr>
      <w:bookmarkStart w:id="44" w:name="_Toc185514995"/>
      <w:r w:rsidRPr="00961593">
        <w:rPr>
          <w:b w:val="0"/>
          <w:bCs/>
        </w:rPr>
        <w:t>3.</w:t>
      </w:r>
      <w:r w:rsidRPr="00961593">
        <w:rPr>
          <w:b w:val="0"/>
          <w:bCs/>
        </w:rPr>
        <w:tab/>
      </w:r>
      <w:bookmarkStart w:id="45" w:name="_Hlk173220566"/>
      <w:r w:rsidRPr="00961593">
        <w:rPr>
          <w:rStyle w:val="SECTIONHEADERChar"/>
          <w:b/>
          <w:bCs/>
        </w:rPr>
        <w:t>BLOCK POWER PURCHASE OBLIGATION WITH SHAPING CAPACITY</w:t>
      </w:r>
      <w:bookmarkEnd w:id="44"/>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45"/>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0640037D" w14:textId="77777777" w:rsidR="003E7B5A" w:rsidRPr="00047114" w:rsidRDefault="003E7B5A" w:rsidP="003E7B5A"/>
    <w:p w14:paraId="47E08371" w14:textId="083E935A" w:rsidR="003E7B5A" w:rsidRPr="00047114" w:rsidRDefault="003E7B5A" w:rsidP="003E7B5A">
      <w:pPr>
        <w:keepNext/>
        <w:ind w:left="1440" w:hanging="720"/>
      </w:pPr>
      <w:bookmarkStart w:id="46" w:name="_Hlk184893869"/>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 xml:space="preserve">«Customer Name»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7DF521B6"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p>
    <w:p w14:paraId="591FCD6F" w14:textId="324FFBEB"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47" w:name="_Hlk173922682"/>
      <w:r w:rsidRPr="00047114">
        <w:t>BPA shall determine</w:t>
      </w:r>
      <w:bookmarkEnd w:id="47"/>
      <w:r w:rsidRPr="00047114">
        <w:t xml:space="preserve"> such amounts consistent with the 5(b)/9(c) Policy.  BPA shall incorporate the peak amounts for each month for each Specified Resource listed in section 2 of Exhibit A consistent with section 3.4.</w:t>
      </w:r>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6F76ABAE" w14:textId="77777777" w:rsidR="003E7B5A" w:rsidRPr="00047114" w:rsidRDefault="003E7B5A" w:rsidP="00C655E4">
      <w:pPr>
        <w:ind w:left="720"/>
      </w:pPr>
    </w:p>
    <w:p w14:paraId="11577452" w14:textId="77777777" w:rsidR="00307B76" w:rsidRPr="00047114" w:rsidRDefault="00307B76" w:rsidP="00307B76">
      <w:pPr>
        <w:keepNext/>
        <w:ind w:left="720"/>
      </w:pPr>
      <w:bookmarkStart w:id="48" w:name="_Hlk184976810"/>
      <w:bookmarkEnd w:id="46"/>
      <w:r w:rsidRPr="00047114">
        <w:t>3.4</w:t>
      </w:r>
      <w:r w:rsidRPr="00047114">
        <w:tab/>
      </w:r>
      <w:commentRangeStart w:id="49"/>
      <w:r w:rsidRPr="00047114">
        <w:rPr>
          <w:b/>
        </w:rPr>
        <w:t>Peak Amount Methodologies</w:t>
      </w:r>
      <w:commentRangeEnd w:id="49"/>
      <w:r>
        <w:rPr>
          <w:rStyle w:val="CommentReference"/>
        </w:rPr>
        <w:commentReference w:id="49"/>
      </w:r>
    </w:p>
    <w:p w14:paraId="18911821" w14:textId="77777777" w:rsidR="00307B76" w:rsidRDefault="00307B76" w:rsidP="00307B76">
      <w:pPr>
        <w:ind w:left="720"/>
      </w:pPr>
    </w:p>
    <w:bookmarkEnd w:id="48"/>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23116E09"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Pr="00047114">
        <w:t>, then with written notice to BPA by January</w:t>
      </w:r>
      <w:r w:rsidR="002F4FFF">
        <w:t> </w:t>
      </w:r>
      <w:r w:rsidRPr="00047114">
        <w:t xml:space="preserve">31 </w:t>
      </w:r>
      <w:bookmarkStart w:id="50" w:name="_Hlk182316893"/>
      <w:r w:rsidRPr="00047114">
        <w:t>ahead of power delivery for the applicable Fiscal Year</w:t>
      </w:r>
      <w:bookmarkEnd w:id="50"/>
      <w:r w:rsidRPr="00047114">
        <w:t xml:space="preserve"> </w:t>
      </w:r>
      <w:r w:rsidRPr="00047114">
        <w:rPr>
          <w:color w:val="FF0000"/>
        </w:rPr>
        <w:t>«Customer Name»</w:t>
      </w:r>
      <w:r w:rsidRPr="00047114">
        <w:t xml:space="preserve"> may 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 xml:space="preserve">BPA shall determine amounts for any Specified Resources added under sections 3.5.1.1 and 3.5.1.2 above in accordance with section 3.3.1.2.  BPA shall revise Exhibit A accordingly by </w:t>
      </w:r>
      <w:r w:rsidRPr="00047114">
        <w:lastRenderedPageBreak/>
        <w:t>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D135DD7" w14:textId="77777777" w:rsidR="003E7B5A" w:rsidRPr="00047114" w:rsidRDefault="003E7B5A" w:rsidP="003E7B5A">
      <w:pPr>
        <w:tabs>
          <w:tab w:val="left" w:pos="5206"/>
        </w:tabs>
        <w:ind w:left="1440"/>
      </w:pPr>
    </w:p>
    <w:p w14:paraId="4B03E5E2" w14:textId="77777777"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«Customer Name»</w:t>
      </w:r>
      <w:r w:rsidRPr="00047114">
        <w:t xml:space="preserve">’s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38E03823" w:rsidR="003E7B5A" w:rsidRPr="00047114" w:rsidRDefault="003E7B5A" w:rsidP="003E7B5A">
      <w:pPr>
        <w:pStyle w:val="ListParagraph"/>
        <w:numPr>
          <w:ilvl w:val="0"/>
          <w:numId w:val="23"/>
        </w:numPr>
        <w:ind w:left="3600" w:hanging="720"/>
      </w:pPr>
      <w:r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192D2ED2" w:rsidR="003E7B5A" w:rsidRPr="00047114" w:rsidRDefault="003E7B5A" w:rsidP="003E7B5A">
      <w:pPr>
        <w:pStyle w:val="ListParagraph"/>
        <w:numPr>
          <w:ilvl w:val="0"/>
          <w:numId w:val="23"/>
        </w:numPr>
        <w:ind w:left="3600" w:hanging="720"/>
      </w:pPr>
      <w:r w:rsidRPr="00047114">
        <w:t xml:space="preserve">the Specified Resource is connected to </w:t>
      </w:r>
      <w:r w:rsidRPr="00047114">
        <w:rPr>
          <w:color w:val="FF0000"/>
        </w:rPr>
        <w:t>«Customer Name»</w:t>
      </w:r>
      <w:r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7569F911" w:rsidR="003E7B5A" w:rsidRPr="00047114" w:rsidRDefault="003E7B5A" w:rsidP="003E7B5A">
      <w:pPr>
        <w:pStyle w:val="ListParagraph"/>
        <w:numPr>
          <w:ilvl w:val="0"/>
          <w:numId w:val="23"/>
        </w:numPr>
        <w:ind w:left="3600" w:hanging="720"/>
      </w:pPr>
      <w:r w:rsidRPr="00047114">
        <w:t xml:space="preserve">the Specified Resource reduces </w:t>
      </w:r>
      <w:r w:rsidRPr="00047114">
        <w:rPr>
          <w:color w:val="FF0000"/>
        </w:rPr>
        <w:t>«Customer Name»</w:t>
      </w:r>
      <w:r w:rsidRPr="00047114">
        <w:t>’s Total Retail Load.</w:t>
      </w:r>
    </w:p>
    <w:p w14:paraId="4A2E8C27" w14:textId="77777777" w:rsidR="003E7B5A" w:rsidRPr="00047114" w:rsidRDefault="003E7B5A" w:rsidP="00C655E4">
      <w:pPr>
        <w:ind w:left="1440"/>
      </w:pP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w:t>
      </w:r>
      <w:r w:rsidRPr="00047114">
        <w:lastRenderedPageBreak/>
        <w:t xml:space="preserve">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51" w:name="_Hlk171511833"/>
      <w:bookmarkStart w:id="52"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w:t>
      </w:r>
      <w:r w:rsidRPr="00047114">
        <w:lastRenderedPageBreak/>
        <w:t>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53" w:name="_Hlk170747820"/>
      <w:r w:rsidRPr="00047114">
        <w:t>to BPA in writing within</w:t>
      </w:r>
      <w:r w:rsidRPr="00047114">
        <w:rPr>
          <w:color w:val="000000"/>
        </w:rPr>
        <w:t xml:space="preserve"> 120 days of </w:t>
      </w:r>
      <w:bookmarkEnd w:id="53"/>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Pr="00047114" w:rsidRDefault="003E7B5A" w:rsidP="003E7B5A">
      <w:pPr>
        <w:ind w:left="2160"/>
        <w:rPr>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75617287" w14:textId="77777777" w:rsidR="003E7B5A" w:rsidRPr="00047114" w:rsidRDefault="003E7B5A" w:rsidP="003E7B5A">
      <w:pPr>
        <w:ind w:left="1440"/>
        <w:rPr>
          <w:color w:val="000000"/>
        </w:rPr>
      </w:pPr>
    </w:p>
    <w:p w14:paraId="36739D4E" w14:textId="7832A4E9"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54" w:name="_Hlk170823289"/>
      <w:r w:rsidRPr="00047114">
        <w:rPr>
          <w:b/>
          <w:color w:val="000000"/>
        </w:rPr>
        <w:t xml:space="preserve">Application of </w:t>
      </w:r>
      <w:bookmarkStart w:id="55" w:name="_Hlk170745290"/>
      <w:r w:rsidRPr="00047114">
        <w:rPr>
          <w:b/>
          <w:color w:val="000000"/>
        </w:rPr>
        <w:t>Consumer-Owned Resources Serving On-Site Consumer Load</w:t>
      </w:r>
      <w:bookmarkEnd w:id="55"/>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54"/>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lastRenderedPageBreak/>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77777777" w:rsidR="003E7B5A" w:rsidRPr="00047114" w:rsidRDefault="003E7B5A" w:rsidP="003E7B5A">
      <w:pPr>
        <w:ind w:left="2160"/>
      </w:pPr>
      <w:bookmarkStart w:id="56" w:name="_Hlk173256216"/>
      <w:r w:rsidRPr="00047114">
        <w:rPr>
          <w:color w:val="FF0000"/>
        </w:rPr>
        <w:t xml:space="preserve">«Customer Name» </w:t>
      </w:r>
      <w:bookmarkEnd w:id="56"/>
      <w:r w:rsidRPr="00047114">
        <w:t>shall provide written notice to BPA of any significant changes to an On-Site Consumer Load amount within</w:t>
      </w:r>
      <w:r w:rsidRPr="00047114">
        <w:rPr>
          <w:color w:val="000000"/>
        </w:rPr>
        <w:t xml:space="preserve"> 60 days of the</w:t>
      </w:r>
      <w:r w:rsidRPr="00047114">
        <w:t xml:space="preserve"> change.</w:t>
      </w:r>
    </w:p>
    <w:p w14:paraId="0F4AFFCF" w14:textId="77777777" w:rsidR="003E7B5A" w:rsidRPr="00047114" w:rsidRDefault="003E7B5A" w:rsidP="003E7B5A">
      <w:pPr>
        <w:ind w:left="2160"/>
      </w:pPr>
    </w:p>
    <w:p w14:paraId="4B445694" w14:textId="77777777" w:rsidR="003E7B5A" w:rsidRPr="00047114" w:rsidRDefault="003E7B5A" w:rsidP="003E7B5A">
      <w:pPr>
        <w:ind w:left="2160"/>
      </w:pPr>
      <w:bookmarkStart w:id="57"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 xml:space="preserve">’s Point of Delivery behind which the resource is located.  If negative flow occurs, then </w:t>
      </w:r>
      <w:r w:rsidRPr="00047114">
        <w:rPr>
          <w:color w:val="FF0000"/>
        </w:rPr>
        <w:t>«Customer Name»</w:t>
      </w:r>
      <w:r w:rsidRPr="00047114">
        <w:t xml:space="preserve"> shall be responsible for any costs resulting from such flow.</w:t>
      </w:r>
    </w:p>
    <w:bookmarkEnd w:id="57"/>
    <w:p w14:paraId="17BA5651" w14:textId="77777777" w:rsidR="003E7B5A" w:rsidRPr="00047114" w:rsidRDefault="003E7B5A"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Pr="00047114"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556C8CD8" w14:textId="77777777" w:rsidR="003E7B5A" w:rsidRPr="00047114" w:rsidRDefault="003E7B5A" w:rsidP="003E7B5A">
      <w:pPr>
        <w:ind w:left="1440"/>
        <w:rPr>
          <w:color w:val="000000"/>
        </w:rPr>
      </w:pPr>
    </w:p>
    <w:p w14:paraId="40641A87" w14:textId="46DC624C"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lastRenderedPageBreak/>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1CA2FF1E" w14:textId="3471865F" w:rsidR="003E7B5A" w:rsidRPr="00047114" w:rsidRDefault="003E7B5A" w:rsidP="003E7B5A">
      <w:pPr>
        <w:ind w:left="3067"/>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8" w:name="_Hlk170823476"/>
      <w:r w:rsidRPr="00047114">
        <w:rPr>
          <w:color w:val="FF0000"/>
        </w:rPr>
        <w:t>«Customer Name»</w:t>
      </w:r>
      <w:r w:rsidRPr="00047114">
        <w:t xml:space="preserve"> </w:t>
      </w:r>
      <w:bookmarkEnd w:id="58"/>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51"/>
    <w:p w14:paraId="30738544" w14:textId="023CBC56" w:rsidR="003E7B5A" w:rsidRPr="00047114" w:rsidRDefault="003E7B5A" w:rsidP="003E7B5A">
      <w:pPr>
        <w:keepNext/>
        <w:ind w:left="2160" w:hanging="720"/>
        <w:rPr>
          <w:b/>
          <w:color w:val="000000"/>
        </w:rPr>
      </w:pPr>
      <w:r w:rsidRPr="00047114" w:rsidDel="00BC1096">
        <w:lastRenderedPageBreak/>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59" w:name="_Hlk170824408"/>
      <w:r w:rsidRPr="00047114">
        <w:rPr>
          <w:color w:val="000000"/>
        </w:rPr>
        <w:t>7.4 of Exhibit </w:t>
      </w:r>
      <w:bookmarkEnd w:id="59"/>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bookmarkEnd w:id="52"/>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08FAAE7D" w14:textId="77777777" w:rsidR="00D00FAE" w:rsidRPr="005C6ED2" w:rsidRDefault="00D00FAE" w:rsidP="00D00FAE">
      <w:pPr>
        <w:pStyle w:val="NormalIndent"/>
        <w:rPr>
          <w:szCs w:val="24"/>
        </w:rPr>
      </w:pPr>
    </w:p>
    <w:p w14:paraId="4C7CC535" w14:textId="46C9C18C" w:rsidR="00D00FAE" w:rsidRDefault="00D00FAE" w:rsidP="00961593">
      <w:pPr>
        <w:pStyle w:val="SECTIONHEADER"/>
        <w:rPr>
          <w:b w:val="0"/>
          <w:bCs/>
          <w:i/>
          <w:iCs/>
          <w:color w:val="FF0000"/>
        </w:rPr>
      </w:pPr>
      <w:bookmarkStart w:id="60" w:name="_Toc181026387"/>
      <w:bookmarkStart w:id="61" w:name="_Toc181026857"/>
      <w:bookmarkStart w:id="62" w:name="_Toc185514996"/>
      <w:r w:rsidRPr="00F95478">
        <w:rPr>
          <w:color w:val="auto"/>
        </w:rPr>
        <w:t>4.</w:t>
      </w:r>
      <w:r w:rsidRPr="00F95478">
        <w:rPr>
          <w:color w:val="auto"/>
        </w:rPr>
        <w:tab/>
        <w:t>THIS SECTION INTENTIONALLY LEFT BLANK</w:t>
      </w:r>
      <w:bookmarkEnd w:id="60"/>
      <w:bookmarkEnd w:id="61"/>
      <w:bookmarkEnd w:id="62"/>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63" w:name="_Toc181026388"/>
      <w:bookmarkStart w:id="64" w:name="_Toc181026858"/>
      <w:bookmarkStart w:id="65" w:name="_Toc185514997"/>
      <w:r w:rsidRPr="00F95478">
        <w:rPr>
          <w:color w:val="auto"/>
        </w:rPr>
        <w:t>5.</w:t>
      </w:r>
      <w:r w:rsidRPr="00F95478">
        <w:rPr>
          <w:color w:val="auto"/>
        </w:rPr>
        <w:tab/>
        <w:t>THIS SECTION INTENTIONALLY LEFT BLANK</w:t>
      </w:r>
      <w:bookmarkEnd w:id="63"/>
      <w:bookmarkEnd w:id="64"/>
      <w:bookmarkEnd w:id="65"/>
      <w:r w:rsidR="00961593">
        <w:rPr>
          <w:color w:val="auto"/>
        </w:rPr>
        <w:t xml:space="preserve"> </w:t>
      </w:r>
      <w:r w:rsidRPr="00961593">
        <w:rPr>
          <w:i/>
          <w:iCs/>
          <w:vanish/>
          <w:color w:val="FF0000"/>
        </w:rPr>
        <w:t>(10/31/24 Version)</w:t>
      </w:r>
    </w:p>
    <w:p w14:paraId="6EF0DE36" w14:textId="77777777" w:rsidR="00D00FAE" w:rsidRPr="000D6FBB" w:rsidRDefault="00D00FAE" w:rsidP="00D00FAE">
      <w:pPr>
        <w:pStyle w:val="NormalIndent"/>
        <w:rPr>
          <w:szCs w:val="24"/>
        </w:rPr>
      </w:pPr>
    </w:p>
    <w:p w14:paraId="22AB6DAE" w14:textId="3D590313" w:rsidR="00C67103" w:rsidRPr="00F95478" w:rsidRDefault="00C67103" w:rsidP="00F95478">
      <w:pPr>
        <w:pStyle w:val="SECTIONHEADER"/>
        <w:rPr>
          <w:color w:val="auto"/>
        </w:rPr>
      </w:pPr>
      <w:bookmarkStart w:id="66" w:name="_Toc181026391"/>
      <w:bookmarkStart w:id="67" w:name="_Toc181026861"/>
      <w:bookmarkStart w:id="68" w:name="_Toc185514998"/>
      <w:r w:rsidRPr="00F95478">
        <w:rPr>
          <w:color w:val="auto"/>
        </w:rPr>
        <w:t>6.</w:t>
      </w:r>
      <w:r w:rsidRPr="00F95478">
        <w:rPr>
          <w:color w:val="auto"/>
        </w:rPr>
        <w:tab/>
        <w:t>PUBLIC RATE DESIGN METHODOLOGY</w:t>
      </w:r>
      <w:bookmarkEnd w:id="66"/>
      <w:bookmarkEnd w:id="67"/>
      <w:bookmarkEnd w:id="68"/>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69" w:name="OLE_LINK97"/>
      <w:bookmarkStart w:id="70" w:name="OLE_LINK98"/>
    </w:p>
    <w:bookmarkEnd w:id="69"/>
    <w:bookmarkEnd w:id="70"/>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w:t>
      </w:r>
      <w:commentRangeStart w:id="71"/>
      <w:r>
        <w:t xml:space="preserve">only </w:t>
      </w:r>
      <w:commentRangeEnd w:id="71"/>
      <w:r w:rsidR="008C00BE">
        <w:rPr>
          <w:rStyle w:val="CommentReference"/>
        </w:rPr>
        <w:commentReference w:id="71"/>
      </w:r>
      <w:r>
        <w:t xml:space="preserve">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w:t>
      </w:r>
      <w:r w:rsidRPr="00642F62">
        <w:lastRenderedPageBreak/>
        <w:t xml:space="preserve">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Pr="00D61B4A" w:rsidRDefault="001E6393" w:rsidP="001E6393">
      <w:pPr>
        <w:ind w:left="720" w:hanging="720"/>
      </w:pPr>
    </w:p>
    <w:p w14:paraId="7A8F4D36" w14:textId="63048B23" w:rsidR="001E6393" w:rsidRDefault="001E6393" w:rsidP="004C33DF">
      <w:pPr>
        <w:pStyle w:val="SECTIONHEADER"/>
      </w:pPr>
      <w:bookmarkStart w:id="72" w:name="_Toc181026392"/>
      <w:bookmarkStart w:id="73" w:name="_Toc181026862"/>
      <w:bookmarkStart w:id="74" w:name="_Toc185514999"/>
      <w:r>
        <w:t>7.</w:t>
      </w:r>
      <w:r>
        <w:tab/>
        <w:t>CONTRACT HIGH WATER MARKS</w:t>
      </w:r>
      <w:bookmarkEnd w:id="72"/>
      <w:bookmarkEnd w:id="73"/>
      <w:bookmarkEnd w:id="74"/>
      <w:r w:rsidR="00C05A48">
        <w:t xml:space="preserve"> </w:t>
      </w:r>
      <w:r w:rsidRPr="00F56E24">
        <w:rPr>
          <w:i/>
          <w:vanish/>
          <w:color w:val="FF0000"/>
        </w:rPr>
        <w:t>(</w:t>
      </w:r>
      <w:r w:rsidR="00F91E27">
        <w:rPr>
          <w:i/>
          <w:vanish/>
          <w:color w:val="FF0000"/>
        </w:rPr>
        <w:t>12</w:t>
      </w:r>
      <w:r>
        <w:rPr>
          <w:i/>
          <w:vanish/>
          <w:color w:val="FF0000"/>
        </w:rPr>
        <w:t>/</w:t>
      </w:r>
      <w:r w:rsidR="00F91E27">
        <w:rPr>
          <w:i/>
          <w:vanish/>
          <w:color w:val="FF0000"/>
        </w:rPr>
        <w:t>11</w:t>
      </w:r>
      <w:r>
        <w:rPr>
          <w:i/>
          <w:vanish/>
          <w:color w:val="FF0000"/>
        </w:rPr>
        <w:t>/24</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77777777" w:rsidR="001E6393" w:rsidRPr="006B594D" w:rsidRDefault="001E6393" w:rsidP="001E6393">
      <w:pPr>
        <w:ind w:left="720" w:hanging="720"/>
        <w:rPr>
          <w:bCs/>
        </w:rPr>
      </w:pPr>
    </w:p>
    <w:p w14:paraId="0906F15F" w14:textId="60247DBB" w:rsidR="001E6393" w:rsidRPr="00E97D41" w:rsidRDefault="001E6393" w:rsidP="004C33DF">
      <w:pPr>
        <w:pStyle w:val="SECTIONHEADER"/>
      </w:pPr>
      <w:bookmarkStart w:id="75" w:name="_Toc181026393"/>
      <w:bookmarkStart w:id="76" w:name="_Toc181026863"/>
      <w:bookmarkStart w:id="77" w:name="_Toc185515000"/>
      <w:r>
        <w:t>8.</w:t>
      </w:r>
      <w:r>
        <w:tab/>
      </w:r>
      <w:r w:rsidRPr="00E97D41">
        <w:t>APPLICABLE RATES</w:t>
      </w:r>
      <w:bookmarkEnd w:id="75"/>
      <w:bookmarkEnd w:id="76"/>
      <w:bookmarkEnd w:id="77"/>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255DB51C" w14:textId="77777777" w:rsidR="00F91E27" w:rsidRPr="00F515FF" w:rsidRDefault="00F91E27" w:rsidP="00F91E27">
      <w:pPr>
        <w:rPr>
          <w:rFonts w:eastAsia="Calibri" w:cs="Arial"/>
          <w:iCs/>
        </w:rPr>
      </w:pPr>
    </w:p>
    <w:p w14:paraId="5E279094" w14:textId="05F62652" w:rsidR="001E6393" w:rsidRPr="0007574D" w:rsidRDefault="001E6393" w:rsidP="004A4A3F">
      <w:pPr>
        <w:pStyle w:val="SECTIONHEADER"/>
        <w:ind w:left="720" w:hanging="720"/>
      </w:pPr>
      <w:bookmarkStart w:id="78" w:name="_Toc181026394"/>
      <w:bookmarkStart w:id="79" w:name="_Toc181026864"/>
      <w:bookmarkStart w:id="80" w:name="_Toc185515001"/>
      <w:r w:rsidRPr="0007574D">
        <w:lastRenderedPageBreak/>
        <w:t>9.</w:t>
      </w:r>
      <w:r w:rsidRPr="0007574D">
        <w:tab/>
        <w:t>ELECTIONS TO PURCHASE POWER PRICED AT TIER 2 RATES</w:t>
      </w:r>
      <w:bookmarkEnd w:id="78"/>
      <w:bookmarkEnd w:id="79"/>
      <w:bookmarkEnd w:id="80"/>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81" w:name="_Toc181026395"/>
      <w:bookmarkStart w:id="82" w:name="_Toc181026865"/>
      <w:bookmarkStart w:id="83" w:name="_Toc185515002"/>
      <w:r w:rsidRPr="00BA7CB8">
        <w:t>10.</w:t>
      </w:r>
      <w:r w:rsidRPr="00BA7CB8">
        <w:tab/>
        <w:t>TIER 2 REMARKETING AND RESOURCE REMOVAL</w:t>
      </w:r>
      <w:bookmarkStart w:id="84" w:name="OLE_LINK108"/>
      <w:bookmarkStart w:id="85" w:name="OLE_LINK109"/>
      <w:bookmarkEnd w:id="81"/>
      <w:bookmarkEnd w:id="82"/>
      <w:bookmarkEnd w:id="83"/>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84"/>
      <w:bookmarkEnd w:id="85"/>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86" w:name="_Hlk182909528"/>
      <w:r w:rsidRPr="00DA7F45">
        <w:rPr>
          <w:szCs w:val="22"/>
        </w:rPr>
        <w:t>of</w:t>
      </w:r>
      <w:r>
        <w:rPr>
          <w:szCs w:val="22"/>
        </w:rPr>
        <w:t xml:space="preserve"> the Agreement</w:t>
      </w:r>
      <w:bookmarkEnd w:id="86"/>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Pr="00BA7CB8">
        <w:t xml:space="preserve"> Tier 2 Rate purchase </w:t>
      </w:r>
      <w:r>
        <w:t xml:space="preserve">obligation </w:t>
      </w:r>
      <w:r w:rsidRPr="00BA7CB8">
        <w:t xml:space="preserve">amounts, as stated in </w:t>
      </w:r>
      <w:r w:rsidRPr="00BA7CB8">
        <w:lastRenderedPageBreak/>
        <w:t xml:space="preserve">Exhibit C, </w:t>
      </w:r>
      <w:bookmarkStart w:id="87"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87"/>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t>
      </w:r>
      <w:r w:rsidRPr="002717F8">
        <w:rPr>
          <w:color w:val="000000"/>
        </w:rPr>
        <w:lastRenderedPageBreak/>
        <w:t xml:space="preserve">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F515FF">
      <w:pPr>
        <w:ind w:left="720"/>
        <w:rPr>
          <w:szCs w:val="22"/>
        </w:rPr>
      </w:pP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lastRenderedPageBreak/>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15D9DBA9" w14:textId="77777777" w:rsidR="00F21AEF" w:rsidRPr="006E6677" w:rsidRDefault="00F21AEF" w:rsidP="00014BD2"/>
    <w:p w14:paraId="6E842835" w14:textId="1723D9F3" w:rsidR="00C76B6D" w:rsidRPr="00C527D1" w:rsidRDefault="00C76B6D" w:rsidP="004C33DF">
      <w:pPr>
        <w:pStyle w:val="SECTIONHEADER"/>
      </w:pPr>
      <w:bookmarkStart w:id="88" w:name="_Toc181026397"/>
      <w:bookmarkStart w:id="89" w:name="_Toc181026866"/>
      <w:bookmarkStart w:id="90" w:name="_Toc185515003"/>
      <w:r>
        <w:t>11</w:t>
      </w:r>
      <w:r w:rsidRPr="00C7741D">
        <w:t>.</w:t>
      </w:r>
      <w:r w:rsidRPr="00C7741D">
        <w:tab/>
        <w:t>RIGHT TO CHANGE PURCHASE OBLIGATION</w:t>
      </w:r>
      <w:bookmarkEnd w:id="88"/>
      <w:bookmarkEnd w:id="89"/>
      <w:bookmarkEnd w:id="90"/>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F515FF" w:rsidRDefault="00C76B6D" w:rsidP="00F515FF">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7777777"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the 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77777777" w:rsidR="008B2B8C" w:rsidRDefault="008B2B8C" w:rsidP="008B2B8C">
      <w:pPr>
        <w:ind w:left="1440"/>
      </w:pPr>
      <w:bookmarkStart w:id="91"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92" w:name="_Hlk178078643"/>
    </w:p>
    <w:p w14:paraId="2222A75E" w14:textId="77777777" w:rsidR="008B2B8C" w:rsidRPr="00187AA4" w:rsidRDefault="008B2B8C" w:rsidP="008B2B8C">
      <w:pPr>
        <w:pStyle w:val="ListParagraph"/>
        <w:ind w:left="1440"/>
      </w:pPr>
      <w:r>
        <w:lastRenderedPageBreak/>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91"/>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93"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bookmarkEnd w:id="93"/>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92"/>
    <w:p w14:paraId="6D101F55" w14:textId="77777777" w:rsidR="008B2B8C" w:rsidRPr="009F7495" w:rsidRDefault="008B2B8C" w:rsidP="00F515FF">
      <w:pPr>
        <w:ind w:left="720"/>
        <w:rPr>
          <w:rFonts w:cs="Arial"/>
          <w:iCs/>
        </w:rPr>
      </w:pPr>
    </w:p>
    <w:p w14:paraId="6AECA673" w14:textId="77777777" w:rsidR="008B2B8C" w:rsidRPr="00E823ED" w:rsidRDefault="008B2B8C" w:rsidP="008B2B8C">
      <w:pPr>
        <w:keepNext/>
        <w:ind w:left="1440" w:hanging="720"/>
        <w:rPr>
          <w:b/>
          <w:bCs/>
        </w:rPr>
      </w:pPr>
      <w:r w:rsidRPr="00E823ED">
        <w:t>11.4</w:t>
      </w:r>
      <w:r>
        <w:tab/>
      </w:r>
      <w:r w:rsidRPr="00E823ED">
        <w:rPr>
          <w:b/>
          <w:bCs/>
        </w:rPr>
        <w:t>Restrictions on Changing Purchase Obligation to the Slice/Block Product</w:t>
      </w:r>
    </w:p>
    <w:p w14:paraId="13BA6E09" w14:textId="77777777" w:rsidR="008B2B8C" w:rsidRPr="00E823ED" w:rsidRDefault="008B2B8C" w:rsidP="008B2B8C">
      <w:pPr>
        <w:ind w:left="144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contract.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37DBA879" w14:textId="77777777" w:rsidR="008B2B8C"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4784B1D0" w14:textId="77777777" w:rsidR="008B2B8C" w:rsidRDefault="008B2B8C" w:rsidP="008B2B8C">
      <w:pPr>
        <w:ind w:left="720"/>
        <w:rPr>
          <w:szCs w:val="22"/>
        </w:rPr>
      </w:pPr>
    </w:p>
    <w:p w14:paraId="645F70A2" w14:textId="77777777" w:rsidR="008B2B8C" w:rsidRPr="00C527D1" w:rsidRDefault="008B2B8C" w:rsidP="008B2B8C">
      <w:pPr>
        <w:keepNext/>
        <w:ind w:firstLine="720"/>
        <w:rPr>
          <w:b/>
          <w:szCs w:val="22"/>
        </w:rPr>
      </w:pPr>
      <w:bookmarkStart w:id="94"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94"/>
    <w:p w14:paraId="50CBF369" w14:textId="77777777" w:rsidR="008B2B8C" w:rsidRPr="009F7495" w:rsidRDefault="008B2B8C" w:rsidP="008B2B8C">
      <w:pPr>
        <w:ind w:left="720"/>
        <w:rPr>
          <w:rFonts w:cs="Arial"/>
          <w:iCs/>
          <w:szCs w:val="22"/>
        </w:rPr>
      </w:pPr>
    </w:p>
    <w:p w14:paraId="01B4674D" w14:textId="77777777"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95"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w:t>
      </w:r>
      <w:r>
        <w:lastRenderedPageBreak/>
        <w:t xml:space="preserve">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77777777"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ooperative customers</w:t>
      </w:r>
      <w:r w:rsidRPr="00611398">
        <w:rPr>
          <w:i/>
          <w:color w:val="FF00FF"/>
        </w:rPr>
        <w:t>:</w:t>
      </w:r>
    </w:p>
    <w:p w14:paraId="7BBCC83A" w14:textId="77777777"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 xml:space="preserve">’s Slice Percentage </w:t>
      </w:r>
      <w:r w:rsidRPr="00DD1833">
        <w:rPr>
          <w:rFonts w:cs="Arial"/>
        </w:rPr>
        <w:t>to</w:t>
      </w:r>
      <w:r>
        <w:rPr>
          <w:rFonts w:cs="Arial"/>
        </w:rPr>
        <w:t> </w:t>
      </w:r>
      <w:r w:rsidRPr="00DD1833">
        <w:rPr>
          <w:rFonts w:cs="Arial"/>
        </w:rPr>
        <w:t xml:space="preserve">0.5% </w:t>
      </w:r>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95"/>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lastRenderedPageBreak/>
        <w:t>BPA may offer the pro rata increase to such Slice customers without consideration of the effective date of the respective Slice Customer purchase obligation changes to the Slice/Block Product.</w:t>
      </w:r>
    </w:p>
    <w:p w14:paraId="53E51A51" w14:textId="77777777" w:rsidR="008B2B8C" w:rsidRPr="00B12AA3" w:rsidRDefault="008B2B8C" w:rsidP="008B2B8C"/>
    <w:p w14:paraId="24DF8F2E" w14:textId="0B482F29" w:rsidR="003E71B1" w:rsidRPr="00AF1B47" w:rsidRDefault="003E71B1" w:rsidP="004C33DF">
      <w:pPr>
        <w:pStyle w:val="SECTIONHEADER"/>
      </w:pPr>
      <w:bookmarkStart w:id="96" w:name="_Toc181026398"/>
      <w:bookmarkStart w:id="97" w:name="_Toc181026867"/>
      <w:bookmarkStart w:id="98" w:name="_Toc185494209"/>
      <w:bookmarkStart w:id="99" w:name="_Toc185515004"/>
      <w:r>
        <w:t>12</w:t>
      </w:r>
      <w:r w:rsidRPr="001A25CF">
        <w:t>.</w:t>
      </w:r>
      <w:r w:rsidRPr="001A25CF">
        <w:tab/>
        <w:t>BILLING CREDITS</w:t>
      </w:r>
      <w:r>
        <w:t xml:space="preserve"> AND RESIDENTIAL EXCHANGE</w:t>
      </w:r>
      <w:bookmarkEnd w:id="96"/>
      <w:bookmarkEnd w:id="97"/>
      <w:bookmarkEnd w:id="98"/>
      <w:bookmarkEnd w:id="99"/>
      <w:r w:rsidR="00C05A48">
        <w:t xml:space="preserve"> </w:t>
      </w:r>
      <w:r w:rsidRPr="00F56E24">
        <w:rPr>
          <w:i/>
          <w:vanish/>
          <w:color w:val="FF0000"/>
        </w:rPr>
        <w:t>(</w:t>
      </w:r>
      <w:r w:rsidR="00840849">
        <w:rPr>
          <w:i/>
          <w:vanish/>
          <w:color w:val="FF0000"/>
        </w:rPr>
        <w:t>06</w:t>
      </w:r>
      <w:r w:rsidRPr="00F56E24">
        <w:rPr>
          <w:i/>
          <w:vanish/>
          <w:color w:val="FF0000"/>
        </w:rPr>
        <w:t>/</w:t>
      </w:r>
      <w:r w:rsidR="00840849">
        <w:rPr>
          <w:i/>
          <w:vanish/>
          <w:color w:val="FF0000"/>
        </w:rPr>
        <w:t>10</w:t>
      </w:r>
      <w:r w:rsidRPr="00F56E24">
        <w:rPr>
          <w:i/>
          <w:vanish/>
          <w:color w:val="FF0000"/>
        </w:rPr>
        <w:t>/</w:t>
      </w:r>
      <w:r>
        <w:rPr>
          <w:i/>
          <w:vanish/>
          <w:color w:val="FF0000"/>
        </w:rPr>
        <w:t>24</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00" w:name="OLE_LINK56"/>
      <w:bookmarkStart w:id="101"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77777777" w:rsidR="003E71B1" w:rsidRPr="00504EF0" w:rsidRDefault="003E71B1" w:rsidP="003E71B1">
      <w:pPr>
        <w:keepNext/>
        <w:ind w:left="1440" w:hanging="720"/>
        <w:rPr>
          <w:b/>
        </w:rPr>
      </w:pPr>
      <w:r>
        <w:rPr>
          <w:szCs w:val="22"/>
        </w:rPr>
        <w:t>12.2</w:t>
      </w:r>
      <w:r>
        <w:rPr>
          <w:szCs w:val="22"/>
        </w:rPr>
        <w:tab/>
      </w:r>
      <w:r>
        <w:rPr>
          <w:b/>
          <w:szCs w:val="22"/>
        </w:rPr>
        <w:t>Agreement to Waive Exchange Costs of Existing Resources</w:t>
      </w:r>
    </w:p>
    <w:bookmarkEnd w:id="100"/>
    <w:bookmarkEnd w:id="101"/>
    <w:p w14:paraId="16F08FA1" w14:textId="77777777" w:rsidR="003E71B1" w:rsidRPr="001A25CF" w:rsidRDefault="003E71B1" w:rsidP="003E71B1">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section 5(c) of the Northwest Power Act.  </w:t>
      </w:r>
      <w:r w:rsidRPr="00BE03F7">
        <w:rPr>
          <w:rFonts w:cs="Arial"/>
          <w:color w:val="FF0000"/>
          <w:szCs w:val="22"/>
        </w:rPr>
        <w:t>«Customer Name»</w:t>
      </w:r>
      <w:r>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18D09EE2" w14:textId="12A8C1C4" w:rsidR="003E71B1" w:rsidRPr="0076752E" w:rsidRDefault="003E71B1" w:rsidP="004C33DF">
      <w:pPr>
        <w:pStyle w:val="SECTIONHEADER"/>
      </w:pPr>
      <w:bookmarkStart w:id="102" w:name="_Toc181026400"/>
      <w:bookmarkStart w:id="103" w:name="_Toc181026869"/>
      <w:bookmarkStart w:id="104" w:name="_Toc185515005"/>
      <w:r>
        <w:t>13</w:t>
      </w:r>
      <w:r w:rsidRPr="0076752E">
        <w:t>.</w:t>
      </w:r>
      <w:r w:rsidRPr="0076752E">
        <w:tab/>
        <w:t>SCHEDULING</w:t>
      </w:r>
      <w:bookmarkEnd w:id="102"/>
      <w:bookmarkEnd w:id="103"/>
      <w:bookmarkEnd w:id="104"/>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3D9F74A9" w14:textId="77777777" w:rsidR="003E71B1" w:rsidRDefault="003E71B1" w:rsidP="003E71B1"/>
    <w:p w14:paraId="234D4686" w14:textId="1EFE08EA" w:rsidR="002F4FC6" w:rsidRPr="00C549D7" w:rsidRDefault="002F4FC6" w:rsidP="004C33DF">
      <w:pPr>
        <w:pStyle w:val="SECTIONHEADER"/>
      </w:pPr>
      <w:bookmarkStart w:id="105" w:name="_Toc181026401"/>
      <w:bookmarkStart w:id="106" w:name="_Toc181026870"/>
      <w:bookmarkStart w:id="107" w:name="_Toc185515006"/>
      <w:bookmarkStart w:id="108" w:name="OLE_LINK31"/>
      <w:bookmarkStart w:id="109" w:name="OLE_LINK32"/>
      <w:bookmarkStart w:id="110" w:name="_Hlk180684107"/>
      <w:r w:rsidRPr="00C549D7">
        <w:rPr>
          <w:bCs/>
        </w:rPr>
        <w:t>14.</w:t>
      </w:r>
      <w:r w:rsidRPr="00C549D7">
        <w:rPr>
          <w:bCs/>
        </w:rPr>
        <w:tab/>
      </w:r>
      <w:commentRangeStart w:id="111"/>
      <w:r w:rsidRPr="00C549D7">
        <w:rPr>
          <w:bCs/>
        </w:rPr>
        <w:t>DELIVERY</w:t>
      </w:r>
      <w:bookmarkEnd w:id="105"/>
      <w:bookmarkEnd w:id="106"/>
      <w:commentRangeEnd w:id="111"/>
      <w:r w:rsidR="006E06D4">
        <w:rPr>
          <w:rStyle w:val="CommentReference"/>
          <w:rFonts w:eastAsia="Times New Roman" w:cs="Times New Roman"/>
          <w:b w:val="0"/>
          <w:color w:val="auto"/>
        </w:rPr>
        <w:commentReference w:id="111"/>
      </w:r>
      <w:bookmarkEnd w:id="107"/>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108"/>
    <w:bookmarkEnd w:id="109"/>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12" w:name="_Hlk168379172"/>
      <w:bookmarkStart w:id="113"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12"/>
    </w:p>
    <w:bookmarkEnd w:id="113"/>
    <w:p w14:paraId="572ED49F" w14:textId="77777777" w:rsidR="00C549D7" w:rsidRPr="00C549D7" w:rsidRDefault="00C549D7" w:rsidP="00C549D7">
      <w:pPr>
        <w:ind w:left="1440"/>
        <w:rPr>
          <w:szCs w:val="22"/>
        </w:rPr>
      </w:pP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14" w:name="_Hlk168379198"/>
      <w:bookmarkStart w:id="115"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14"/>
    </w:p>
    <w:bookmarkEnd w:id="115"/>
    <w:p w14:paraId="0ADE5F22" w14:textId="77777777" w:rsidR="00C549D7" w:rsidRPr="00C549D7" w:rsidRDefault="00C549D7" w:rsidP="00C549D7">
      <w:pPr>
        <w:ind w:left="216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lastRenderedPageBreak/>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16"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16"/>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lastRenderedPageBreak/>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2106793A" w14:textId="77777777" w:rsidR="00C549D7" w:rsidRPr="00C549D7" w:rsidRDefault="00C549D7" w:rsidP="00C549D7">
      <w:pPr>
        <w:keepNext/>
        <w:ind w:left="720"/>
        <w:rPr>
          <w:b/>
        </w:rPr>
      </w:pPr>
      <w:bookmarkStart w:id="117" w:name="_Hlk160608095"/>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D1D54CC"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18" w:name="OLE_LINK12"/>
      <w:bookmarkStart w:id="119" w:name="OLE_LINK15"/>
      <w:bookmarkEnd w:id="117"/>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118"/>
    <w:bookmarkEnd w:id="119"/>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120" w:name="OLE_LINK42"/>
      <w:bookmarkStart w:id="121" w:name="OLE_LINK43"/>
      <w:bookmarkStart w:id="122" w:name="OLE_LINK61"/>
      <w:bookmarkStart w:id="123"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124" w:name="OLE_LINK35"/>
      <w:bookmarkStart w:id="125" w:name="OLE_LINK36"/>
      <w:bookmarkStart w:id="126" w:name="OLE_LINK55"/>
      <w:bookmarkEnd w:id="120"/>
      <w:bookmarkEnd w:id="121"/>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commentRangeStart w:id="127"/>
      <w:r w:rsidRPr="00C549D7">
        <w:rPr>
          <w:szCs w:val="22"/>
        </w:rPr>
        <w:t>BPA</w:t>
      </w:r>
      <w:commentRangeEnd w:id="127"/>
      <w:r w:rsidR="00BF6765">
        <w:rPr>
          <w:rStyle w:val="CommentReference"/>
        </w:rPr>
        <w:commentReference w:id="127"/>
      </w:r>
      <w:r w:rsidRPr="00C549D7">
        <w:rPr>
          <w:szCs w:val="22"/>
        </w:rPr>
        <w:t xml:space="preserve">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r w:rsidRPr="00C549D7">
        <w:rPr>
          <w:color w:val="FF0000"/>
          <w:szCs w:val="22"/>
        </w:rPr>
        <w:lastRenderedPageBreak/>
        <w:t>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122"/>
    <w:bookmarkEnd w:id="123"/>
    <w:bookmarkEnd w:id="124"/>
    <w:bookmarkEnd w:id="125"/>
    <w:bookmarkEnd w:id="126"/>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«Customer Name»</w:t>
      </w:r>
      <w:r w:rsidRPr="00C549D7">
        <w:rPr>
          <w:szCs w:val="22"/>
        </w:rPr>
        <w:t>’s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128"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128"/>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 ahead market charges or credits.  The Parties will include such terms and conditions in Exhibit D.</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129" w:name="_Hlk168379774"/>
      <w:r w:rsidRPr="00C549D7">
        <w:rPr>
          <w:szCs w:val="22"/>
        </w:rPr>
        <w:t>below 34.5</w:t>
      </w:r>
      <w:r w:rsidR="006B594D">
        <w:t> </w:t>
      </w:r>
      <w:r w:rsidRPr="00C549D7">
        <w:rPr>
          <w:szCs w:val="22"/>
        </w:rPr>
        <w:t>kV</w:t>
      </w:r>
      <w:bookmarkEnd w:id="129"/>
      <w:r w:rsidRPr="00C549D7">
        <w:rPr>
          <w:szCs w:val="22"/>
        </w:rPr>
        <w:t xml:space="preserve">.  For low voltage delivery to identified </w:t>
      </w:r>
      <w:r w:rsidRPr="00C549D7">
        <w:rPr>
          <w:szCs w:val="22"/>
        </w:rPr>
        <w:lastRenderedPageBreak/>
        <w:t xml:space="preserve">PODs in Exhibit E, </w:t>
      </w:r>
      <w:bookmarkStart w:id="130" w:name="_Hlk162429720"/>
      <w:r w:rsidRPr="00C549D7">
        <w:rPr>
          <w:color w:val="FF0000"/>
          <w:szCs w:val="22"/>
        </w:rPr>
        <w:t>«Customer Name»</w:t>
      </w:r>
      <w:bookmarkEnd w:id="130"/>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31" w:name="_Hlk168397217"/>
      <w:r w:rsidRPr="00C549D7">
        <w:rPr>
          <w:szCs w:val="22"/>
        </w:rPr>
        <w:t>Transfer Service Delivery Charge</w:t>
      </w:r>
      <w:bookmarkEnd w:id="131"/>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32" w:name="_Hlk181690490"/>
      <w:r w:rsidRPr="00C549D7">
        <w:rPr>
          <w:szCs w:val="22"/>
        </w:rPr>
        <w:t xml:space="preserve"> </w:t>
      </w:r>
      <w:bookmarkStart w:id="133" w:name="_Hlk170897599"/>
      <w:bookmarkEnd w:id="132"/>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33"/>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7777777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Party Transmission Provider that are associated with BPA’s acquisition of Transfer Service to the PODs identified in Exhibit E, except where the penalty is solely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7777777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 xml:space="preserve">’s Annexed Load subject to the limitations in this section 14.6.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by the megawatt caps and process for Annexed Load and new public </w:t>
      </w:r>
      <w:r w:rsidRPr="00C549D7">
        <w:rPr>
          <w:szCs w:val="22"/>
        </w:rPr>
        <w:lastRenderedPageBreak/>
        <w:t>customers set forth in 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w:t>
      </w:r>
      <w:commentRangeStart w:id="134"/>
      <w:r w:rsidRPr="00C549D7">
        <w:rPr>
          <w:szCs w:val="22"/>
        </w:rPr>
        <w:t>(1)</w:t>
      </w:r>
      <w:r w:rsidR="006B594D">
        <w:rPr>
          <w:szCs w:val="22"/>
        </w:rPr>
        <w:t> </w:t>
      </w:r>
      <w:commentRangeEnd w:id="134"/>
      <w:r w:rsidR="00BF6765">
        <w:rPr>
          <w:rStyle w:val="CommentReference"/>
        </w:rPr>
        <w:commentReference w:id="134"/>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commentRangeStart w:id="135"/>
      <w:r w:rsidRPr="00C549D7">
        <w:rPr>
          <w:bCs/>
          <w:iCs/>
          <w:color w:val="FF0000"/>
          <w:szCs w:val="22"/>
        </w:rPr>
        <w:t>«Customer Name»</w:t>
      </w:r>
      <w:commentRangeEnd w:id="135"/>
      <w:r w:rsidR="00381F10">
        <w:rPr>
          <w:rStyle w:val="CommentReference"/>
        </w:rPr>
        <w:commentReference w:id="135"/>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w:t>
      </w:r>
      <w:r w:rsidRPr="00C549D7">
        <w:rPr>
          <w:snapToGrid w:val="0"/>
          <w:szCs w:val="22"/>
        </w:rPr>
        <w:lastRenderedPageBreak/>
        <w:t xml:space="preserve">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36"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37" w:name="_Hlk168318269"/>
      <w:r w:rsidRPr="00C549D7">
        <w:rPr>
          <w:snapToGrid w:val="0"/>
          <w:szCs w:val="22"/>
        </w:rPr>
        <w:t>.</w:t>
      </w:r>
      <w:bookmarkEnd w:id="136"/>
    </w:p>
    <w:p w14:paraId="22EEFA12" w14:textId="77777777" w:rsidR="00C549D7" w:rsidRPr="00C549D7" w:rsidRDefault="00C549D7" w:rsidP="00C549D7">
      <w:pPr>
        <w:ind w:left="3060"/>
        <w:rPr>
          <w:snapToGrid w:val="0"/>
          <w:szCs w:val="22"/>
        </w:rPr>
      </w:pPr>
    </w:p>
    <w:bookmarkEnd w:id="137"/>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38"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38"/>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«Customer Name»</w:t>
      </w:r>
      <w:r w:rsidRPr="00C549D7">
        <w:rPr>
          <w:snapToGrid w:val="0"/>
          <w:szCs w:val="22"/>
        </w:rPr>
        <w:t xml:space="preserve">’s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w:t>
      </w:r>
      <w:commentRangeStart w:id="139"/>
      <w:r w:rsidRPr="00C549D7">
        <w:rPr>
          <w:snapToGrid w:val="0"/>
          <w:szCs w:val="22"/>
        </w:rPr>
        <w:t xml:space="preserve">mutually agree to revise </w:t>
      </w:r>
      <w:commentRangeEnd w:id="139"/>
      <w:r w:rsidR="00381F10">
        <w:rPr>
          <w:rStyle w:val="CommentReference"/>
        </w:rPr>
        <w:commentReference w:id="139"/>
      </w:r>
      <w:r w:rsidRPr="00C549D7">
        <w:rPr>
          <w:snapToGrid w:val="0"/>
          <w:szCs w:val="22"/>
        </w:rPr>
        <w:t>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00649F9D"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needing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77777777"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 for up to five years.</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 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140" w:name="OLE_LINK4"/>
    </w:p>
    <w:bookmarkEnd w:id="140"/>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141" w:name="OLE_LINK95"/>
      <w:bookmarkStart w:id="142"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41"/>
    <w:bookmarkEnd w:id="142"/>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43"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43"/>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 xml:space="preserve">any changes to its Transmission System Delivery Plan for its current Transfer Service Eligible </w:t>
      </w:r>
      <w:r w:rsidRPr="00C549D7">
        <w:rPr>
          <w:szCs w:val="22"/>
        </w:rPr>
        <w:lastRenderedPageBreak/>
        <w:t>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144"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144"/>
    <w:p w14:paraId="6F05C8D3" w14:textId="77777777" w:rsidR="002F4FC6" w:rsidRPr="00B34869" w:rsidRDefault="002F4FC6" w:rsidP="002F4FC6">
      <w:pPr>
        <w:rPr>
          <w:szCs w:val="22"/>
        </w:rPr>
      </w:pPr>
    </w:p>
    <w:p w14:paraId="2CADC1C4" w14:textId="0C732F3F" w:rsidR="002F4FC6" w:rsidRPr="001A25CF" w:rsidRDefault="002F4FC6" w:rsidP="004C33DF">
      <w:pPr>
        <w:pStyle w:val="SECTIONHEADER"/>
      </w:pPr>
      <w:bookmarkStart w:id="145" w:name="_Toc181026403"/>
      <w:bookmarkStart w:id="146" w:name="_Toc181026872"/>
      <w:bookmarkStart w:id="147" w:name="_Toc185515007"/>
      <w:bookmarkEnd w:id="110"/>
      <w:r>
        <w:t>15</w:t>
      </w:r>
      <w:r w:rsidRPr="001A25CF">
        <w:t>.</w:t>
      </w:r>
      <w:r w:rsidRPr="001A25CF">
        <w:tab/>
      </w:r>
      <w:r>
        <w:t>METERING</w:t>
      </w:r>
      <w:bookmarkEnd w:id="145"/>
      <w:bookmarkEnd w:id="146"/>
      <w:bookmarkEnd w:id="147"/>
      <w:r w:rsidR="00FE0D8D">
        <w:t xml:space="preserve"> </w:t>
      </w:r>
      <w:r w:rsidRPr="00C05A48">
        <w:rPr>
          <w:i/>
          <w:iCs/>
          <w:vanish/>
          <w:color w:val="FF0000"/>
        </w:rPr>
        <w:t>(</w:t>
      </w:r>
      <w:r w:rsidR="0058797C">
        <w:rPr>
          <w:i/>
          <w:iCs/>
          <w:vanish/>
          <w:color w:val="FF0000"/>
        </w:rPr>
        <w:t>12</w:t>
      </w:r>
      <w:r w:rsidRPr="00C05A48">
        <w:rPr>
          <w:i/>
          <w:iCs/>
          <w:vanish/>
          <w:color w:val="FF0000"/>
        </w:rPr>
        <w:t>/</w:t>
      </w:r>
      <w:r w:rsidR="00BE469F">
        <w:rPr>
          <w:i/>
          <w:iCs/>
          <w:vanish/>
          <w:color w:val="FF0000"/>
        </w:rPr>
        <w:t>19</w:t>
      </w:r>
      <w:r w:rsidRPr="00C05A48">
        <w:rPr>
          <w:i/>
          <w:iCs/>
          <w:vanish/>
          <w:color w:val="FF0000"/>
        </w:rPr>
        <w:t>/24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48"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 xml:space="preserve">purposes </w:t>
      </w:r>
      <w:r w:rsidRPr="00885CFA">
        <w:rPr>
          <w:szCs w:val="22"/>
        </w:rPr>
        <w:lastRenderedPageBreak/>
        <w:t>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48"/>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49" w:name="_Hlk167868269"/>
    </w:p>
    <w:p w14:paraId="6D9CDE19" w14:textId="77777777" w:rsidR="002F4FC6" w:rsidRDefault="002F4FC6" w:rsidP="002F4FC6">
      <w:pPr>
        <w:keepNext/>
        <w:ind w:left="1440"/>
      </w:pPr>
      <w:bookmarkStart w:id="150" w:name="_Hlk167106473"/>
      <w:r>
        <w:t>15.1.1</w:t>
      </w:r>
      <w:r>
        <w:tab/>
      </w:r>
      <w:bookmarkStart w:id="151"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23F60278"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commentRangeStart w:id="152"/>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 xml:space="preserve">E, consistent with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commentRangeEnd w:id="152"/>
      <w:r w:rsidR="008B075E">
        <w:rPr>
          <w:rStyle w:val="CommentReference"/>
        </w:rPr>
        <w:commentReference w:id="152"/>
      </w:r>
    </w:p>
    <w:p w14:paraId="67410C4C" w14:textId="77777777" w:rsidR="002F4FC6" w:rsidRDefault="002F4FC6" w:rsidP="002F4FC6">
      <w:pPr>
        <w:ind w:left="2880" w:hanging="1440"/>
        <w:rPr>
          <w:szCs w:val="22"/>
        </w:rPr>
      </w:pPr>
    </w:p>
    <w:bookmarkEnd w:id="151"/>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w:t>
      </w:r>
      <w:r w:rsidRPr="00535171">
        <w:rPr>
          <w:szCs w:val="22"/>
        </w:rPr>
        <w:lastRenderedPageBreak/>
        <w:t xml:space="preserve">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77777777"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77777777"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53" w:name="_Hlk166853570"/>
      <w:r w:rsidRPr="00E16F4D">
        <w:t>forecast</w:t>
      </w:r>
      <w:r>
        <w:t>,</w:t>
      </w:r>
      <w:r w:rsidRPr="00E16F4D">
        <w:t xml:space="preserve"> plan</w:t>
      </w:r>
      <w:bookmarkEnd w:id="153"/>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for such 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77777777"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54" w:name="_Hlk166853215"/>
      <w:r w:rsidRPr="00F31836">
        <w:rPr>
          <w:szCs w:val="22"/>
        </w:rPr>
        <w:t xml:space="preserve">commercially reasonable efforts to arrange to adjust, repair, </w:t>
      </w:r>
      <w:r w:rsidRPr="00E16F4D">
        <w:t>or</w:t>
      </w:r>
      <w:r w:rsidRPr="00F31836">
        <w:rPr>
          <w:szCs w:val="22"/>
        </w:rPr>
        <w:t xml:space="preserve"> replace the meter</w:t>
      </w:r>
      <w:bookmarkEnd w:id="154"/>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7777777" w:rsidR="002F4FC6" w:rsidRPr="00DF7498" w:rsidRDefault="002F4FC6" w:rsidP="002F4FC6">
      <w:pPr>
        <w:ind w:left="1440"/>
        <w:rPr>
          <w:szCs w:val="22"/>
        </w:rPr>
      </w:pPr>
      <w:r w:rsidRPr="00361079">
        <w:rPr>
          <w:color w:val="FF0000"/>
          <w:szCs w:val="22"/>
        </w:rPr>
        <w:t>«Customer Name»</w:t>
      </w:r>
      <w:r w:rsidRPr="00F31836">
        <w:rPr>
          <w:color w:val="FF0000"/>
          <w:szCs w:val="22"/>
        </w:rPr>
        <w:t xml:space="preserve"> </w:t>
      </w:r>
      <w:r w:rsidRPr="00F31836">
        <w:rPr>
          <w:szCs w:val="22"/>
        </w:rPr>
        <w:t>s</w:t>
      </w:r>
      <w:r w:rsidRPr="00F31836">
        <w:t xml:space="preserve">hall provide meter data specified in </w:t>
      </w:r>
      <w:r w:rsidRPr="0058797C">
        <w:t>section 17.3.</w:t>
      </w:r>
      <w:r>
        <w:t xml:space="preserve">  </w:t>
      </w:r>
      <w:r w:rsidRPr="00F31836">
        <w:rPr>
          <w:szCs w:val="22"/>
        </w:rPr>
        <w:t xml:space="preserve">BPA shall list </w:t>
      </w:r>
      <w:r w:rsidRPr="00361079">
        <w:rPr>
          <w:color w:val="FF0000"/>
          <w:szCs w:val="22"/>
        </w:rPr>
        <w:t>«Customer Name»</w:t>
      </w:r>
      <w:r w:rsidRPr="00F31836">
        <w:rPr>
          <w:szCs w:val="22"/>
        </w:rPr>
        <w:t>’s PODs</w:t>
      </w:r>
      <w:r>
        <w:rPr>
          <w:szCs w:val="22"/>
        </w:rPr>
        <w:t>, POMs,</w:t>
      </w:r>
      <w:r w:rsidRPr="00F31836">
        <w:rPr>
          <w:szCs w:val="22"/>
        </w:rPr>
        <w:t xml:space="preserve"> </w:t>
      </w:r>
      <w:r>
        <w:rPr>
          <w:szCs w:val="22"/>
        </w:rPr>
        <w:t>Interchange Points as applicable,</w:t>
      </w:r>
      <w:r w:rsidRPr="00F31836">
        <w:rPr>
          <w:szCs w:val="22"/>
        </w:rPr>
        <w:t xml:space="preserve"> and </w:t>
      </w:r>
      <w:r>
        <w:t xml:space="preserve">related information </w:t>
      </w:r>
      <w:r w:rsidRPr="00F31836">
        <w:rPr>
          <w:szCs w:val="22"/>
        </w:rPr>
        <w:t>in Exhibit E.</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55" w:name="_Toc181026404"/>
      <w:bookmarkStart w:id="156" w:name="_Toc181026873"/>
      <w:bookmarkStart w:id="157" w:name="_Toc185515008"/>
      <w:bookmarkEnd w:id="149"/>
      <w:bookmarkEnd w:id="150"/>
      <w:r w:rsidRPr="003B61BC">
        <w:t>16.</w:t>
      </w:r>
      <w:r w:rsidRPr="003B61BC">
        <w:tab/>
        <w:t>BILLING AND PAYMENT</w:t>
      </w:r>
      <w:bookmarkEnd w:id="155"/>
      <w:bookmarkEnd w:id="156"/>
      <w:bookmarkEnd w:id="157"/>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77777777"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77777777"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 utilizing IPAC</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77777777"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availabity of funds, BPA shall collect the amount due by the Due Date from </w:t>
      </w:r>
      <w:r w:rsidRPr="002F4FC6">
        <w:rPr>
          <w:color w:val="FF0000"/>
          <w:szCs w:val="22"/>
        </w:rPr>
        <w:t xml:space="preserve">«Customer Name» </w:t>
      </w:r>
      <w:r w:rsidRPr="002F4FC6">
        <w:rPr>
          <w:szCs w:val="22"/>
        </w:rPr>
        <w:t>through Intra-Governmental Payment and Collection (IPAC)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58"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58"/>
    <w:p w14:paraId="19031A7E" w14:textId="77777777" w:rsidR="002F4FC6" w:rsidRPr="002F4FC6" w:rsidRDefault="002F4FC6" w:rsidP="002F4FC6">
      <w:pPr>
        <w:ind w:left="720"/>
        <w:rPr>
          <w:szCs w:val="22"/>
        </w:rPr>
      </w:pPr>
    </w:p>
    <w:p w14:paraId="271C0202" w14:textId="77777777" w:rsidR="002F4FC6" w:rsidRPr="002F4FC6" w:rsidRDefault="002F4FC6" w:rsidP="002F4FC6">
      <w:pPr>
        <w:keepNext/>
        <w:ind w:left="720"/>
        <w:rPr>
          <w:b/>
          <w:szCs w:val="22"/>
        </w:rPr>
      </w:pPr>
      <w:r w:rsidRPr="002F4FC6">
        <w:rPr>
          <w:szCs w:val="22"/>
        </w:rPr>
        <w:lastRenderedPageBreak/>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7777777"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77777777"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 utilizing IPAC</w:t>
      </w:r>
    </w:p>
    <w:p w14:paraId="38E4C931" w14:textId="2516E50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IPAC 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39C34D37" w:rsidR="006D5D24" w:rsidRPr="006D5D24" w:rsidRDefault="006D5D24" w:rsidP="004C33DF">
      <w:pPr>
        <w:pStyle w:val="SECTIONHEADER"/>
      </w:pPr>
      <w:bookmarkStart w:id="159" w:name="_Toc181026405"/>
      <w:bookmarkStart w:id="160" w:name="_Toc181026874"/>
      <w:bookmarkStart w:id="161" w:name="_Toc185515009"/>
      <w:r w:rsidRPr="006D5D24">
        <w:t>17.</w:t>
      </w:r>
      <w:r w:rsidRPr="006D5D24">
        <w:tab/>
        <w:t>INFORMATION EXCHANGE AND CONFIDENTIALITY</w:t>
      </w:r>
      <w:bookmarkEnd w:id="159"/>
      <w:bookmarkEnd w:id="160"/>
      <w:bookmarkEnd w:id="161"/>
      <w:r w:rsidR="00FE0D8D">
        <w:t xml:space="preserve"> </w:t>
      </w:r>
      <w:r w:rsidRPr="006D5D24">
        <w:rPr>
          <w:i/>
          <w:vanish/>
          <w:color w:val="FF0000"/>
        </w:rPr>
        <w:t>(</w:t>
      </w:r>
      <w:r w:rsidR="001810F8">
        <w:rPr>
          <w:i/>
          <w:vanish/>
          <w:color w:val="FF0000"/>
        </w:rPr>
        <w:t>12</w:t>
      </w:r>
      <w:r w:rsidRPr="006D5D24">
        <w:rPr>
          <w:i/>
          <w:vanish/>
          <w:color w:val="FF0000"/>
        </w:rPr>
        <w:t>/</w:t>
      </w:r>
      <w:r>
        <w:rPr>
          <w:i/>
          <w:vanish/>
          <w:color w:val="FF0000"/>
        </w:rPr>
        <w:t>18</w:t>
      </w:r>
      <w:r w:rsidRPr="006D5D24">
        <w:rPr>
          <w:i/>
          <w:vanish/>
          <w:color w:val="FF0000"/>
        </w:rPr>
        <w:t>/</w:t>
      </w:r>
      <w:r>
        <w:rPr>
          <w:i/>
          <w:vanish/>
          <w:color w:val="FF0000"/>
        </w:rPr>
        <w:t>24</w:t>
      </w:r>
      <w:r w:rsidRPr="006D5D24">
        <w:rPr>
          <w:i/>
          <w:vanish/>
          <w:color w:val="FF0000"/>
        </w:rPr>
        <w:t xml:space="preserve"> 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68FFC5F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79D6F79"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time frame specified in the request.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7777777"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6"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7"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1F0B012C"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the Resource Adequacy Advisory Committee,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Pr="004D5029" w:rsidRDefault="006A64E6" w:rsidP="006A64E6">
      <w:pPr>
        <w:ind w:left="2160"/>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316ACAD0" w14:textId="77777777" w:rsidR="006A64E6" w:rsidRPr="004D5029" w:rsidRDefault="006A64E6" w:rsidP="006A64E6">
      <w:pPr>
        <w:ind w:left="2160"/>
      </w:pPr>
    </w:p>
    <w:p w14:paraId="6B99ED57" w14:textId="77777777" w:rsidR="006A64E6" w:rsidRPr="004D5029" w:rsidRDefault="006A64E6" w:rsidP="006A64E6">
      <w:pPr>
        <w:ind w:left="2160"/>
      </w:pPr>
      <w:r w:rsidRPr="004D5029">
        <w:rPr>
          <w:rFonts w:cs="Century Schoolbook"/>
          <w:color w:val="FF0000"/>
          <w:szCs w:val="22"/>
        </w:rPr>
        <w:lastRenderedPageBreak/>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7777777"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3AA86B46" w:rsidR="006A64E6" w:rsidRPr="004D5029"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 xml:space="preserve">’s actual amounts of energy used, expended, or stored for loads,resources, and Energy Storage Devices, and the physical attributes of </w:t>
      </w:r>
      <w:r w:rsidRPr="004D5029">
        <w:rPr>
          <w:color w:val="FF0000"/>
        </w:rPr>
        <w:t>«Customer Name»</w:t>
      </w:r>
      <w:r w:rsidRPr="004D5029">
        <w:t>’s meters.</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8"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62" w:name="OLE_LINK79"/>
      <w:bookmarkStart w:id="163" w:name="OLE_LINK80"/>
      <w:r w:rsidRPr="004D5029">
        <w:rPr>
          <w:snapToGrid w:val="0"/>
          <w:szCs w:val="22"/>
        </w:rPr>
        <w:lastRenderedPageBreak/>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62"/>
    <w:bookmarkEnd w:id="163"/>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45B66E1C" w14:textId="77777777" w:rsidR="006A64E6" w:rsidRPr="004D5029" w:rsidRDefault="006A64E6" w:rsidP="006A64E6">
      <w:pPr>
        <w:keepNext/>
        <w:ind w:left="1440" w:hanging="720"/>
        <w:rPr>
          <w:rFonts w:cs="Century Schoolbook"/>
          <w:szCs w:val="22"/>
        </w:rPr>
      </w:pPr>
      <w:bookmarkStart w:id="164" w:name="_Hlk184048350"/>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0"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77777777"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77777777"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p>
    <w:p w14:paraId="0AC50CE6" w14:textId="77777777" w:rsidR="006A64E6" w:rsidRPr="004D5029" w:rsidRDefault="006A64E6" w:rsidP="006A64E6">
      <w:pPr>
        <w:ind w:left="2880" w:hanging="720"/>
        <w:rPr>
          <w:rFonts w:cs="Century Schoolbook"/>
          <w:szCs w:val="22"/>
        </w:rPr>
      </w:pPr>
    </w:p>
    <w:p w14:paraId="448C9198" w14:textId="77777777" w:rsidR="006A64E6" w:rsidRPr="004D5029" w:rsidRDefault="006A64E6" w:rsidP="006A64E6">
      <w:pPr>
        <w:ind w:left="2880" w:hanging="720"/>
        <w:rPr>
          <w:rFonts w:cs="Century Schoolbook"/>
          <w:szCs w:val="22"/>
        </w:rPr>
      </w:pPr>
      <w:r w:rsidRPr="004D5029">
        <w:rPr>
          <w:rFonts w:cs="Century Schoolbook"/>
          <w:szCs w:val="22"/>
        </w:rPr>
        <w:t>(4)</w:t>
      </w:r>
      <w:r w:rsidRPr="004D5029">
        <w:rPr>
          <w:rFonts w:cs="Century Schoolbook"/>
          <w:szCs w:val="22"/>
        </w:rPr>
        <w:tab/>
        <w:t>unit measurement of monthly energy forecast,</w:t>
      </w:r>
    </w:p>
    <w:p w14:paraId="5FBA5D57" w14:textId="77777777" w:rsidR="006A64E6" w:rsidRPr="004D5029" w:rsidRDefault="006A64E6" w:rsidP="006A64E6">
      <w:pPr>
        <w:ind w:left="2880" w:hanging="720"/>
        <w:rPr>
          <w:rFonts w:cs="Century Schoolbook"/>
          <w:szCs w:val="22"/>
        </w:rPr>
      </w:pPr>
    </w:p>
    <w:p w14:paraId="0B9BCCBE" w14:textId="77777777" w:rsidR="006A64E6" w:rsidRPr="004D5029" w:rsidRDefault="006A64E6" w:rsidP="006A64E6">
      <w:pPr>
        <w:ind w:left="2880" w:hanging="720"/>
        <w:rPr>
          <w:rFonts w:cs="Century Schoolbook"/>
          <w:szCs w:val="22"/>
        </w:rPr>
      </w:pPr>
      <w:r w:rsidRPr="004D5029">
        <w:rPr>
          <w:rFonts w:cs="Century Schoolbook"/>
          <w:szCs w:val="22"/>
        </w:rPr>
        <w:lastRenderedPageBreak/>
        <w:t>(5)</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 and</w:t>
      </w:r>
    </w:p>
    <w:p w14:paraId="730A4B58" w14:textId="77777777" w:rsidR="006A64E6" w:rsidRPr="004D5029" w:rsidRDefault="006A64E6" w:rsidP="006A64E6">
      <w:pPr>
        <w:ind w:left="2880" w:hanging="720"/>
        <w:rPr>
          <w:rFonts w:cs="Century Schoolbook"/>
          <w:szCs w:val="22"/>
        </w:rPr>
      </w:pPr>
    </w:p>
    <w:p w14:paraId="6CF96341" w14:textId="77777777" w:rsidR="006A64E6" w:rsidRPr="004D5029" w:rsidRDefault="006A64E6" w:rsidP="006A64E6">
      <w:pPr>
        <w:ind w:left="2880" w:hanging="720"/>
        <w:rPr>
          <w:rFonts w:cs="Century Schoolbook"/>
          <w:szCs w:val="22"/>
        </w:rPr>
      </w:pPr>
      <w:r w:rsidRPr="004D5029">
        <w:rPr>
          <w:rFonts w:cs="Century Schoolbook"/>
          <w:szCs w:val="22"/>
        </w:rPr>
        <w:t>(6)</w:t>
      </w:r>
      <w:r w:rsidRPr="004D5029">
        <w:rPr>
          <w:rFonts w:cs="Century Schoolbook"/>
          <w:szCs w:val="22"/>
        </w:rPr>
        <w:tab/>
        <w:t xml:space="preserve">unit measurement of monthly </w:t>
      </w:r>
      <w:r w:rsidRPr="004D5029">
        <w:rPr>
          <w:rFonts w:cs="Century Schoolbook"/>
          <w:color w:val="FF0000"/>
          <w:szCs w:val="22"/>
        </w:rPr>
        <w:t>«Customer Name»</w:t>
      </w:r>
      <w:r w:rsidRPr="004D5029">
        <w:rPr>
          <w:rFonts w:cs="Century Schoolbook"/>
          <w:szCs w:val="22"/>
        </w:rPr>
        <w:t>-system coincidental peak forecast.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165" w:name="_Hlk182210112"/>
      <w:r w:rsidRPr="009D350C">
        <w:rPr>
          <w:szCs w:val="22"/>
        </w:rPr>
        <w:t>ahead of power delivery for a Fiscal Year</w:t>
      </w:r>
      <w:bookmarkEnd w:id="165"/>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66" w:name="_Hlk182210017"/>
      <w:r w:rsidRPr="009D350C">
        <w:rPr>
          <w:szCs w:val="22"/>
        </w:rPr>
        <w:t xml:space="preserve">updated Total Retail Load forecast </w:t>
      </w:r>
      <w:bookmarkEnd w:id="166"/>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436D7BD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 20% or 30</w:t>
      </w:r>
      <w:r w:rsidR="001810F8">
        <w:rPr>
          <w:szCs w:val="22"/>
        </w:rPr>
        <w:t> </w:t>
      </w:r>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lastRenderedPageBreak/>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4FD7700A" w:rsidR="006A64E6" w:rsidRPr="004D5029" w:rsidRDefault="006A64E6" w:rsidP="006A64E6">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bookmarkEnd w:id="164"/>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67" w:name="_Toc181026406"/>
      <w:bookmarkStart w:id="168" w:name="_Toc181026875"/>
      <w:bookmarkStart w:id="169" w:name="_Toc185515010"/>
      <w:r>
        <w:t>18</w:t>
      </w:r>
      <w:r w:rsidRPr="007622C4">
        <w:t>.</w:t>
      </w:r>
      <w:r w:rsidRPr="007622C4">
        <w:tab/>
        <w:t>UNCONTROLLABLE FORCES</w:t>
      </w:r>
      <w:bookmarkEnd w:id="167"/>
      <w:bookmarkEnd w:id="168"/>
      <w:bookmarkEnd w:id="169"/>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lastRenderedPageBreak/>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70" w:name="_Toc181026407"/>
      <w:bookmarkStart w:id="171" w:name="_Toc181026876"/>
      <w:bookmarkStart w:id="172" w:name="_Toc185515011"/>
      <w:r>
        <w:lastRenderedPageBreak/>
        <w:t>19</w:t>
      </w:r>
      <w:r w:rsidRPr="00752103">
        <w:t>.</w:t>
      </w:r>
      <w:r w:rsidRPr="00752103">
        <w:tab/>
        <w:t>GOVERNING LAW AND DISPUTE RESOLUTION</w:t>
      </w:r>
      <w:bookmarkEnd w:id="170"/>
      <w:bookmarkEnd w:id="171"/>
      <w:bookmarkEnd w:id="172"/>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w:t>
      </w:r>
      <w:r w:rsidRPr="00697200">
        <w:rPr>
          <w:color w:val="FF0000"/>
          <w:szCs w:val="22"/>
        </w:rPr>
        <w:lastRenderedPageBreak/>
        <w:t>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w:t>
      </w:r>
      <w:r w:rsidRPr="00752103">
        <w:rPr>
          <w:szCs w:val="22"/>
        </w:rPr>
        <w:lastRenderedPageBreak/>
        <w:t>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73" w:name="_Toc181026408"/>
      <w:bookmarkStart w:id="174" w:name="_Toc181026877"/>
      <w:bookmarkStart w:id="175" w:name="_Toc185515012"/>
      <w:r>
        <w:t>20</w:t>
      </w:r>
      <w:r w:rsidR="00517DA6" w:rsidRPr="001A25CF">
        <w:t>.</w:t>
      </w:r>
      <w:r w:rsidR="00517DA6" w:rsidRPr="001A25CF">
        <w:tab/>
        <w:t>STATUTORY PROVISIONS</w:t>
      </w:r>
      <w:bookmarkStart w:id="176" w:name="s5a"/>
      <w:bookmarkEnd w:id="173"/>
      <w:bookmarkEnd w:id="174"/>
      <w:bookmarkEnd w:id="176"/>
      <w:bookmarkEnd w:id="175"/>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77"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77"/>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1BA3B1FA" w:rsidR="003A4E9D" w:rsidRPr="00EE4977" w:rsidRDefault="003A4E9D" w:rsidP="003A4E9D">
      <w:pPr>
        <w:keepNext/>
        <w:ind w:left="720"/>
        <w:rPr>
          <w:szCs w:val="22"/>
        </w:rPr>
      </w:pPr>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2915CA">
        <w:rPr>
          <w:b/>
          <w:i/>
          <w:vanish/>
          <w:color w:val="FF0000"/>
          <w:szCs w:val="22"/>
        </w:rPr>
        <w:t>12</w:t>
      </w:r>
      <w:r w:rsidRPr="00752103">
        <w:rPr>
          <w:b/>
          <w:i/>
          <w:vanish/>
          <w:color w:val="FF0000"/>
          <w:szCs w:val="22"/>
        </w:rPr>
        <w:t>/</w:t>
      </w:r>
      <w:r w:rsidR="002915CA">
        <w:rPr>
          <w:b/>
          <w:i/>
          <w:vanish/>
          <w:color w:val="FF0000"/>
          <w:szCs w:val="22"/>
        </w:rPr>
        <w:t>11</w:t>
      </w:r>
      <w:r w:rsidRPr="00752103">
        <w:rPr>
          <w:b/>
          <w:i/>
          <w:vanish/>
          <w:color w:val="FF0000"/>
          <w:szCs w:val="22"/>
        </w:rPr>
        <w:t>/</w:t>
      </w:r>
      <w:r>
        <w:rPr>
          <w:b/>
          <w:i/>
          <w:vanish/>
          <w:color w:val="FF0000"/>
          <w:szCs w:val="22"/>
        </w:rPr>
        <w:t>24</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F96DAE">
      <w:pPr>
        <w:keepNext/>
        <w:ind w:left="2160"/>
        <w:rPr>
          <w:i/>
          <w:iCs/>
          <w:color w:val="0000FF"/>
          <w:szCs w:val="22"/>
        </w:rPr>
      </w:pPr>
      <w:r w:rsidRPr="003A4E9D">
        <w:rPr>
          <w:i/>
          <w:iCs/>
          <w:color w:val="0000FF"/>
          <w:szCs w:val="22"/>
          <w:u w:val="single"/>
        </w:rPr>
        <w:lastRenderedPageBreak/>
        <w:t>Reviewer’s Note</w:t>
      </w:r>
      <w:r w:rsidRPr="003A4E9D">
        <w:rPr>
          <w:i/>
          <w:iCs/>
          <w:color w:val="0000FF"/>
          <w:szCs w:val="22"/>
        </w:rPr>
        <w:t>:  Section 2.# will point to the definition of Potential NLSL.</w:t>
      </w:r>
    </w:p>
    <w:p w14:paraId="0687AD5A" w14:textId="4B22DDB4" w:rsidR="00A25A5C" w:rsidRPr="00EE4977" w:rsidRDefault="00A25A5C" w:rsidP="00A25A5C">
      <w:pPr>
        <w:ind w:left="2160"/>
        <w:rPr>
          <w:szCs w:val="22"/>
        </w:rPr>
      </w:pPr>
      <w:bookmarkStart w:id="178" w:name="OLE_LINK65"/>
      <w:bookmarkStart w:id="179"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6BB119E8"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(87,600,000 kilowatt</w:t>
      </w:r>
      <w:r w:rsidRPr="00EE4977">
        <w:rPr>
          <w:szCs w:val="22"/>
        </w:rPr>
        <w:noBreakHyphen/>
        <w:t>hours)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80"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80"/>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w:t>
      </w:r>
      <w:r>
        <w:lastRenderedPageBreak/>
        <w:t xml:space="preserve">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F4EC014"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«Customer Name»</w:t>
      </w:r>
      <w:r w:rsidRPr="00EE4977">
        <w:t>’s bill</w:t>
      </w:r>
      <w:r>
        <w:t>s</w:t>
      </w:r>
      <w:r w:rsidRPr="00EE4977">
        <w:t xml:space="preserve"> 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that bill with simple interest computed </w:t>
      </w:r>
      <w:r>
        <w:rPr>
          <w:szCs w:val="22"/>
        </w:rPr>
        <w:t xml:space="preserve">daily </w:t>
      </w:r>
      <w:r w:rsidRPr="00EE4977">
        <w:rPr>
          <w:szCs w:val="22"/>
        </w:rPr>
        <w:t>from the start of the monitoring period to 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xml:space="preserve">, as stated in </w:t>
      </w:r>
      <w:r>
        <w:lastRenderedPageBreak/>
        <w:t>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7777777"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6B76EF10"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period, then the load 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«Customer Name»</w:t>
      </w:r>
      <w:r>
        <w:t xml:space="preserve">’s cumulative prior load and include the amount of cumulative prior load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77777777"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facility load that BPA will include in its </w:t>
      </w:r>
      <w:r>
        <w:lastRenderedPageBreak/>
        <w:t xml:space="preserve">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’s facility load reduces by 10 aMW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77777777"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lastRenderedPageBreak/>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77777777"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 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7777777"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 15 and section 17 of the body of this Agreement.</w:t>
      </w:r>
    </w:p>
    <w:p w14:paraId="0D351CB3" w14:textId="77777777" w:rsidR="002915CA" w:rsidRPr="00F47C82" w:rsidRDefault="002915CA" w:rsidP="009E5093">
      <w:pPr>
        <w:ind w:left="3060"/>
      </w:pPr>
    </w:p>
    <w:p w14:paraId="2E2D52DB" w14:textId="0E52BA04" w:rsidR="002915CA" w:rsidRDefault="002915CA" w:rsidP="002915CA">
      <w:pPr>
        <w:ind w:left="3067" w:hanging="7"/>
        <w:rPr>
          <w:szCs w:val="22"/>
        </w:rPr>
      </w:pPr>
      <w:r>
        <w:rPr>
          <w:szCs w:val="22"/>
        </w:rPr>
        <w:t>[Placeholder]</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6788750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bookmarkEnd w:id="178"/>
    <w:bookmarkEnd w:id="179"/>
    <w:p w14:paraId="724F683C" w14:textId="77777777" w:rsidR="003A4E9D" w:rsidRPr="00EE4977" w:rsidRDefault="003A4E9D" w:rsidP="000D5BB3">
      <w:pPr>
        <w:ind w:left="720"/>
        <w:rPr>
          <w:szCs w:val="22"/>
        </w:rPr>
      </w:pPr>
    </w:p>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81" w:name="s5b"/>
      <w:bookmarkStart w:id="182" w:name="s5c"/>
      <w:bookmarkEnd w:id="181"/>
      <w:bookmarkEnd w:id="182"/>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83"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lastRenderedPageBreak/>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84"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84"/>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83"/>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lastRenderedPageBreak/>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85" w:name="_Toc181026409"/>
      <w:bookmarkStart w:id="186" w:name="_Toc181026878"/>
      <w:bookmarkStart w:id="187" w:name="_Toc185515013"/>
      <w:r>
        <w:t>21</w:t>
      </w:r>
      <w:r w:rsidR="001B3462" w:rsidRPr="007109D6">
        <w:t>.</w:t>
      </w:r>
      <w:r w:rsidR="001B3462" w:rsidRPr="007109D6">
        <w:tab/>
        <w:t>STANDARD PROVISIONS</w:t>
      </w:r>
      <w:bookmarkEnd w:id="185"/>
      <w:bookmarkEnd w:id="186"/>
      <w:bookmarkEnd w:id="187"/>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w:t>
      </w:r>
      <w:r w:rsidRPr="007109D6">
        <w:lastRenderedPageBreak/>
        <w:t xml:space="preserve">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88"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88"/>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1647909E"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Pr>
          <w:b/>
          <w:i/>
          <w:vanish/>
          <w:color w:val="FF0000"/>
        </w:rPr>
        <w:t>10/15/24</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89" w:name="OLE_LINK39"/>
      <w:bookmarkStart w:id="190" w:name="OLE_LINK40"/>
    </w:p>
    <w:bookmarkEnd w:id="189"/>
    <w:bookmarkEnd w:id="190"/>
    <w:p w14:paraId="5FFDCA68" w14:textId="77777777"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r w:rsidRPr="00DD1833">
        <w:rPr>
          <w:rFonts w:cs="Arial"/>
        </w:rPr>
        <w:t xml:space="preserve">0.5% and, as applicable, obligate </w:t>
      </w:r>
      <w:r w:rsidRPr="00983041">
        <w:rPr>
          <w:rFonts w:cs="Arial"/>
          <w:color w:val="FF0000"/>
        </w:rPr>
        <w:t>«Customer Name»</w:t>
      </w:r>
      <w:r>
        <w:rPr>
          <w:rFonts w:cs="Arial"/>
          <w:color w:val="000000"/>
        </w:rPr>
        <w:t xml:space="preserve"> to pay direct assignment costs.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17980CBF" w14:textId="2A7091CA" w:rsidR="00C109EC" w:rsidRPr="005F165B" w:rsidRDefault="001D08E1" w:rsidP="00AF2F83">
      <w:pPr>
        <w:pStyle w:val="SECTIONHEADER"/>
      </w:pPr>
      <w:bookmarkStart w:id="191" w:name="_Toc185515014"/>
      <w:bookmarkStart w:id="192" w:name="_Toc181026410"/>
      <w:bookmarkStart w:id="193" w:name="_Toc181026879"/>
      <w:r>
        <w:t>22</w:t>
      </w:r>
      <w:r w:rsidR="00C109EC" w:rsidRPr="005F165B">
        <w:t>.</w:t>
      </w:r>
      <w:r w:rsidR="00C109EC" w:rsidRPr="005F165B">
        <w:tab/>
        <w:t>PARTICIPATION IN WRAP</w:t>
      </w:r>
      <w:bookmarkEnd w:id="191"/>
      <w:r>
        <w:t xml:space="preserve"> </w:t>
      </w:r>
      <w:r w:rsidRPr="007109D6">
        <w:rPr>
          <w:i/>
          <w:vanish/>
          <w:color w:val="FF0000"/>
        </w:rPr>
        <w:t>(</w:t>
      </w:r>
      <w:r>
        <w:rPr>
          <w:i/>
          <w:vanish/>
          <w:color w:val="FF0000"/>
        </w:rPr>
        <w:t>12/18/24</w:t>
      </w:r>
      <w:r w:rsidRPr="007109D6">
        <w:rPr>
          <w:i/>
          <w:vanish/>
          <w:color w:val="FF0000"/>
        </w:rPr>
        <w:t xml:space="preserve"> Version)</w:t>
      </w:r>
    </w:p>
    <w:p w14:paraId="3F2DCBA3" w14:textId="141D18C5"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5AE9F44B" w14:textId="77777777" w:rsidR="00C109EC" w:rsidRPr="00AD2C7E" w:rsidRDefault="00C109EC" w:rsidP="00C109EC">
      <w:pPr>
        <w:ind w:left="1440" w:hanging="720"/>
      </w:pPr>
    </w:p>
    <w:p w14:paraId="5C4DD768" w14:textId="77499661"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314D9BC8"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2028 or starts its </w:t>
      </w:r>
      <w:r w:rsidRPr="002645A2">
        <w:t>participat</w:t>
      </w:r>
      <w:r>
        <w:t>ion</w:t>
      </w:r>
      <w:r w:rsidRPr="002645A2">
        <w:t xml:space="preserve"> in WRAP</w:t>
      </w:r>
      <w:r>
        <w:t xml:space="preserve"> after such date</w:t>
      </w:r>
      <w:r w:rsidRPr="002645A2">
        <w:t>.</w:t>
      </w:r>
    </w:p>
    <w:p w14:paraId="095E09D2" w14:textId="77777777" w:rsidR="00C109EC" w:rsidRDefault="00C109EC" w:rsidP="00C109EC">
      <w:pPr>
        <w:ind w:left="1440"/>
      </w:pPr>
    </w:p>
    <w:p w14:paraId="77AB7FAC" w14:textId="0E2EC915"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094DE725" w14:textId="77777777" w:rsidR="00C109EC" w:rsidRDefault="00C109EC" w:rsidP="00C109EC">
      <w:pPr>
        <w:ind w:left="2160" w:hanging="720"/>
      </w:pPr>
    </w:p>
    <w:p w14:paraId="0CA91B16" w14:textId="6E24814E"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agreement 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p>
    <w:p w14:paraId="3D780F09" w14:textId="5E3D2E11"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responsibility to support </w:t>
      </w:r>
      <w:r w:rsidR="00C109EC">
        <w:rPr>
          <w:color w:val="FF0000"/>
        </w:rPr>
        <w:t>«</w:t>
      </w:r>
      <w:r w:rsidR="00C109EC" w:rsidRPr="00D05331">
        <w:rPr>
          <w:color w:val="FF0000"/>
        </w:rPr>
        <w:t>Customer Name»</w:t>
      </w:r>
      <w:r w:rsidR="00C109EC" w:rsidRPr="00D05331">
        <w:t xml:space="preserve"> in its participation in WRAP beyond the contract terms held in this contract.</w:t>
      </w:r>
    </w:p>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41CB1228" w14:textId="77777777" w:rsidR="00C109EC" w:rsidRDefault="00C109EC" w:rsidP="00C109EC"/>
    <w:p w14:paraId="59760F97" w14:textId="6A7B9686" w:rsidR="006D7A6C" w:rsidRPr="005B7951" w:rsidRDefault="006D7A6C" w:rsidP="004C33DF">
      <w:pPr>
        <w:pStyle w:val="SECTIONHEADER"/>
      </w:pPr>
      <w:bookmarkStart w:id="194" w:name="_Toc185515015"/>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92"/>
      <w:bookmarkEnd w:id="193"/>
      <w:bookmarkEnd w:id="194"/>
      <w:r w:rsidR="00FE0D8D">
        <w:t xml:space="preserve"> </w:t>
      </w:r>
      <w:r w:rsidRPr="007109D6">
        <w:rPr>
          <w:i/>
          <w:vanish/>
          <w:color w:val="FF0000"/>
        </w:rPr>
        <w:t>(</w:t>
      </w:r>
      <w:r>
        <w:rPr>
          <w:i/>
          <w:vanish/>
          <w:color w:val="FF0000"/>
        </w:rPr>
        <w:t>10/15/24</w:t>
      </w:r>
      <w:r w:rsidRPr="007109D6">
        <w:rPr>
          <w:i/>
          <w:vanish/>
          <w:color w:val="FF0000"/>
        </w:rPr>
        <w:t xml:space="preserve"> Version)</w:t>
      </w:r>
    </w:p>
    <w:p w14:paraId="21410719" w14:textId="3FAD5DA8"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w:t>
      </w:r>
      <w:r>
        <w:lastRenderedPageBreak/>
        <w:t xml:space="preserve">shall issue the final amendment template and, based on the agreed-upon timeline, prepare and offer </w:t>
      </w:r>
      <w:r w:rsidRPr="008E32C0">
        <w:rPr>
          <w:color w:val="FF0000"/>
        </w:rPr>
        <w:t>«Customer Name»</w:t>
      </w:r>
      <w:r>
        <w:t xml:space="preserve"> a contract amendment using the amendment template, and the Parties will</w:t>
      </w:r>
      <w:r w:rsidRPr="005B7951">
        <w:t xml:space="preserve"> </w:t>
      </w:r>
      <w:r>
        <w:t>amend</w:t>
      </w:r>
      <w:r w:rsidRPr="005B7951">
        <w:t xml:space="preserve"> </w:t>
      </w:r>
      <w:r>
        <w:t xml:space="preserve">this Agreement.  </w:t>
      </w:r>
      <w:r w:rsidRPr="008E32C0">
        <w:rPr>
          <w:color w:val="FF0000"/>
        </w:rPr>
        <w:t>«Customer Name»</w:t>
      </w:r>
      <w:r>
        <w:t>’s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77777777" w:rsidR="006D7A6C" w:rsidRPr="001D08E1" w:rsidRDefault="006D7A6C" w:rsidP="006D7A6C">
      <w:pPr>
        <w:ind w:left="720"/>
      </w:pPr>
      <w:r w:rsidRPr="001D08E1">
        <w:t xml:space="preserve">Following BPA joining a day ahead market to serve </w:t>
      </w:r>
      <w:r w:rsidRPr="001D08E1">
        <w:rPr>
          <w:color w:val="FF0000"/>
        </w:rPr>
        <w:t>«Customer Name»</w:t>
      </w:r>
      <w:r w:rsidRPr="001D08E1">
        <w:t>’s load and the Parties amend this Agreement pursuant to this section, BPA shall also conduct a subsequent public process on the topic of settlements for the Slice Product in the day 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95" w:name="_Toc181026411"/>
      <w:bookmarkStart w:id="196" w:name="_Toc181026880"/>
      <w:bookmarkStart w:id="197" w:name="_Toc185515016"/>
      <w:r w:rsidRPr="001D08E1">
        <w:t>2</w:t>
      </w:r>
      <w:r w:rsidR="001D08E1">
        <w:t>4</w:t>
      </w:r>
      <w:r w:rsidRPr="001D08E1">
        <w:t>.</w:t>
      </w:r>
      <w:r w:rsidRPr="001D08E1">
        <w:tab/>
        <w:t>TERMINATION</w:t>
      </w:r>
      <w:bookmarkEnd w:id="195"/>
      <w:bookmarkEnd w:id="196"/>
      <w:bookmarkEnd w:id="197"/>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98" w:name="_Toc181026412"/>
      <w:bookmarkStart w:id="199" w:name="_Toc181026881"/>
      <w:bookmarkStart w:id="200" w:name="_Toc185515017"/>
      <w:r w:rsidRPr="00595E3C">
        <w:t>2</w:t>
      </w:r>
      <w:r w:rsidR="001D08E1">
        <w:t>5</w:t>
      </w:r>
      <w:r w:rsidRPr="00595E3C">
        <w:t>.</w:t>
      </w:r>
      <w:r w:rsidRPr="00595E3C">
        <w:tab/>
        <w:t>SIGNATURES</w:t>
      </w:r>
      <w:bookmarkEnd w:id="198"/>
      <w:bookmarkEnd w:id="199"/>
      <w:bookmarkEnd w:id="200"/>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71584B">
      <w:pPr>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96DAE">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96DAE">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96DAE">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96DAE">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96DAE">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96DAE">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96DAE">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96DAE">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2"/>
          <w:footerReference w:type="default" r:id="rId23"/>
          <w:headerReference w:type="first" r:id="rId24"/>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201" w:name="_Toc181026413"/>
      <w:bookmarkStart w:id="202" w:name="_Toc181026882"/>
      <w:bookmarkStart w:id="203" w:name="_Toc185515018"/>
      <w:r w:rsidRPr="00C03048">
        <w:lastRenderedPageBreak/>
        <w:t>Exhibit A</w:t>
      </w:r>
      <w:bookmarkEnd w:id="201"/>
      <w:bookmarkEnd w:id="202"/>
      <w:bookmarkEnd w:id="203"/>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6F9E43E" w14:textId="77777777" w:rsidR="002256ED" w:rsidRPr="002256ED" w:rsidRDefault="002256ED" w:rsidP="002256ED">
      <w:pPr>
        <w:spacing w:line="240" w:lineRule="atLeast"/>
        <w:ind w:left="720"/>
        <w:rPr>
          <w:szCs w:val="22"/>
        </w:rPr>
      </w:pP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p>
    <w:p w14:paraId="14044F87" w14:textId="77777777" w:rsidR="002256ED" w:rsidRPr="002256ED" w:rsidRDefault="002256ED" w:rsidP="002256ED">
      <w:pPr>
        <w:rPr>
          <w:szCs w:val="22"/>
        </w:rPr>
      </w:pP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5E00B114" w14:textId="77777777" w:rsidR="002256ED" w:rsidRPr="002256ED" w:rsidRDefault="002256ED" w:rsidP="002256ED"/>
    <w:p w14:paraId="5B963982" w14:textId="77777777" w:rsidR="002256ED" w:rsidRPr="002256ED" w:rsidRDefault="002256ED" w:rsidP="00A90F22">
      <w:pPr>
        <w:keepNext/>
        <w:keepLines/>
        <w:rPr>
          <w:bCs/>
          <w:i/>
          <w:iCs/>
          <w:color w:val="0000FF"/>
          <w:szCs w:val="22"/>
        </w:rPr>
      </w:pPr>
      <w:r w:rsidRPr="002256ED">
        <w:rPr>
          <w:bCs/>
          <w:i/>
          <w:iCs/>
          <w:color w:val="0000FF"/>
          <w:szCs w:val="22"/>
          <w:u w:val="single"/>
        </w:rPr>
        <w:lastRenderedPageBreak/>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204"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204"/>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lastRenderedPageBreak/>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lastRenderedPageBreak/>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lastRenderedPageBreak/>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lastRenderedPageBreak/>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Pr="002256ED" w:rsidRDefault="002256ED" w:rsidP="002256ED">
      <w:pPr>
        <w:ind w:left="1440"/>
        <w:rPr>
          <w:i/>
          <w:color w:val="FF00FF"/>
        </w:rPr>
      </w:pPr>
      <w:r w:rsidRPr="002256ED">
        <w:rPr>
          <w:i/>
          <w:color w:val="FF00FF"/>
        </w:rPr>
        <w:t>End Option 1.</w:t>
      </w:r>
    </w:p>
    <w:p w14:paraId="3794B31F" w14:textId="77777777" w:rsidR="002256ED" w:rsidRPr="002256ED" w:rsidRDefault="002256ED" w:rsidP="002256ED">
      <w:pPr>
        <w:tabs>
          <w:tab w:val="left" w:pos="1440"/>
        </w:tabs>
        <w:ind w:left="1440"/>
      </w:pPr>
    </w:p>
    <w:p w14:paraId="5EA86D26" w14:textId="4F140D7C" w:rsidR="002256ED" w:rsidRPr="002256ED" w:rsidRDefault="002256ED" w:rsidP="002256ED">
      <w:pPr>
        <w:keepNext/>
        <w:ind w:left="1440"/>
        <w:rPr>
          <w:i/>
          <w:color w:val="FF00FF"/>
        </w:rPr>
      </w:pPr>
      <w:r w:rsidRPr="002256ED">
        <w:rPr>
          <w:i/>
          <w:color w:val="FF00FF"/>
          <w:u w:val="single"/>
        </w:rPr>
        <w:lastRenderedPageBreak/>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11D6E8CE"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 monthly basis.</w:t>
            </w:r>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7777777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lastRenderedPageBreak/>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2256ED">
      <w:pPr>
        <w:keepNext/>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37D9EE17" w14:textId="77777777" w:rsidR="002256ED" w:rsidRPr="002256ED" w:rsidRDefault="002256ED" w:rsidP="002256ED">
      <w:pPr>
        <w:ind w:left="2880" w:hanging="720"/>
        <w:rPr>
          <w:color w:val="000000"/>
          <w:szCs w:val="22"/>
        </w:rPr>
      </w:pPr>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2256ED">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Pr="002256ED" w:rsidRDefault="002256ED" w:rsidP="002256ED">
      <w:pPr>
        <w:ind w:left="2160"/>
        <w:rPr>
          <w:i/>
          <w:color w:val="FF00FF"/>
        </w:rPr>
      </w:pPr>
      <w:r w:rsidRPr="002256ED">
        <w:rPr>
          <w:i/>
          <w:color w:val="FF00FF"/>
        </w:rPr>
        <w:t>End Sub-Option B.</w:t>
      </w:r>
    </w:p>
    <w:p w14:paraId="0C9773DC" w14:textId="77777777" w:rsidR="002256ED" w:rsidRPr="002256ED" w:rsidRDefault="002256ED" w:rsidP="002256ED">
      <w:pPr>
        <w:ind w:left="1440"/>
        <w:rPr>
          <w:i/>
          <w:color w:val="FF00FF"/>
        </w:rPr>
      </w:pPr>
      <w:r w:rsidRPr="002256ED">
        <w:rPr>
          <w:i/>
          <w:color w:val="FF00FF"/>
        </w:rPr>
        <w:lastRenderedPageBreak/>
        <w:t>End Option 2.</w:t>
      </w:r>
    </w:p>
    <w:p w14:paraId="29446D01" w14:textId="77777777" w:rsidR="002256ED" w:rsidRPr="002256ED" w:rsidRDefault="002256ED" w:rsidP="002256ED">
      <w:pPr>
        <w:tabs>
          <w:tab w:val="left" w:pos="6061"/>
        </w:tabs>
        <w:ind w:left="1440" w:hanging="720"/>
        <w:rPr>
          <w:color w:val="000000"/>
          <w:szCs w:val="22"/>
        </w:rPr>
      </w:pP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5"/>
          <w:footerReference w:type="first" r:id="rId26"/>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205" w:name="_Toc181026414"/>
      <w:bookmarkStart w:id="206" w:name="_Toc181026883"/>
      <w:bookmarkStart w:id="207" w:name="_Toc185515019"/>
      <w:r w:rsidRPr="00C527D1">
        <w:lastRenderedPageBreak/>
        <w:t>Exhibit B</w:t>
      </w:r>
      <w:bookmarkEnd w:id="205"/>
      <w:bookmarkEnd w:id="206"/>
      <w:bookmarkEnd w:id="207"/>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77777777"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Default="009E5093" w:rsidP="00B11A53">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707F8D0" w14:textId="77777777" w:rsidR="009E5093" w:rsidRPr="000154B1" w:rsidRDefault="009E5093" w:rsidP="00B11A53">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6B68BC">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208" w:name="_Hlk183583430"/>
      <w:r>
        <w:rPr>
          <w:iCs/>
          <w:szCs w:val="22"/>
        </w:rPr>
        <w:t xml:space="preserve">  For purposes of this section 1.2.5, Maximum Potential CHWM shall have the meaning as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208"/>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09" w:name="_Hlk175821477"/>
      <w:r w:rsidRPr="00F3693C">
        <w:t>Provider of Choice Policy</w:t>
      </w:r>
      <w:r>
        <w:t xml:space="preserve">, </w:t>
      </w:r>
      <w:r w:rsidRPr="00F3693C">
        <w:t>March</w:t>
      </w:r>
      <w:r>
        <w:t> </w:t>
      </w:r>
      <w:r w:rsidRPr="00F3693C">
        <w:t>2024</w:t>
      </w:r>
      <w:bookmarkEnd w:id="209"/>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’s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210" w:name="OLE_LINK113"/>
      <w:bookmarkStart w:id="211"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12" w:name="_Hlk170936656"/>
      <w:r w:rsidRPr="00C527D1">
        <w:rPr>
          <w:color w:val="FF0000"/>
          <w:szCs w:val="22"/>
        </w:rPr>
        <w:t>«Customer Name»</w:t>
      </w:r>
      <w:r w:rsidRPr="00C527D1">
        <w:rPr>
          <w:szCs w:val="22"/>
        </w:rPr>
        <w:t xml:space="preserve"> </w:t>
      </w:r>
      <w:bookmarkEnd w:id="212"/>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 xml:space="preserve">a cumulative 40 aMW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aMW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 xml:space="preserve">a cumulative 200 aMW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210"/>
    <w:bookmarkEnd w:id="211"/>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7"/>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213" w:name="_Toc185515020"/>
      <w:r w:rsidRPr="00657D22">
        <w:lastRenderedPageBreak/>
        <w:t>Exhibit C</w:t>
      </w:r>
      <w:bookmarkEnd w:id="213"/>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6EEB063D" w14:textId="23382352" w:rsidR="00DD7B27" w:rsidRPr="00C527D1" w:rsidRDefault="00DD7B27" w:rsidP="00DD7B27">
      <w:pPr>
        <w:keepNext/>
        <w:rPr>
          <w:b/>
          <w:szCs w:val="22"/>
        </w:rPr>
      </w:pPr>
      <w:bookmarkStart w:id="214" w:name="_Hlk173766819"/>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955AFA" w:rsidRDefault="00DD7B27" w:rsidP="00B41446">
            <w:pPr>
              <w:jc w:val="center"/>
              <w:rPr>
                <w:rFonts w:cs="Arial"/>
                <w:b/>
                <w:bCs/>
                <w:sz w:val="20"/>
                <w:szCs w:val="20"/>
              </w:rPr>
            </w:pPr>
            <w:r w:rsidRPr="00955AFA">
              <w:rPr>
                <w:rFonts w:cs="Arial"/>
                <w:b/>
                <w:bCs/>
                <w:sz w:val="20"/>
                <w:szCs w:val="20"/>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955AFA" w:rsidRDefault="00DD7B27" w:rsidP="00B41446">
            <w:pPr>
              <w:jc w:val="center"/>
              <w:rPr>
                <w:rFonts w:cs="Arial"/>
                <w:sz w:val="20"/>
                <w:szCs w:val="20"/>
              </w:rPr>
            </w:pPr>
            <w:r>
              <w:rPr>
                <w:rFonts w:cs="Arial"/>
                <w:sz w:val="20"/>
                <w:szCs w:val="20"/>
              </w:rPr>
              <w:t xml:space="preserve">Note: </w:t>
            </w:r>
            <w:r w:rsidRPr="004275D5">
              <w:rPr>
                <w:rFonts w:cs="Arial"/>
                <w:sz w:val="20"/>
                <w:szCs w:val="20"/>
              </w:rPr>
              <w:t>All amounts will be shown as aMW and rounded to three decimal places</w:t>
            </w:r>
            <w:r w:rsidRPr="004275D5"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pPr>
      <w:r>
        <w:t xml:space="preserve">Monthly Load Value =  </w:t>
      </w:r>
    </w:p>
    <w:p w14:paraId="3785F947" w14:textId="77777777" w:rsidR="00DD7B27" w:rsidRPr="00D826B7" w:rsidRDefault="002275E8" w:rsidP="00DD7B27">
      <w:pPr>
        <w:rPr>
          <w:szCs w:val="22"/>
        </w:rPr>
      </w:pPr>
      <m:oMathPara>
        <m:oMath>
          <m:f>
            <m:fPr>
              <m:ctrlPr>
                <w:rPr>
                  <w:rFonts w:ascii="Cambria Math" w:hAnsi="Cambria Math"/>
                  <w:i/>
                  <w:szCs w:val="22"/>
                </w:rPr>
              </m:ctrlPr>
            </m:fPr>
            <m:num>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num>
            <m:den>
              <m:r>
                <w:rPr>
                  <w:rFonts w:ascii="Cambria Math" w:hAnsi="Cambria Math"/>
                  <w:szCs w:val="22"/>
                </w:rPr>
                <m:t>4</m:t>
              </m:r>
            </m:den>
          </m:f>
        </m:oMath>
      </m:oMathPara>
    </w:p>
    <w:p w14:paraId="29B8F5EE" w14:textId="77777777" w:rsidR="00DD7B27" w:rsidRDefault="00DD7B27" w:rsidP="000D5BB3">
      <w:pPr>
        <w:ind w:left="1440"/>
      </w:pPr>
    </w:p>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lastRenderedPageBreak/>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77777777" w:rsidR="00DD7B27" w:rsidRDefault="00DD7B27" w:rsidP="00DD7B27">
      <w:pPr>
        <w:ind w:left="2160" w:firstLine="720"/>
      </w:pPr>
      <w:r>
        <w:t xml:space="preserve">Annual Load Value = </w:t>
      </w:r>
    </w:p>
    <w:p w14:paraId="34AEF75C" w14:textId="77777777" w:rsidR="00DD7B27" w:rsidRDefault="002275E8" w:rsidP="00DD7B27">
      <m:oMathPara>
        <m:oMath>
          <m:f>
            <m:fPr>
              <m:ctrlPr>
                <w:rPr>
                  <w:rFonts w:ascii="Cambria Math" w:hAnsi="Cambria Math"/>
                  <w:i/>
                </w:rPr>
              </m:ctrlPr>
            </m:fPr>
            <m:num>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num>
            <m:den>
              <m:r>
                <w:rPr>
                  <w:rFonts w:ascii="Cambria Math" w:hAnsi="Cambria Math"/>
                </w:rPr>
                <m:t>4</m:t>
              </m:r>
            </m:den>
          </m:f>
        </m:oMath>
      </m:oMathPara>
    </w:p>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77777777" w:rsidR="00DD7B27" w:rsidRPr="000551DE" w:rsidRDefault="00DD7B27" w:rsidP="00DD7B27">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5A365D" w:rsidRDefault="00DD7B27" w:rsidP="00B41446">
            <w:pPr>
              <w:keepNext/>
              <w:jc w:val="center"/>
              <w:rPr>
                <w:b/>
                <w:szCs w:val="22"/>
              </w:rPr>
            </w:pPr>
            <w:r w:rsidRPr="005A365D">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F0B87" w:rsidRDefault="00DD7B27" w:rsidP="00B41446">
            <w:pPr>
              <w:rPr>
                <w:sz w:val="20"/>
                <w:szCs w:val="20"/>
              </w:rPr>
            </w:pPr>
            <w:r w:rsidRPr="001F0B87">
              <w:rPr>
                <w:rFonts w:cs="Arial"/>
                <w:color w:val="000000"/>
                <w:sz w:val="20"/>
                <w:szCs w:val="20"/>
              </w:rPr>
              <w:t>Note: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MWh amount established according to section 1.2.1.4 multiplied by (2) sixty percent, divided by (3) the HLHs in that month.  BPA shall calculate the megawatt amount of Firm Requirements Power for each LLH of a month, rounded to a whole number, as follows:  (1)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lastRenderedPageBreak/>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15"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216" w:name="_Hlk182915135"/>
      <w:bookmarkEnd w:id="215"/>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216"/>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6A6F5310" w:rsidR="00DD7B27" w:rsidRPr="00C730DD" w:rsidRDefault="00DD7B27" w:rsidP="00D24288">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32829DC" w:rsidR="00DD7B27" w:rsidRPr="00C730DD" w:rsidRDefault="00DD7B27" w:rsidP="00D24288">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5A365D" w:rsidRDefault="00DD7B27" w:rsidP="00B41446">
            <w:pPr>
              <w:rPr>
                <w:rFonts w:cs="Arial"/>
                <w:szCs w:val="22"/>
              </w:rPr>
            </w:pPr>
            <w:r w:rsidRPr="005A365D">
              <w:rPr>
                <w:rFonts w:cs="Arial"/>
                <w:szCs w:val="22"/>
              </w:rPr>
              <w:t>Note: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0D4F8D" w:rsidRDefault="00DD7B27" w:rsidP="00B41446">
            <w:pPr>
              <w:keepNext/>
              <w:jc w:val="center"/>
              <w:rPr>
                <w:rFonts w:cs="Arial"/>
                <w:b/>
                <w:bCs/>
                <w:sz w:val="20"/>
                <w:szCs w:val="20"/>
              </w:rPr>
            </w:pPr>
            <w:bookmarkStart w:id="217" w:name="_Hlk175642431"/>
            <w:r w:rsidRPr="000D4F8D">
              <w:rPr>
                <w:rFonts w:cs="Arial"/>
                <w:b/>
                <w:bCs/>
                <w:sz w:val="20"/>
                <w:szCs w:val="20"/>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6B68BC">
            <w:pPr>
              <w:keepNext/>
              <w:jc w:val="center"/>
              <w:rPr>
                <w:rFonts w:cs="Arial"/>
                <w:sz w:val="20"/>
                <w:szCs w:val="20"/>
              </w:rPr>
            </w:pPr>
            <w:r w:rsidRPr="00A95A60">
              <w:rPr>
                <w:rFonts w:cs="Arial"/>
                <w:sz w:val="20"/>
                <w:szCs w:val="20"/>
              </w:rPr>
              <w:lastRenderedPageBreak/>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A95A60">
              <w:rPr>
                <w:rFonts w:cs="Arial"/>
                <w:sz w:val="20"/>
                <w:szCs w:val="20"/>
              </w:rPr>
              <w:t xml:space="preserve">Note: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217"/>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 xml:space="preserve">Tier 1 Block Amounts for the applicable month of the first year of a </w:t>
      </w:r>
      <w:r>
        <w:lastRenderedPageBreak/>
        <w:t>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73189BFB"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 BPA shall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77777777" w:rsidR="00DD7B27" w:rsidRDefault="00DD7B27" w:rsidP="00DD7B27">
      <w:pPr>
        <w:keepNext/>
        <w:ind w:left="2880"/>
        <w:rPr>
          <w:i/>
          <w:iCs/>
        </w:rPr>
      </w:pPr>
      <w:r>
        <w:rPr>
          <w:i/>
          <w:iCs/>
        </w:rPr>
        <w:t>Shaping Capacity = Peak Net Requirements – Tier 1 Block Amount.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218"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218"/>
    <w:p w14:paraId="7F9ACA65" w14:textId="77777777" w:rsidR="00DD7B27" w:rsidRDefault="00DD7B27" w:rsidP="000D5BB3">
      <w:pPr>
        <w:ind w:left="2880"/>
        <w:rPr>
          <w:szCs w:val="22"/>
        </w:rPr>
      </w:pPr>
    </w:p>
    <w:p w14:paraId="70538351" w14:textId="77777777" w:rsidR="00DD7B27" w:rsidRDefault="00DD7B27" w:rsidP="00DD7B27">
      <w:pPr>
        <w:ind w:left="2880"/>
        <w:rPr>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0D4F8D" w:rsidRDefault="00DD7B27" w:rsidP="00B41446">
            <w:pPr>
              <w:keepNext/>
              <w:jc w:val="center"/>
              <w:rPr>
                <w:rFonts w:cs="Arial"/>
                <w:b/>
                <w:bCs/>
                <w:sz w:val="20"/>
                <w:szCs w:val="20"/>
              </w:rPr>
            </w:pPr>
            <w:r>
              <w:rPr>
                <w:rFonts w:cs="Arial"/>
                <w:b/>
                <w:bCs/>
                <w:sz w:val="20"/>
                <w:szCs w:val="20"/>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lastRenderedPageBreak/>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0D4F8D" w:rsidRDefault="00DD7B27" w:rsidP="00B41446">
            <w:pPr>
              <w:keepNext/>
              <w:jc w:val="center"/>
              <w:rPr>
                <w:rFonts w:cs="Arial"/>
                <w:b/>
                <w:bCs/>
                <w:sz w:val="20"/>
                <w:szCs w:val="20"/>
              </w:rPr>
            </w:pPr>
            <w:r>
              <w:rPr>
                <w:rFonts w:cs="Arial"/>
                <w:b/>
                <w:bCs/>
                <w:sz w:val="20"/>
                <w:szCs w:val="20"/>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19"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19"/>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 xml:space="preserve">within each hour shall not exceed the maximum hourly energy </w:t>
      </w:r>
      <w:r>
        <w:lastRenderedPageBreak/>
        <w:t>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D245AB" w:rsidRDefault="00DD7B27" w:rsidP="00B41446">
            <w:pPr>
              <w:keepNext/>
              <w:jc w:val="center"/>
              <w:rPr>
                <w:rFonts w:cs="Arial"/>
                <w:b/>
                <w:bCs/>
                <w:sz w:val="20"/>
                <w:szCs w:val="20"/>
              </w:rPr>
            </w:pPr>
            <w:r w:rsidRPr="00D245AB">
              <w:rPr>
                <w:rFonts w:cs="Arial"/>
                <w:b/>
                <w:bCs/>
                <w:sz w:val="20"/>
                <w:szCs w:val="20"/>
              </w:rPr>
              <w:t>Maximum Hourly Energy (MW/h</w:t>
            </w:r>
            <w:r>
              <w:rPr>
                <w:rFonts w:cs="Arial"/>
                <w:b/>
                <w:bCs/>
                <w:sz w:val="20"/>
                <w:szCs w:val="20"/>
              </w:rPr>
              <w:t>r</w:t>
            </w:r>
            <w:r w:rsidRPr="00D245AB">
              <w:rPr>
                <w:rFonts w:cs="Arial"/>
                <w:b/>
                <w:bCs/>
                <w:sz w:val="20"/>
                <w:szCs w:val="20"/>
              </w:rPr>
              <w:t>)</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 xml:space="preserve">BPA shall calculate the minimum hourly energy amounts as follows:  </w:t>
      </w:r>
      <w:commentRangeStart w:id="220"/>
      <w:r>
        <w:t>the greater of (</w:t>
      </w:r>
      <w:r w:rsidR="007151E4">
        <w:t>1</w:t>
      </w:r>
      <w:r>
        <w:t>) </w:t>
      </w:r>
      <w:commentRangeEnd w:id="220"/>
      <w:r w:rsidR="005E3F51">
        <w:rPr>
          <w:rStyle w:val="CommentReference"/>
        </w:rPr>
        <w:commentReference w:id="220"/>
      </w:r>
      <w:r>
        <w:t>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w:t>
      </w:r>
      <w:r w:rsidRPr="00C527D1">
        <w:rPr>
          <w:szCs w:val="22"/>
        </w:rPr>
        <w:lastRenderedPageBreak/>
        <w:t>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D245AB" w:rsidRDefault="00DD7B27" w:rsidP="00B41446">
            <w:pPr>
              <w:keepNext/>
              <w:jc w:val="center"/>
              <w:rPr>
                <w:rFonts w:cs="Arial"/>
                <w:b/>
                <w:bCs/>
                <w:sz w:val="20"/>
                <w:szCs w:val="20"/>
              </w:rPr>
            </w:pPr>
            <w:r w:rsidRPr="00D245AB">
              <w:rPr>
                <w:rFonts w:cs="Arial"/>
                <w:b/>
                <w:bCs/>
                <w:sz w:val="20"/>
                <w:szCs w:val="20"/>
              </w:rPr>
              <w:t>Minium Hourly Energy (MW/h</w:t>
            </w:r>
            <w:r>
              <w:rPr>
                <w:rFonts w:cs="Arial"/>
                <w:b/>
                <w:bCs/>
                <w:sz w:val="20"/>
                <w:szCs w:val="20"/>
              </w:rPr>
              <w:t>r</w:t>
            </w:r>
            <w:r w:rsidRPr="00D245AB">
              <w:rPr>
                <w:rFonts w:cs="Arial"/>
                <w:b/>
                <w:bCs/>
                <w:sz w:val="20"/>
                <w:szCs w:val="20"/>
              </w:rPr>
              <w:t>)</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w:t>
      </w:r>
      <w:r w:rsidRPr="00C527D1">
        <w:rPr>
          <w:szCs w:val="22"/>
        </w:rPr>
        <w:lastRenderedPageBreak/>
        <w:t>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77777777" w:rsidR="00DD7B27" w:rsidRPr="000821B5" w:rsidRDefault="00DD7B27" w:rsidP="00DD7B27">
      <w:pPr>
        <w:ind w:left="2880" w:hanging="720"/>
        <w:rPr>
          <w:b/>
          <w:bCs/>
          <w:szCs w:val="22"/>
        </w:rPr>
      </w:pPr>
      <w:r>
        <w:rPr>
          <w:szCs w:val="22"/>
        </w:rPr>
        <w:t xml:space="preserve">1.4.4.1 </w:t>
      </w:r>
      <w:r w:rsidRPr="0020209C">
        <w:rPr>
          <w:b/>
          <w:bCs/>
          <w:szCs w:val="22"/>
        </w:rPr>
        <w:t xml:space="preserve">Failure to meet </w:t>
      </w:r>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lastRenderedPageBreak/>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18BDE75E"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electe</w:t>
      </w:r>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563D0700" w:rsidR="00ED6558" w:rsidRPr="00ED6558" w:rsidRDefault="00ED6558" w:rsidP="008F033E">
      <w:pPr>
        <w:keepNext/>
        <w:autoSpaceDE w:val="0"/>
        <w:autoSpaceDN w:val="0"/>
        <w:adjustRightInd w:val="0"/>
        <w:ind w:left="1440"/>
        <w:rPr>
          <w:iCs/>
          <w:color w:val="0000FF"/>
        </w:rPr>
      </w:pPr>
      <w:r w:rsidRPr="00ED6558">
        <w:rPr>
          <w:i/>
          <w:color w:val="0000FF"/>
          <w:szCs w:val="22"/>
        </w:rPr>
        <w:t>Reviewer’s Note</w:t>
      </w:r>
      <w:r>
        <w:rPr>
          <w:iCs/>
          <w:color w:val="0000FF"/>
          <w:szCs w:val="22"/>
        </w:rPr>
        <w:t>:  If no customer elects the Peak Load Variance Service at their initial product election,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commentRangeStart w:id="221"/>
      <w:r w:rsidRPr="00F94D8C">
        <w:rPr>
          <w:b/>
          <w:bCs/>
        </w:rPr>
        <w:t>Peak</w:t>
      </w:r>
      <w:commentRangeEnd w:id="221"/>
      <w:r w:rsidR="00174436">
        <w:rPr>
          <w:rStyle w:val="CommentReference"/>
        </w:rPr>
        <w:commentReference w:id="221"/>
      </w:r>
      <w:r w:rsidRPr="00F94D8C">
        <w:rPr>
          <w:b/>
          <w:bCs/>
        </w:rPr>
        <w:t xml:space="preserve"> Load Variance Service (</w:t>
      </w:r>
      <w:commentRangeStart w:id="222"/>
      <w:r w:rsidRPr="00F94D8C">
        <w:rPr>
          <w:b/>
          <w:bCs/>
        </w:rPr>
        <w:t>PLVS</w:t>
      </w:r>
      <w:commentRangeEnd w:id="222"/>
      <w:r w:rsidR="00197C20">
        <w:rPr>
          <w:rStyle w:val="CommentReference"/>
        </w:rPr>
        <w:commentReference w:id="222"/>
      </w:r>
      <w:r w:rsidRPr="00F94D8C">
        <w:rPr>
          <w:b/>
          <w:bCs/>
        </w:rPr>
        <w:t>)</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 xml:space="preserve">’s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77777777" w:rsidR="008F033E" w:rsidRPr="00F94D8C" w:rsidRDefault="008F033E" w:rsidP="008F033E">
      <w:pPr>
        <w:keepNext/>
        <w:ind w:left="2880" w:hanging="720"/>
      </w:pPr>
      <w:r w:rsidRPr="00F94D8C">
        <w:t>1.4.8.</w:t>
      </w:r>
      <w:r>
        <w:t>2</w:t>
      </w:r>
      <w:r>
        <w:tab/>
      </w:r>
      <w:r>
        <w:rPr>
          <w:b/>
          <w:bCs/>
        </w:rPr>
        <w:t>PLVS Event Notification and PLVS Events</w:t>
      </w:r>
    </w:p>
    <w:p w14:paraId="6845846E" w14:textId="77777777"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 for the term of the Agreement.  When </w:t>
      </w:r>
      <w:r w:rsidRPr="004E17B1">
        <w:rPr>
          <w:color w:val="FF0000"/>
        </w:rPr>
        <w:t>«Customer Name»</w:t>
      </w:r>
      <w:r w:rsidRPr="004E17B1">
        <w:t xml:space="preserve"> </w:t>
      </w:r>
      <w:r>
        <w:t xml:space="preserve">notifies BPA of a PLVS Event, </w:t>
      </w:r>
      <w:r w:rsidRPr="00F01ABA">
        <w:rPr>
          <w:color w:val="FF0000"/>
        </w:rPr>
        <w:t>«Customer Name»</w:t>
      </w:r>
      <w:r w:rsidRPr="006C2FE4">
        <w:t xml:space="preserve"> may schedule PLVS Energy to serve load.</w:t>
      </w:r>
    </w:p>
    <w:p w14:paraId="4DF65EA1" w14:textId="77777777" w:rsidR="008F033E" w:rsidRDefault="008F033E" w:rsidP="008F033E">
      <w:pPr>
        <w:ind w:left="2880"/>
      </w:pPr>
    </w:p>
    <w:p w14:paraId="7F992B30" w14:textId="77777777" w:rsidR="008F033E" w:rsidRDefault="008F033E" w:rsidP="008F033E">
      <w:pPr>
        <w:ind w:left="2880"/>
        <w:rPr>
          <w:szCs w:val="22"/>
        </w:rPr>
      </w:pPr>
      <w:r w:rsidRPr="00F94D8C">
        <w:rPr>
          <w:color w:val="FF0000"/>
        </w:rPr>
        <w:t>«Customer Name»</w:t>
      </w:r>
      <w:r w:rsidRPr="00B41446">
        <w:t xml:space="preserve"> </w:t>
      </w:r>
      <w:r w:rsidRPr="00F94D8C">
        <w:t>m</w:t>
      </w:r>
      <w:r>
        <w:t>ay notify BPA of a PLVS Event at any time throughout a Fiscal Year with written notice to BPA</w:t>
      </w:r>
      <w:r w:rsidRPr="00A200F2">
        <w:rPr>
          <w:szCs w:val="22"/>
        </w:rPr>
        <w:t xml:space="preserve">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of the init</w:t>
      </w:r>
      <w:r>
        <w:rPr>
          <w:szCs w:val="22"/>
        </w:rPr>
        <w:t>i</w:t>
      </w:r>
      <w:r w:rsidRPr="007C69E4">
        <w:rPr>
          <w:szCs w:val="22"/>
        </w:rPr>
        <w:t xml:space="preserve">al </w:t>
      </w:r>
      <w:r>
        <w:rPr>
          <w:szCs w:val="22"/>
        </w:rPr>
        <w:t>notice</w:t>
      </w:r>
      <w:r w:rsidRPr="007C69E4">
        <w:rPr>
          <w:szCs w:val="22"/>
        </w:rPr>
        <w:t>.</w:t>
      </w:r>
    </w:p>
    <w:p w14:paraId="321AD570" w14:textId="77777777" w:rsidR="008F033E" w:rsidRDefault="008F033E" w:rsidP="008F033E">
      <w:pPr>
        <w:ind w:left="2880"/>
        <w:rPr>
          <w:szCs w:val="22"/>
        </w:rPr>
      </w:pPr>
    </w:p>
    <w:p w14:paraId="4A7AED0C" w14:textId="77777777" w:rsidR="008F033E" w:rsidRDefault="008F033E" w:rsidP="008F033E">
      <w:pPr>
        <w:ind w:left="2880"/>
      </w:pPr>
      <w:r>
        <w:rPr>
          <w:szCs w:val="22"/>
        </w:rPr>
        <w:t xml:space="preserve">Each PLVS Event shall last for seven calendar days.  PLVS Events may be consecutive, provided:  (1) </w:t>
      </w:r>
      <w:r w:rsidRPr="00240EC2">
        <w:rPr>
          <w:color w:val="FF0000"/>
          <w:szCs w:val="22"/>
        </w:rPr>
        <w:t>«Customer Name»</w:t>
      </w:r>
      <w:r>
        <w:rPr>
          <w:szCs w:val="22"/>
        </w:rPr>
        <w:t xml:space="preserve"> meets the notification requirements for each PLVS event and (2) </w:t>
      </w:r>
      <w:r w:rsidRPr="00240EC2">
        <w:rPr>
          <w:color w:val="FF0000"/>
          <w:szCs w:val="22"/>
        </w:rPr>
        <w:t>«Customer Name»</w:t>
      </w:r>
      <w:r w:rsidRPr="00240EC2">
        <w:rPr>
          <w:szCs w:val="22"/>
        </w:rPr>
        <w:t xml:space="preserve"> </w:t>
      </w:r>
      <w:r>
        <w:rPr>
          <w:szCs w:val="22"/>
        </w:rPr>
        <w:t>still has PLVS Events remaining for the Fiscal Year.</w:t>
      </w:r>
    </w:p>
    <w:p w14:paraId="68E4CA83" w14:textId="77777777" w:rsidR="008F033E" w:rsidRPr="00615FE5" w:rsidRDefault="008F033E" w:rsidP="008F033E">
      <w:pPr>
        <w:pStyle w:val="pf0"/>
        <w:spacing w:before="0" w:beforeAutospacing="0" w:after="0" w:afterAutospacing="0"/>
        <w:ind w:left="2880"/>
        <w:rPr>
          <w:rFonts w:ascii="Century Schoolbook" w:hAnsi="Century Schoolbook"/>
          <w:sz w:val="22"/>
          <w:szCs w:val="22"/>
          <w14:ligatures w14:val="standardContextual"/>
        </w:rPr>
      </w:pPr>
    </w:p>
    <w:p w14:paraId="2C39E5AC" w14:textId="77777777" w:rsidR="008F033E" w:rsidRDefault="008F033E" w:rsidP="008F033E">
      <w:pPr>
        <w:pStyle w:val="pf0"/>
        <w:spacing w:before="0" w:beforeAutospacing="0" w:after="0" w:afterAutospacing="0"/>
        <w:ind w:left="2880"/>
        <w:rPr>
          <w:rFonts w:ascii="Century Schoolbook" w:hAnsi="Century Schoolbook"/>
          <w:sz w:val="22"/>
          <w:szCs w:val="22"/>
        </w:rPr>
      </w:pPr>
      <w:r w:rsidRPr="007C69E4">
        <w:rPr>
          <w:rFonts w:ascii="Century Schoolbook" w:hAnsi="Century Schoolbook"/>
          <w:color w:val="FF0000"/>
          <w:sz w:val="22"/>
          <w:szCs w:val="22"/>
          <w14:ligatures w14:val="standardContextual"/>
        </w:rPr>
        <w:t>«Customer Name</w:t>
      </w:r>
      <w:r w:rsidRPr="007C69E4">
        <w:rPr>
          <w:rFonts w:ascii="Century Schoolbook" w:hAnsi="Century Schoolbook"/>
          <w:color w:val="FF0000"/>
          <w:sz w:val="22"/>
          <w:szCs w:val="22"/>
        </w:rPr>
        <w:t>»</w:t>
      </w:r>
      <w:r w:rsidRPr="007C69E4">
        <w:rPr>
          <w:rFonts w:ascii="Century Schoolbook" w:hAnsi="Century Schoolbook"/>
          <w:sz w:val="22"/>
          <w:szCs w:val="22"/>
        </w:rPr>
        <w:t xml:space="preserve"> </w:t>
      </w:r>
      <w:r>
        <w:rPr>
          <w:rFonts w:ascii="Century Schoolbook" w:hAnsi="Century Schoolbook"/>
          <w:sz w:val="22"/>
          <w:szCs w:val="22"/>
        </w:rPr>
        <w:t xml:space="preserve">may have up to six PLVS Events each Fiscal Year to use their annual total PLVS Pool amount, as described in section 1.4.8.3 below.  </w:t>
      </w:r>
      <w:r w:rsidRPr="00240EC2">
        <w:rPr>
          <w:rFonts w:ascii="Century Schoolbook" w:hAnsi="Century Schoolbook"/>
          <w:color w:val="FF0000"/>
          <w:sz w:val="22"/>
          <w:szCs w:val="22"/>
          <w14:ligatures w14:val="standardContextual"/>
        </w:rPr>
        <w:t>«Customer Name</w:t>
      </w:r>
      <w:r w:rsidRPr="00240EC2">
        <w:rPr>
          <w:rFonts w:ascii="Century Schoolbook" w:hAnsi="Century Schoolbook"/>
          <w:color w:val="FF0000"/>
          <w:sz w:val="22"/>
          <w:szCs w:val="22"/>
        </w:rPr>
        <w:t>»</w:t>
      </w:r>
      <w:r w:rsidRPr="00240EC2">
        <w:rPr>
          <w:rFonts w:ascii="Century Schoolbook" w:hAnsi="Century Schoolbook"/>
          <w:sz w:val="22"/>
          <w:szCs w:val="22"/>
        </w:rPr>
        <w:t xml:space="preserve"> </w:t>
      </w:r>
      <w:r>
        <w:rPr>
          <w:rFonts w:ascii="Century Schoolbook" w:hAnsi="Century Schoolbook"/>
          <w:sz w:val="22"/>
          <w:szCs w:val="22"/>
        </w:rPr>
        <w:t>is limited to nine total PLVS event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8F033E">
      <w:pPr>
        <w:ind w:left="2880"/>
        <w:rPr>
          <w:szCs w:val="22"/>
        </w:rPr>
      </w:pPr>
      <w:r>
        <w:rPr>
          <w:szCs w:val="22"/>
        </w:rPr>
        <w:t>Where:</w:t>
      </w:r>
    </w:p>
    <w:p w14:paraId="2955088A" w14:textId="77777777" w:rsidR="008F033E" w:rsidRDefault="008F033E" w:rsidP="000D5BB3">
      <w:pPr>
        <w:ind w:left="3600"/>
        <w:rPr>
          <w:szCs w:val="22"/>
        </w:rPr>
      </w:pPr>
    </w:p>
    <w:p w14:paraId="3E354F4E" w14:textId="39E2C910" w:rsidR="008F033E" w:rsidRDefault="008F033E" w:rsidP="008F033E">
      <w:pPr>
        <w:ind w:left="3600"/>
        <w:rPr>
          <w:szCs w:val="22"/>
        </w:rPr>
      </w:pPr>
      <w:r>
        <w:rPr>
          <w:szCs w:val="22"/>
        </w:rPr>
        <w:lastRenderedPageBreak/>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955AFA" w:rsidRDefault="008F033E" w:rsidP="00B41446">
            <w:pPr>
              <w:jc w:val="center"/>
              <w:rPr>
                <w:rFonts w:cs="Arial"/>
                <w:b/>
                <w:bCs/>
                <w:sz w:val="20"/>
                <w:szCs w:val="20"/>
              </w:rPr>
            </w:pPr>
            <w:r>
              <w:rPr>
                <w:rFonts w:cs="Arial"/>
                <w:b/>
                <w:bCs/>
                <w:sz w:val="20"/>
                <w:szCs w:val="20"/>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 xml:space="preserve">Monthy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D245AB" w:rsidRDefault="008F033E" w:rsidP="00B41446">
            <w:pPr>
              <w:keepNext/>
              <w:jc w:val="center"/>
              <w:rPr>
                <w:rFonts w:cs="Arial"/>
                <w:b/>
                <w:bCs/>
                <w:sz w:val="20"/>
                <w:szCs w:val="20"/>
              </w:rPr>
            </w:pPr>
            <w:r>
              <w:rPr>
                <w:rFonts w:cs="Arial"/>
                <w:b/>
                <w:bCs/>
                <w:sz w:val="20"/>
                <w:szCs w:val="20"/>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467AE0EB" w:rsidR="008F033E" w:rsidRPr="00D245AB" w:rsidRDefault="008F033E" w:rsidP="00B41446">
            <w:pPr>
              <w:keepNext/>
              <w:jc w:val="center"/>
              <w:rPr>
                <w:rFonts w:cs="Arial"/>
                <w:b/>
                <w:bCs/>
                <w:sz w:val="20"/>
                <w:szCs w:val="20"/>
              </w:rPr>
            </w:pPr>
            <w:r>
              <w:rPr>
                <w:rFonts w:cs="Arial"/>
                <w:b/>
                <w:bCs/>
                <w:sz w:val="20"/>
                <w:szCs w:val="20"/>
              </w:rPr>
              <w:t xml:space="preserve">P10 Peak Net Requirement </w:t>
            </w:r>
            <w:r w:rsidRPr="00D245AB">
              <w:rPr>
                <w:rFonts w:cs="Arial"/>
                <w:b/>
                <w:bCs/>
                <w:sz w:val="20"/>
                <w:szCs w:val="20"/>
              </w:rPr>
              <w:t>(MW</w:t>
            </w:r>
            <w:r>
              <w:rPr>
                <w:rFonts w:cs="Arial"/>
                <w:b/>
                <w:bCs/>
                <w:sz w:val="20"/>
                <w:szCs w:val="20"/>
              </w:rPr>
              <w:t>)</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lastRenderedPageBreak/>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77777777"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 xml:space="preserve">scheduled amounts does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779FAE28"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 xml:space="preserve">is unable to return to energy neturality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1E17890F" w14:textId="77777777" w:rsidR="005C7237" w:rsidRDefault="005C7237" w:rsidP="00140D0D">
      <w:pPr>
        <w:rPr>
          <w:szCs w:val="22"/>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214"/>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6B68BC">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77777777" w:rsidR="00140D0D" w:rsidRPr="00B31268" w:rsidRDefault="00140D0D" w:rsidP="00B41446">
            <w:pPr>
              <w:keepNext/>
              <w:jc w:val="center"/>
              <w:rPr>
                <w:rFonts w:cs="Arial"/>
                <w:b/>
                <w:bCs/>
                <w:szCs w:val="22"/>
              </w:rPr>
            </w:pPr>
            <w:r>
              <w:rPr>
                <w:rFonts w:cs="Arial"/>
                <w:b/>
                <w:bCs/>
                <w:szCs w:val="22"/>
              </w:rPr>
              <w:t xml:space="preserve">  Fixed aMW Amounts - Tier 2 Long-Term Election </w:t>
            </w:r>
          </w:p>
        </w:tc>
      </w:tr>
      <w:tr w:rsidR="006B68BC" w:rsidRPr="00304A65" w14:paraId="2042036D"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6B68BC" w:rsidRPr="00577507" w:rsidRDefault="006B68BC"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6B68BC" w:rsidRPr="00577507" w:rsidRDefault="006B68BC"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6B68BC" w:rsidRPr="00577507" w:rsidRDefault="006B68BC"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6</w:t>
            </w:r>
          </w:p>
        </w:tc>
      </w:tr>
      <w:tr w:rsidR="00140D0D" w:rsidRPr="00304A65" w14:paraId="5CF228BD"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577507" w:rsidRDefault="00140D0D" w:rsidP="00B41446">
            <w:pPr>
              <w:keepNext/>
              <w:jc w:val="center"/>
              <w:rPr>
                <w:rFonts w:cs="Arial"/>
                <w:bCs/>
                <w:szCs w:val="22"/>
              </w:rPr>
            </w:pPr>
          </w:p>
        </w:tc>
      </w:tr>
      <w:tr w:rsidR="00140D0D" w:rsidRPr="00304A65" w14:paraId="770FF75F"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5B386D5A"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577507" w:rsidRDefault="00140D0D" w:rsidP="00B41446">
            <w:pPr>
              <w:keepNext/>
              <w:jc w:val="center"/>
              <w:rPr>
                <w:rFonts w:cs="Arial"/>
                <w:bCs/>
                <w:szCs w:val="22"/>
              </w:rPr>
            </w:pPr>
          </w:p>
        </w:tc>
      </w:tr>
      <w:tr w:rsidR="00140D0D" w:rsidRPr="00304A65" w14:paraId="7A146BB8" w14:textId="77777777" w:rsidTr="006B68BC">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577507" w:rsidRDefault="00140D0D" w:rsidP="00B41446">
            <w:pPr>
              <w:rPr>
                <w:rFonts w:cs="Arial"/>
                <w:szCs w:val="22"/>
              </w:rPr>
            </w:pPr>
            <w:r w:rsidRPr="00AF4949">
              <w:rPr>
                <w:rFonts w:cs="Arial"/>
                <w:szCs w:val="22"/>
              </w:rPr>
              <w:t>Note</w:t>
            </w:r>
            <w:r w:rsidRPr="00577507">
              <w:rPr>
                <w:rFonts w:cs="Arial"/>
                <w:szCs w:val="22"/>
              </w:rPr>
              <w:t xml:space="preserve">: </w:t>
            </w:r>
            <w:r>
              <w:rPr>
                <w:rFonts w:cs="Arial"/>
                <w:szCs w:val="22"/>
              </w:rPr>
              <w:t xml:space="preserve"> The amount in the table should be</w:t>
            </w:r>
            <w:r w:rsidRPr="00577507">
              <w:rPr>
                <w:rFonts w:cs="Arial"/>
                <w:szCs w:val="22"/>
              </w:rPr>
              <w:t xml:space="preserve"> rounded to three decimal places</w:t>
            </w:r>
            <w:r>
              <w:rPr>
                <w:szCs w:val="22"/>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BPA will serve up to under the flexible option for the duration of the </w:t>
      </w:r>
      <w:r>
        <w:rPr>
          <w:szCs w:val="22"/>
        </w:rPr>
        <w:lastRenderedPageBreak/>
        <w:t>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6B68BC">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77777777"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6B68BC" w:rsidRPr="00304A65" w14:paraId="2E6C77B3"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6B68BC" w:rsidRPr="00577507" w:rsidRDefault="006B68BC"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6B68BC" w:rsidRPr="00577507" w:rsidRDefault="006B68BC"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6B68BC" w:rsidRPr="00577507" w:rsidRDefault="006B68BC"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6</w:t>
            </w:r>
          </w:p>
        </w:tc>
      </w:tr>
      <w:tr w:rsidR="00140D0D" w:rsidRPr="00304A65" w14:paraId="2BB08DBA"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577507" w:rsidRDefault="00140D0D" w:rsidP="00B41446">
            <w:pPr>
              <w:keepNext/>
              <w:jc w:val="center"/>
              <w:rPr>
                <w:rFonts w:cs="Arial"/>
                <w:bCs/>
                <w:szCs w:val="22"/>
              </w:rPr>
            </w:pPr>
          </w:p>
        </w:tc>
      </w:tr>
      <w:tr w:rsidR="00140D0D" w:rsidRPr="00304A65" w14:paraId="5C2F098A"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702559C8"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577507" w:rsidRDefault="00140D0D" w:rsidP="00B41446">
            <w:pPr>
              <w:keepNext/>
              <w:jc w:val="center"/>
              <w:rPr>
                <w:rFonts w:cs="Arial"/>
                <w:bCs/>
                <w:szCs w:val="22"/>
              </w:rPr>
            </w:pPr>
          </w:p>
        </w:tc>
      </w:tr>
      <w:tr w:rsidR="00140D0D" w:rsidRPr="00304A65" w14:paraId="5DD34E6F" w14:textId="77777777" w:rsidTr="006B68BC">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577507" w:rsidRDefault="00140D0D" w:rsidP="00B41446">
            <w:pPr>
              <w:rPr>
                <w:rFonts w:cs="Arial"/>
                <w:szCs w:val="22"/>
              </w:rPr>
            </w:pPr>
            <w:r w:rsidRPr="00577507">
              <w:rPr>
                <w:rFonts w:cs="Arial"/>
                <w:szCs w:val="22"/>
              </w:rPr>
              <w:t xml:space="preserve">Note:  the </w:t>
            </w:r>
            <w:r>
              <w:rPr>
                <w:rFonts w:cs="Arial"/>
                <w:szCs w:val="22"/>
              </w:rPr>
              <w:t>amount in the table should be</w:t>
            </w:r>
            <w:r w:rsidRPr="00577507">
              <w:rPr>
                <w:rFonts w:cs="Arial"/>
                <w:szCs w:val="22"/>
              </w:rPr>
              <w:t xml:space="preserve"> rounded to three decimal places</w:t>
            </w:r>
            <w:r>
              <w:rPr>
                <w:szCs w:val="22"/>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60984D4" w:rsidR="00642C2A" w:rsidRDefault="00642C2A" w:rsidP="00642C2A">
      <w:pPr>
        <w:autoSpaceDE w:val="0"/>
        <w:autoSpaceDN w:val="0"/>
        <w:adjustRightInd w:val="0"/>
        <w:ind w:left="1440"/>
        <w:rPr>
          <w:szCs w:val="22"/>
        </w:rPr>
      </w:pPr>
      <w:commentRangeStart w:id="223"/>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CHWM Load amounts with Dedicated Resources</w:t>
      </w:r>
      <w:r>
        <w:rPr>
          <w:szCs w:val="22"/>
        </w:rPr>
        <w:t>.</w:t>
      </w:r>
      <w:commentRangeEnd w:id="223"/>
      <w:r w:rsidR="000B5929">
        <w:rPr>
          <w:rStyle w:val="CommentReference"/>
        </w:rPr>
        <w:commentReference w:id="223"/>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976F4BA" w14:textId="1F52F17D" w:rsidR="00140D0D" w:rsidRPr="0025196D" w:rsidRDefault="00140D0D" w:rsidP="00140D0D">
      <w:pPr>
        <w:keepNext/>
        <w:autoSpaceDE w:val="0"/>
        <w:autoSpaceDN w:val="0"/>
        <w:adjustRightInd w:val="0"/>
        <w:ind w:left="1440" w:hanging="720"/>
        <w:rPr>
          <w:szCs w:val="22"/>
        </w:rPr>
      </w:pPr>
      <w:bookmarkStart w:id="224" w:name="_Hlk172125313"/>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bookmarkEnd w:id="224"/>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7777777"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 </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 xml:space="preserve">the amount of </w:t>
      </w:r>
      <w:r>
        <w:rPr>
          <w:szCs w:val="22"/>
        </w:rPr>
        <w:lastRenderedPageBreak/>
        <w:t>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BPA will 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6B68BC">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6B68BC" w:rsidRPr="00304A65" w14:paraId="03C9A6EA"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6B68BC" w:rsidRPr="00577507" w:rsidRDefault="006B68BC"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6B68BC" w:rsidRPr="00577507" w:rsidRDefault="006B68BC"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6B68BC" w:rsidRPr="00577507" w:rsidRDefault="006B68BC"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6</w:t>
            </w:r>
          </w:p>
        </w:tc>
      </w:tr>
      <w:tr w:rsidR="00140D0D" w:rsidRPr="00304A65" w14:paraId="304A2342" w14:textId="77777777" w:rsidTr="006B68BC">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577507" w:rsidRDefault="00140D0D" w:rsidP="00B41446">
            <w:pPr>
              <w:keepNext/>
              <w:jc w:val="center"/>
              <w:rPr>
                <w:rFonts w:cs="Arial"/>
                <w:bCs/>
                <w:szCs w:val="22"/>
              </w:rPr>
            </w:pPr>
          </w:p>
        </w:tc>
      </w:tr>
      <w:tr w:rsidR="00140D0D" w:rsidRPr="00304A65" w14:paraId="4F85F717"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72E52489" w14:textId="77777777" w:rsidTr="006B68BC">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577507" w:rsidRDefault="00140D0D" w:rsidP="00B41446">
            <w:pPr>
              <w:keepNext/>
              <w:jc w:val="center"/>
              <w:rPr>
                <w:rFonts w:cs="Arial"/>
                <w:bCs/>
                <w:szCs w:val="22"/>
              </w:rPr>
            </w:pPr>
          </w:p>
        </w:tc>
      </w:tr>
      <w:tr w:rsidR="00140D0D" w:rsidRPr="00304A65" w14:paraId="2E7FCA47" w14:textId="77777777" w:rsidTr="006B68BC">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9F6340" w:rsidRDefault="00140D0D" w:rsidP="00B41446">
            <w:pPr>
              <w:rPr>
                <w:szCs w:val="22"/>
              </w:rPr>
            </w:pPr>
            <w:r w:rsidRPr="00577507">
              <w:rPr>
                <w:rFonts w:cs="Arial"/>
                <w:szCs w:val="22"/>
              </w:rPr>
              <w:t xml:space="preserve">Note:  Fill in the table above with </w:t>
            </w:r>
            <w:r>
              <w:rPr>
                <w:rFonts w:cs="Arial"/>
                <w:szCs w:val="22"/>
              </w:rPr>
              <w:t xml:space="preserve">the </w:t>
            </w:r>
            <w:r w:rsidRPr="00577507">
              <w:rPr>
                <w:rFonts w:cs="Arial"/>
                <w:szCs w:val="22"/>
              </w:rPr>
              <w:t>annual Average Megawatts, rounded to three decimal places</w:t>
            </w:r>
            <w:r w:rsidRPr="00577507">
              <w:rPr>
                <w:szCs w:val="22"/>
              </w:rPr>
              <w:t>.</w:t>
            </w:r>
            <w:r>
              <w:rPr>
                <w:szCs w:val="22"/>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77777777"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 xml:space="preserve"> 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lastRenderedPageBreak/>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BC1646">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BC1646">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w:t>
      </w:r>
      <w:r>
        <w:rPr>
          <w:szCs w:val="22"/>
        </w:rPr>
        <w:lastRenderedPageBreak/>
        <w:t xml:space="preserve">(2)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77777777"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BPA will 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lastRenderedPageBreak/>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6B68BC">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B31268" w:rsidRDefault="00140D0D" w:rsidP="00B41446">
            <w:pPr>
              <w:keepNext/>
              <w:jc w:val="center"/>
              <w:rPr>
                <w:rFonts w:cs="Arial"/>
                <w:b/>
                <w:bCs/>
                <w:szCs w:val="22"/>
              </w:rPr>
            </w:pPr>
            <w:r w:rsidRPr="00577507">
              <w:rPr>
                <w:rFonts w:cs="Arial"/>
                <w:b/>
                <w:bCs/>
                <w:szCs w:val="22"/>
              </w:rPr>
              <w:t xml:space="preserve">Tier 2 </w:t>
            </w:r>
            <w:r>
              <w:rPr>
                <w:rFonts w:cs="Arial"/>
                <w:b/>
                <w:bCs/>
                <w:szCs w:val="22"/>
              </w:rPr>
              <w:t>Short</w:t>
            </w:r>
            <w:r w:rsidRPr="00577507">
              <w:rPr>
                <w:rFonts w:cs="Arial"/>
                <w:b/>
                <w:bCs/>
                <w:szCs w:val="22"/>
              </w:rPr>
              <w:t>-Term Rate</w:t>
            </w:r>
            <w:r>
              <w:rPr>
                <w:rFonts w:cs="Arial"/>
                <w:b/>
                <w:bCs/>
                <w:szCs w:val="22"/>
              </w:rPr>
              <w:t xml:space="preserve"> Purchase Obligation Amounts</w:t>
            </w:r>
          </w:p>
        </w:tc>
      </w:tr>
      <w:tr w:rsidR="006B68BC" w:rsidRPr="00304A65" w14:paraId="520F5513"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6B68BC" w:rsidRPr="00577507" w:rsidRDefault="006B68BC"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6B68BC" w:rsidRPr="00577507" w:rsidRDefault="006B68BC"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6B68BC" w:rsidRPr="00577507" w:rsidRDefault="006B68BC"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6</w:t>
            </w:r>
          </w:p>
        </w:tc>
      </w:tr>
      <w:tr w:rsidR="00140D0D" w:rsidRPr="00304A65" w14:paraId="4AD794E6"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577507" w:rsidRDefault="00140D0D" w:rsidP="00B41446">
            <w:pPr>
              <w:keepNext/>
              <w:jc w:val="center"/>
              <w:rPr>
                <w:rFonts w:cs="Arial"/>
                <w:bCs/>
                <w:szCs w:val="22"/>
              </w:rPr>
            </w:pPr>
          </w:p>
        </w:tc>
      </w:tr>
      <w:tr w:rsidR="00140D0D" w:rsidRPr="00304A65" w14:paraId="4A0850F9"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5F2081E6"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577507" w:rsidRDefault="00140D0D" w:rsidP="00B41446">
            <w:pPr>
              <w:keepNext/>
              <w:jc w:val="center"/>
              <w:rPr>
                <w:rFonts w:cs="Arial"/>
                <w:bCs/>
                <w:szCs w:val="22"/>
              </w:rPr>
            </w:pPr>
          </w:p>
        </w:tc>
      </w:tr>
      <w:tr w:rsidR="00140D0D" w:rsidRPr="00304A65" w14:paraId="7222B2B2" w14:textId="77777777" w:rsidTr="006B68BC">
        <w:trPr>
          <w:cantSplit/>
          <w:trHeight w:val="64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835C98" w:rsidRDefault="00140D0D" w:rsidP="00B41446">
            <w:pPr>
              <w:rPr>
                <w:rFonts w:cs="Arial"/>
                <w:szCs w:val="22"/>
              </w:rPr>
            </w:pPr>
            <w:r w:rsidRPr="00A67438">
              <w:rPr>
                <w:rFonts w:cs="Arial"/>
                <w:szCs w:val="22"/>
              </w:rPr>
              <w:t>Note:</w:t>
            </w:r>
            <w:r>
              <w:rPr>
                <w:rFonts w:cs="Arial"/>
                <w:b/>
                <w:bCs/>
                <w:szCs w:val="22"/>
              </w:rPr>
              <w:t xml:space="preserve">  </w:t>
            </w:r>
            <w:r w:rsidRPr="00577507">
              <w:rPr>
                <w:rFonts w:cs="Arial"/>
                <w:szCs w:val="22"/>
              </w:rPr>
              <w:t>Fill in the table above with annual Average Megawatts, rounded to three decimal places</w:t>
            </w:r>
            <w:r>
              <w:rPr>
                <w:rFonts w:cs="Arial"/>
                <w:szCs w:val="22"/>
              </w:rPr>
              <w:t>.</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lastRenderedPageBreak/>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r>
        <w:rPr>
          <w:szCs w:val="22"/>
        </w:rPr>
        <w:t>2.4.3</w:t>
      </w:r>
      <w:r>
        <w:rPr>
          <w:szCs w:val="22"/>
        </w:rPr>
        <w:tab/>
      </w:r>
      <w:r w:rsidRPr="000D06E9">
        <w:rPr>
          <w:b/>
          <w:szCs w:val="22"/>
        </w:rPr>
        <w:t>Failure to Make an Election</w:t>
      </w:r>
    </w:p>
    <w:p w14:paraId="1C4ECEDC" w14:textId="77777777"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does not notify BPA of its Tier 2 Short</w:t>
      </w:r>
      <w:r>
        <w:rPr>
          <w:szCs w:val="22"/>
        </w:rPr>
        <w:noBreakHyphen/>
        <w:t xml:space="preserve">Term Rate election amounts pursuant to section 2.4 above for a Rate Period, then BPA shall enter “zero” for the applicable Fiscal Years of the Rate Period, and </w:t>
      </w:r>
      <w:r w:rsidRPr="00577507">
        <w:rPr>
          <w:color w:val="FF0000"/>
          <w:szCs w:val="22"/>
        </w:rPr>
        <w:t>«Customer Name»</w:t>
      </w:r>
      <w:r>
        <w:rPr>
          <w:szCs w:val="22"/>
        </w:rPr>
        <w:t xml:space="preserve"> shall serve its remaining Above</w:t>
      </w:r>
      <w:r>
        <w:rPr>
          <w:szCs w:val="22"/>
        </w:rPr>
        <w:noBreakHyphen/>
        <w:t>CHWM Load amounts with Dedicated Resources.</w:t>
      </w:r>
    </w:p>
    <w:p w14:paraId="166290FC" w14:textId="77777777" w:rsidR="00140D0D" w:rsidRDefault="00140D0D" w:rsidP="00140D0D">
      <w:pPr>
        <w:ind w:left="2160"/>
        <w:rPr>
          <w:szCs w:val="22"/>
        </w:rPr>
      </w:pPr>
    </w:p>
    <w:p w14:paraId="5E60DCD3" w14:textId="77777777" w:rsidR="00140D0D" w:rsidRDefault="00140D0D" w:rsidP="00140D0D">
      <w:pPr>
        <w:ind w:left="2160"/>
        <w:rPr>
          <w:szCs w:val="22"/>
        </w:rPr>
      </w:pPr>
      <w:r>
        <w:rPr>
          <w:szCs w:val="22"/>
        </w:rPr>
        <w:t xml:space="preserve">In the event that </w:t>
      </w:r>
      <w:r w:rsidRPr="00570484">
        <w:rPr>
          <w:color w:val="FF0000"/>
          <w:szCs w:val="22"/>
        </w:rPr>
        <w:t>«Customer Name»</w:t>
      </w:r>
      <w:r w:rsidRPr="00490782">
        <w:rPr>
          <w:szCs w:val="22"/>
        </w:rPr>
        <w:t xml:space="preserve"> fails to make an election </w:t>
      </w:r>
      <w:r>
        <w:rPr>
          <w:szCs w:val="22"/>
        </w:rPr>
        <w:t>of its Tier 2 Short</w:t>
      </w:r>
      <w:r>
        <w:rPr>
          <w:szCs w:val="22"/>
        </w:rPr>
        <w:noBreakHyphen/>
        <w:t xml:space="preserve">Term Rate election amounts pursuant to section 2.4 above, then </w:t>
      </w:r>
      <w:r w:rsidRPr="00570484">
        <w:rPr>
          <w:color w:val="FF0000"/>
          <w:szCs w:val="22"/>
        </w:rPr>
        <w:t>«Customer Name»</w:t>
      </w:r>
      <w:r w:rsidRPr="00490782">
        <w:rPr>
          <w:szCs w:val="22"/>
        </w:rPr>
        <w:t xml:space="preserve"> </w:t>
      </w:r>
      <w:r w:rsidRPr="00B31268">
        <w:rPr>
          <w:szCs w:val="22"/>
        </w:rPr>
        <w:t>shall apply Dedicated Resources</w:t>
      </w:r>
      <w:r>
        <w:rPr>
          <w:szCs w:val="22"/>
        </w:rPr>
        <w:t xml:space="preserve"> to meet its Above-CHWM Load.  Any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25"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25"/>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lastRenderedPageBreak/>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26" w:name="_Hlk183011547"/>
      <w:bookmarkStart w:id="227" w:name="_Hlk182810748"/>
      <w:r w:rsidRPr="00782340">
        <w:rPr>
          <w:szCs w:val="22"/>
        </w:rPr>
        <w:lastRenderedPageBreak/>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26"/>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227"/>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lastRenderedPageBreak/>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6B68BC">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7777777"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r w:rsidRPr="00D1760C">
              <w:rPr>
                <w:rFonts w:cs="Arial"/>
                <w:b/>
                <w:bCs/>
                <w:szCs w:val="22"/>
              </w:rPr>
              <w:t xml:space="preserve">  </w:t>
            </w:r>
          </w:p>
        </w:tc>
      </w:tr>
      <w:tr w:rsidR="006B68BC" w:rsidRPr="00304A65" w14:paraId="1C9E8F1C"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6B68BC" w:rsidRPr="00577507" w:rsidRDefault="006B68BC"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6B68BC" w:rsidRPr="00577507" w:rsidRDefault="006B68BC"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6B68BC" w:rsidRPr="00577507" w:rsidRDefault="006B68BC"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6</w:t>
            </w:r>
          </w:p>
        </w:tc>
      </w:tr>
      <w:tr w:rsidR="00140D0D" w:rsidRPr="00304A65" w14:paraId="4DAA9C47"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577507" w:rsidRDefault="00140D0D" w:rsidP="00B41446">
            <w:pPr>
              <w:keepNext/>
              <w:jc w:val="center"/>
              <w:rPr>
                <w:rFonts w:cs="Arial"/>
                <w:bCs/>
                <w:szCs w:val="22"/>
              </w:rPr>
            </w:pPr>
          </w:p>
        </w:tc>
      </w:tr>
      <w:tr w:rsidR="00140D0D" w:rsidRPr="00304A65" w14:paraId="69CCAEFD"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484197EA"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577507" w:rsidRDefault="00140D0D" w:rsidP="00B41446">
            <w:pPr>
              <w:keepNext/>
              <w:jc w:val="center"/>
              <w:rPr>
                <w:rFonts w:cs="Arial"/>
                <w:bCs/>
                <w:szCs w:val="22"/>
              </w:rPr>
            </w:pPr>
          </w:p>
        </w:tc>
      </w:tr>
      <w:tr w:rsidR="00140D0D" w:rsidRPr="00304A65" w14:paraId="6BE109C2" w14:textId="77777777" w:rsidTr="006B68BC">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577507" w:rsidRDefault="00140D0D" w:rsidP="00B41446">
            <w:pPr>
              <w:rPr>
                <w:rFonts w:cs="Arial"/>
                <w:szCs w:val="22"/>
              </w:rPr>
            </w:pPr>
            <w:r w:rsidRPr="00577507">
              <w:rPr>
                <w:rFonts w:cs="Arial"/>
                <w:szCs w:val="22"/>
              </w:rPr>
              <w:t xml:space="preserve">Note:  </w:t>
            </w:r>
            <w:r>
              <w:rPr>
                <w:rFonts w:cs="Arial"/>
                <w:szCs w:val="22"/>
              </w:rPr>
              <w:t>F</w:t>
            </w:r>
            <w:r w:rsidRPr="00577507">
              <w:rPr>
                <w:rFonts w:cs="Arial"/>
                <w:szCs w:val="22"/>
              </w:rPr>
              <w:t>ill in the table above with annual Average Megawatts, rounded to three decimal places</w:t>
            </w:r>
            <w:r>
              <w:rPr>
                <w:rFonts w:cs="Arial"/>
                <w:szCs w:val="22"/>
              </w:rPr>
              <w:t xml:space="preserve">.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w:t>
      </w:r>
      <w:r>
        <w:rPr>
          <w:szCs w:val="22"/>
        </w:rPr>
        <w:lastRenderedPageBreak/>
        <w:t xml:space="preserve">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42972B48" w14:textId="21E175A7" w:rsidR="00140D0D" w:rsidRDefault="00140D0D" w:rsidP="00140D0D">
      <w:pPr>
        <w:ind w:left="1440" w:hanging="720"/>
        <w:rPr>
          <w:szCs w:val="22"/>
        </w:rPr>
      </w:pPr>
      <w:bookmarkStart w:id="228"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228"/>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commentRangeStart w:id="229"/>
      <w:r w:rsidRPr="00B31268">
        <w:rPr>
          <w:b/>
          <w:szCs w:val="22"/>
        </w:rPr>
        <w:t>Amounts of Power to be Billed at Tier 2 Rates</w:t>
      </w:r>
      <w:commentRangeEnd w:id="229"/>
      <w:r w:rsidR="00CD3F87">
        <w:rPr>
          <w:rStyle w:val="CommentReference"/>
        </w:rPr>
        <w:commentReference w:id="229"/>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265"/>
        <w:gridCol w:w="1357"/>
        <w:gridCol w:w="848"/>
        <w:gridCol w:w="848"/>
        <w:gridCol w:w="974"/>
        <w:gridCol w:w="974"/>
        <w:gridCol w:w="848"/>
        <w:gridCol w:w="848"/>
        <w:gridCol w:w="848"/>
        <w:gridCol w:w="735"/>
      </w:tblGrid>
      <w:tr w:rsidR="00140D0D" w:rsidRPr="00B31268" w14:paraId="510DF0B5" w14:textId="77777777" w:rsidTr="00B41446">
        <w:trPr>
          <w:trHeight w:val="20"/>
          <w:tblHeader/>
          <w:jc w:val="right"/>
        </w:trPr>
        <w:tc>
          <w:tcPr>
            <w:tcW w:w="265" w:type="dxa"/>
            <w:tcBorders>
              <w:top w:val="single" w:sz="4" w:space="0" w:color="auto"/>
              <w:left w:val="single" w:sz="4" w:space="0" w:color="auto"/>
              <w:bottom w:val="single" w:sz="4" w:space="0" w:color="auto"/>
              <w:right w:val="single" w:sz="4" w:space="0" w:color="000000"/>
            </w:tcBorders>
            <w:shd w:val="clear" w:color="auto" w:fill="auto"/>
          </w:tcPr>
          <w:p w14:paraId="1B2D9046" w14:textId="77777777" w:rsidR="00140D0D" w:rsidRPr="00F332BE" w:rsidRDefault="00140D0D" w:rsidP="00B41446">
            <w:pPr>
              <w:keepNext/>
              <w:jc w:val="center"/>
              <w:rPr>
                <w:rFonts w:cs="Arial"/>
                <w:b/>
                <w:bCs/>
                <w:szCs w:val="22"/>
              </w:rPr>
            </w:pPr>
          </w:p>
        </w:tc>
        <w:tc>
          <w:tcPr>
            <w:tcW w:w="8280" w:type="dxa"/>
            <w:gridSpan w:val="9"/>
            <w:tcBorders>
              <w:top w:val="single" w:sz="4" w:space="0" w:color="auto"/>
              <w:left w:val="single" w:sz="4" w:space="0" w:color="auto"/>
              <w:bottom w:val="single" w:sz="4" w:space="0" w:color="auto"/>
              <w:right w:val="single" w:sz="4" w:space="0" w:color="auto"/>
            </w:tcBorders>
            <w:noWrap/>
            <w:vAlign w:val="center"/>
          </w:tcPr>
          <w:p w14:paraId="3E04967C" w14:textId="77777777" w:rsidR="00140D0D" w:rsidRPr="00F332BE" w:rsidRDefault="00140D0D" w:rsidP="00B41446">
            <w:pPr>
              <w:keepNext/>
              <w:jc w:val="center"/>
              <w:rPr>
                <w:rFonts w:cs="Arial"/>
                <w:b/>
                <w:bCs/>
                <w:szCs w:val="22"/>
              </w:rPr>
            </w:pPr>
            <w:r w:rsidRPr="00F332BE">
              <w:rPr>
                <w:rFonts w:cs="Arial"/>
                <w:b/>
                <w:bCs/>
                <w:szCs w:val="22"/>
              </w:rPr>
              <w:t>Annual Amounts Priced at Tier 2 Rates (aMW)</w:t>
            </w:r>
          </w:p>
        </w:tc>
      </w:tr>
      <w:tr w:rsidR="00140D0D" w:rsidRPr="00B31268" w14:paraId="0E37A842"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332BE" w:rsidRDefault="00140D0D" w:rsidP="00B41446">
            <w:pPr>
              <w:keepNext/>
              <w:jc w:val="center"/>
              <w:rPr>
                <w:rFonts w:cs="Arial"/>
                <w:b/>
                <w:bCs/>
                <w:szCs w:val="22"/>
              </w:rPr>
            </w:pPr>
            <w:r w:rsidRPr="00F332BE">
              <w:rPr>
                <w:rFonts w:cs="Arial"/>
                <w:b/>
                <w:bCs/>
                <w:szCs w:val="22"/>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332BE" w:rsidRDefault="00140D0D" w:rsidP="00B41446">
            <w:pPr>
              <w:keepNext/>
              <w:jc w:val="center"/>
              <w:rPr>
                <w:rFonts w:cs="Arial"/>
                <w:b/>
                <w:szCs w:val="22"/>
              </w:rPr>
            </w:pPr>
            <w:r>
              <w:rPr>
                <w:rFonts w:cs="Arial"/>
                <w:b/>
                <w:szCs w:val="22"/>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332BE" w:rsidRDefault="00140D0D" w:rsidP="00B41446">
            <w:pPr>
              <w:keepNext/>
              <w:jc w:val="center"/>
              <w:rPr>
                <w:rFonts w:cs="Arial"/>
                <w:b/>
                <w:szCs w:val="22"/>
              </w:rPr>
            </w:pPr>
            <w:r>
              <w:rPr>
                <w:rFonts w:cs="Arial"/>
                <w:b/>
                <w:szCs w:val="22"/>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332BE" w:rsidRDefault="00140D0D" w:rsidP="00B41446">
            <w:pPr>
              <w:keepNext/>
              <w:jc w:val="center"/>
              <w:rPr>
                <w:rFonts w:cs="Arial"/>
                <w:b/>
                <w:szCs w:val="22"/>
              </w:rPr>
            </w:pPr>
            <w:r>
              <w:rPr>
                <w:rFonts w:cs="Arial"/>
                <w:b/>
                <w:szCs w:val="22"/>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332BE" w:rsidRDefault="00140D0D" w:rsidP="00B41446">
            <w:pPr>
              <w:keepNext/>
              <w:jc w:val="center"/>
              <w:rPr>
                <w:rFonts w:cs="Arial"/>
                <w:b/>
                <w:szCs w:val="22"/>
              </w:rPr>
            </w:pPr>
            <w:r>
              <w:rPr>
                <w:rFonts w:cs="Arial"/>
                <w:b/>
                <w:szCs w:val="22"/>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332BE" w:rsidRDefault="00140D0D" w:rsidP="00B41446">
            <w:pPr>
              <w:keepNext/>
              <w:jc w:val="center"/>
              <w:rPr>
                <w:rFonts w:cs="Arial"/>
                <w:b/>
                <w:szCs w:val="22"/>
              </w:rPr>
            </w:pPr>
            <w:r>
              <w:rPr>
                <w:rFonts w:cs="Arial"/>
                <w:b/>
                <w:szCs w:val="22"/>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Default="00140D0D" w:rsidP="00B41446">
            <w:pPr>
              <w:keepNext/>
              <w:jc w:val="center"/>
              <w:rPr>
                <w:rFonts w:cs="Arial"/>
                <w:b/>
                <w:szCs w:val="22"/>
              </w:rPr>
            </w:pPr>
            <w:r>
              <w:rPr>
                <w:rFonts w:cs="Arial"/>
                <w:b/>
                <w:szCs w:val="22"/>
              </w:rPr>
              <w:t>2036</w:t>
            </w:r>
          </w:p>
        </w:tc>
      </w:tr>
      <w:tr w:rsidR="00140D0D" w:rsidRPr="00B31268" w14:paraId="23361D3D"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083EAC58" w14:textId="77777777" w:rsidR="00140D0D" w:rsidRPr="00F332BE" w:rsidRDefault="00140D0D" w:rsidP="00B41446">
            <w:pPr>
              <w:keepNext/>
              <w:jc w:val="center"/>
              <w:rPr>
                <w:rFonts w:cs="Arial"/>
                <w:b/>
                <w:bCs/>
                <w:color w:val="FF0000"/>
                <w:szCs w:val="22"/>
              </w:rPr>
            </w:pPr>
            <w:r>
              <w:rPr>
                <w:rFonts w:cs="Arial"/>
                <w:b/>
                <w:bCs/>
                <w:color w:val="FF0000"/>
                <w:szCs w:val="22"/>
              </w:rPr>
              <w:t>«</w:t>
            </w:r>
            <w:r w:rsidRPr="00F332BE">
              <w:rPr>
                <w:rFonts w:cs="Arial"/>
                <w:b/>
                <w:bCs/>
                <w:color w:val="FF0000"/>
                <w:szCs w:val="22"/>
              </w:rPr>
              <w:t>No Tier 2 at this time</w:t>
            </w:r>
            <w:r>
              <w:rPr>
                <w:rFonts w:cs="Arial"/>
                <w:b/>
                <w:bCs/>
                <w:color w:val="FF0000"/>
                <w:szCs w:val="22"/>
              </w:rPr>
              <w:t>»</w:t>
            </w:r>
          </w:p>
        </w:tc>
        <w:tc>
          <w:tcPr>
            <w:tcW w:w="848" w:type="dxa"/>
            <w:tcBorders>
              <w:top w:val="nil"/>
              <w:left w:val="nil"/>
              <w:bottom w:val="single" w:sz="4" w:space="0" w:color="auto"/>
              <w:right w:val="single" w:sz="4" w:space="0" w:color="auto"/>
            </w:tcBorders>
            <w:vAlign w:val="center"/>
          </w:tcPr>
          <w:p w14:paraId="67666091" w14:textId="77777777" w:rsidR="00140D0D" w:rsidRPr="00F332BE" w:rsidRDefault="00140D0D" w:rsidP="00B41446">
            <w:pPr>
              <w:keepNext/>
              <w:jc w:val="center"/>
              <w:rPr>
                <w:rFonts w:cs="Arial"/>
                <w:bCs/>
                <w:szCs w:val="22"/>
              </w:rPr>
            </w:pPr>
          </w:p>
        </w:tc>
        <w:tc>
          <w:tcPr>
            <w:tcW w:w="848" w:type="dxa"/>
            <w:tcBorders>
              <w:top w:val="nil"/>
              <w:left w:val="nil"/>
              <w:bottom w:val="single" w:sz="4" w:space="0" w:color="auto"/>
              <w:right w:val="single" w:sz="4" w:space="0" w:color="auto"/>
            </w:tcBorders>
            <w:vAlign w:val="center"/>
          </w:tcPr>
          <w:p w14:paraId="5D938825"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332BE" w:rsidRDefault="00140D0D" w:rsidP="00B41446">
            <w:pPr>
              <w:keepNext/>
              <w:jc w:val="center"/>
              <w:rPr>
                <w:rFonts w:cs="Arial"/>
                <w:bCs/>
                <w:szCs w:val="22"/>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332BE" w:rsidRDefault="00140D0D" w:rsidP="00B41446">
            <w:pPr>
              <w:keepNext/>
              <w:jc w:val="center"/>
              <w:rPr>
                <w:rFonts w:cs="Arial"/>
                <w:bCs/>
                <w:szCs w:val="22"/>
              </w:rPr>
            </w:pPr>
          </w:p>
        </w:tc>
      </w:tr>
      <w:tr w:rsidR="00140D0D" w:rsidRPr="00B31268" w14:paraId="002F1D05"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6E0C7DC8" w14:textId="77777777" w:rsidR="00140D0D" w:rsidRPr="00F332BE" w:rsidRDefault="00140D0D" w:rsidP="00B41446">
            <w:pPr>
              <w:jc w:val="center"/>
              <w:rPr>
                <w:rFonts w:cs="Arial"/>
                <w:b/>
                <w:bCs/>
                <w:szCs w:val="22"/>
              </w:rPr>
            </w:pPr>
            <w:r w:rsidRPr="00F332BE">
              <w:rPr>
                <w:rFonts w:cs="Arial"/>
                <w:b/>
                <w:bCs/>
                <w:szCs w:val="22"/>
              </w:rPr>
              <w:t>Remarketed Amounts</w:t>
            </w:r>
          </w:p>
        </w:tc>
        <w:tc>
          <w:tcPr>
            <w:tcW w:w="848" w:type="dxa"/>
            <w:tcBorders>
              <w:top w:val="nil"/>
              <w:left w:val="nil"/>
              <w:bottom w:val="single" w:sz="4" w:space="0" w:color="auto"/>
              <w:right w:val="single" w:sz="4" w:space="0" w:color="auto"/>
            </w:tcBorders>
            <w:vAlign w:val="center"/>
          </w:tcPr>
          <w:p w14:paraId="70424C94" w14:textId="77777777" w:rsidR="00140D0D" w:rsidRPr="00F332BE" w:rsidRDefault="00140D0D" w:rsidP="00B41446">
            <w:pPr>
              <w:jc w:val="center"/>
              <w:rPr>
                <w:rFonts w:cs="Arial"/>
                <w:bCs/>
                <w:szCs w:val="22"/>
              </w:rPr>
            </w:pPr>
          </w:p>
        </w:tc>
        <w:tc>
          <w:tcPr>
            <w:tcW w:w="848" w:type="dxa"/>
            <w:tcBorders>
              <w:top w:val="nil"/>
              <w:left w:val="nil"/>
              <w:bottom w:val="single" w:sz="4" w:space="0" w:color="auto"/>
              <w:right w:val="single" w:sz="4" w:space="0" w:color="auto"/>
            </w:tcBorders>
            <w:vAlign w:val="center"/>
          </w:tcPr>
          <w:p w14:paraId="3A80AB66" w14:textId="77777777" w:rsidR="00140D0D" w:rsidRPr="00F332BE" w:rsidRDefault="00140D0D" w:rsidP="00B41446">
            <w:pPr>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332BE" w:rsidRDefault="00140D0D" w:rsidP="00B41446">
            <w:pPr>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332BE" w:rsidRDefault="00140D0D" w:rsidP="00B41446">
            <w:pPr>
              <w:jc w:val="center"/>
              <w:rPr>
                <w:rFonts w:cs="Arial"/>
                <w:bCs/>
                <w:szCs w:val="22"/>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332BE" w:rsidRDefault="00140D0D" w:rsidP="00B41446">
            <w:pPr>
              <w:jc w:val="center"/>
              <w:rPr>
                <w:rFonts w:cs="Arial"/>
                <w:bCs/>
                <w:szCs w:val="22"/>
              </w:rPr>
            </w:pPr>
          </w:p>
        </w:tc>
      </w:tr>
      <w:tr w:rsidR="00140D0D" w:rsidRPr="00B31268" w14:paraId="26D68146" w14:textId="77777777" w:rsidTr="00B41446">
        <w:trPr>
          <w:trHeight w:val="20"/>
          <w:jc w:val="right"/>
        </w:trPr>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F332BE" w:rsidRDefault="00140D0D" w:rsidP="00B41446">
            <w:pPr>
              <w:keepNext/>
              <w:jc w:val="center"/>
              <w:rPr>
                <w:rFonts w:cs="Arial"/>
                <w:b/>
                <w:bCs/>
                <w:szCs w:val="22"/>
              </w:rPr>
            </w:pPr>
            <w:r w:rsidRPr="00F332BE">
              <w:rPr>
                <w:rFonts w:cs="Arial"/>
                <w:b/>
                <w:bCs/>
                <w:szCs w:val="22"/>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F332BE" w:rsidRDefault="00140D0D" w:rsidP="00B41446">
            <w:pPr>
              <w:keepNext/>
              <w:jc w:val="center"/>
              <w:rPr>
                <w:rFonts w:cs="Arial"/>
                <w:b/>
                <w:szCs w:val="22"/>
              </w:rPr>
            </w:pPr>
            <w:r>
              <w:rPr>
                <w:rFonts w:cs="Arial"/>
                <w:b/>
                <w:szCs w:val="22"/>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F332BE" w:rsidRDefault="00140D0D" w:rsidP="00B41446">
            <w:pPr>
              <w:keepNext/>
              <w:jc w:val="center"/>
              <w:rPr>
                <w:rFonts w:cs="Arial"/>
                <w:b/>
                <w:szCs w:val="22"/>
              </w:rPr>
            </w:pPr>
            <w:r>
              <w:rPr>
                <w:rFonts w:cs="Arial"/>
                <w:b/>
                <w:szCs w:val="22"/>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F332BE" w:rsidRDefault="00140D0D" w:rsidP="00B41446">
            <w:pPr>
              <w:keepNext/>
              <w:jc w:val="center"/>
              <w:rPr>
                <w:rFonts w:cs="Arial"/>
                <w:b/>
                <w:szCs w:val="22"/>
              </w:rPr>
            </w:pPr>
            <w:r>
              <w:rPr>
                <w:rFonts w:cs="Arial"/>
                <w:b/>
                <w:szCs w:val="22"/>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F332BE" w:rsidRDefault="00140D0D" w:rsidP="00B41446">
            <w:pPr>
              <w:keepNext/>
              <w:jc w:val="center"/>
              <w:rPr>
                <w:rFonts w:cs="Arial"/>
                <w:b/>
                <w:szCs w:val="22"/>
              </w:rPr>
            </w:pPr>
            <w:r>
              <w:rPr>
                <w:rFonts w:cs="Arial"/>
                <w:b/>
                <w:szCs w:val="22"/>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F332BE" w:rsidRDefault="00140D0D" w:rsidP="00B41446">
            <w:pPr>
              <w:keepNext/>
              <w:jc w:val="center"/>
              <w:rPr>
                <w:rFonts w:cs="Arial"/>
                <w:b/>
                <w:szCs w:val="22"/>
              </w:rPr>
            </w:pPr>
            <w:r>
              <w:rPr>
                <w:rFonts w:cs="Arial"/>
                <w:b/>
                <w:szCs w:val="22"/>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F332BE" w:rsidRDefault="00140D0D" w:rsidP="00B41446">
            <w:pPr>
              <w:keepNext/>
              <w:jc w:val="center"/>
              <w:rPr>
                <w:rFonts w:cs="Arial"/>
                <w:b/>
                <w:szCs w:val="22"/>
              </w:rPr>
            </w:pPr>
            <w:r>
              <w:rPr>
                <w:rFonts w:cs="Arial"/>
                <w:b/>
                <w:szCs w:val="22"/>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Default="00140D0D" w:rsidP="00B41446">
            <w:pPr>
              <w:keepNext/>
              <w:jc w:val="center"/>
              <w:rPr>
                <w:rFonts w:cs="Arial"/>
                <w:b/>
                <w:bCs/>
                <w:szCs w:val="22"/>
              </w:rPr>
            </w:pPr>
            <w:r>
              <w:rPr>
                <w:rFonts w:cs="Arial"/>
                <w:b/>
                <w:bCs/>
                <w:szCs w:val="22"/>
              </w:rPr>
              <w:t>2044</w:t>
            </w:r>
          </w:p>
        </w:tc>
      </w:tr>
      <w:tr w:rsidR="00140D0D" w:rsidRPr="00B31268" w14:paraId="28EE04CB"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0E2A16FA" w14:textId="77777777" w:rsidR="00140D0D" w:rsidRPr="00F332BE" w:rsidRDefault="00140D0D" w:rsidP="00B41446">
            <w:pPr>
              <w:keepNext/>
              <w:jc w:val="center"/>
              <w:rPr>
                <w:rFonts w:cs="Arial"/>
                <w:b/>
                <w:bCs/>
                <w:color w:val="FF0000"/>
                <w:szCs w:val="22"/>
              </w:rPr>
            </w:pPr>
            <w:r>
              <w:rPr>
                <w:rFonts w:cs="Arial"/>
                <w:b/>
                <w:bCs/>
                <w:color w:val="FF0000"/>
                <w:szCs w:val="22"/>
              </w:rPr>
              <w:t>«</w:t>
            </w:r>
            <w:r w:rsidRPr="00F332BE">
              <w:rPr>
                <w:rFonts w:cs="Arial"/>
                <w:b/>
                <w:bCs/>
                <w:color w:val="FF0000"/>
                <w:szCs w:val="22"/>
              </w:rPr>
              <w:t>No Tier 2 at this time</w:t>
            </w:r>
            <w:r>
              <w:rPr>
                <w:rFonts w:cs="Arial"/>
                <w:b/>
                <w:bCs/>
                <w:color w:val="FF0000"/>
                <w:szCs w:val="22"/>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F332BE" w:rsidRDefault="00140D0D" w:rsidP="00B41446">
            <w:pPr>
              <w:keepNext/>
              <w:jc w:val="center"/>
              <w:rPr>
                <w:rFonts w:cs="Arial"/>
                <w:bCs/>
                <w:szCs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F332BE" w:rsidRDefault="00140D0D" w:rsidP="00B41446">
            <w:pPr>
              <w:keepNext/>
              <w:jc w:val="center"/>
              <w:rPr>
                <w:rFonts w:cs="Arial"/>
                <w:b/>
                <w:bCs/>
                <w:szCs w:val="22"/>
              </w:rPr>
            </w:pPr>
          </w:p>
        </w:tc>
      </w:tr>
      <w:tr w:rsidR="00140D0D" w:rsidRPr="00B31268" w14:paraId="4E57CCF7"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4E3AA295" w14:textId="77777777" w:rsidR="00140D0D" w:rsidRPr="00F332BE" w:rsidRDefault="00140D0D" w:rsidP="00B41446">
            <w:pPr>
              <w:keepNext/>
              <w:jc w:val="center"/>
              <w:rPr>
                <w:rFonts w:cs="Arial"/>
                <w:b/>
                <w:bCs/>
                <w:szCs w:val="22"/>
              </w:rPr>
            </w:pPr>
            <w:r w:rsidRPr="00F332BE">
              <w:rPr>
                <w:rFonts w:cs="Arial"/>
                <w:b/>
                <w:bCs/>
                <w:szCs w:val="22"/>
              </w:rPr>
              <w:t>Remarketed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F332BE" w:rsidRDefault="00140D0D" w:rsidP="00B41446">
            <w:pPr>
              <w:keepNext/>
              <w:jc w:val="center"/>
              <w:rPr>
                <w:rFonts w:cs="Arial"/>
                <w:bCs/>
                <w:szCs w:val="22"/>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F332BE" w:rsidRDefault="00140D0D" w:rsidP="00B41446">
            <w:pPr>
              <w:keepNext/>
              <w:rPr>
                <w:rFonts w:cs="Arial"/>
                <w:b/>
                <w:bCs/>
                <w:szCs w:val="22"/>
              </w:rPr>
            </w:pPr>
          </w:p>
        </w:tc>
      </w:tr>
      <w:tr w:rsidR="00140D0D" w:rsidRPr="00B31268" w14:paraId="2B839406" w14:textId="77777777" w:rsidTr="00B41446">
        <w:trPr>
          <w:cantSplit/>
          <w:trHeight w:val="20"/>
          <w:jc w:val="right"/>
        </w:trPr>
        <w:tc>
          <w:tcPr>
            <w:tcW w:w="8545" w:type="dxa"/>
            <w:gridSpan w:val="10"/>
            <w:tcBorders>
              <w:top w:val="single" w:sz="4" w:space="0" w:color="auto"/>
              <w:left w:val="single" w:sz="4" w:space="0" w:color="auto"/>
              <w:bottom w:val="single" w:sz="4" w:space="0" w:color="auto"/>
              <w:right w:val="single" w:sz="4" w:space="0" w:color="auto"/>
            </w:tcBorders>
            <w:vAlign w:val="center"/>
          </w:tcPr>
          <w:p w14:paraId="195F0E7A" w14:textId="77777777" w:rsidR="00140D0D" w:rsidRPr="00F332BE" w:rsidRDefault="00140D0D" w:rsidP="00B41446">
            <w:pPr>
              <w:rPr>
                <w:rFonts w:cs="Arial"/>
                <w:szCs w:val="22"/>
              </w:rPr>
            </w:pPr>
            <w:r w:rsidRPr="00F332BE">
              <w:rPr>
                <w:rFonts w:cs="Arial"/>
                <w:szCs w:val="22"/>
              </w:rPr>
              <w:t>Notes:</w:t>
            </w:r>
          </w:p>
          <w:p w14:paraId="6EBB23A0" w14:textId="77777777" w:rsidR="00140D0D" w:rsidRPr="00F332BE" w:rsidRDefault="00140D0D" w:rsidP="00B41446">
            <w:pPr>
              <w:rPr>
                <w:szCs w:val="22"/>
              </w:rPr>
            </w:pPr>
            <w:r w:rsidRPr="00F332BE">
              <w:rPr>
                <w:rFonts w:cs="Arial"/>
                <w:szCs w:val="22"/>
              </w:rPr>
              <w:t xml:space="preserve">1. </w:t>
            </w:r>
            <w:r w:rsidRPr="00F332BE">
              <w:rPr>
                <w:szCs w:val="22"/>
              </w:rPr>
              <w:t xml:space="preserve">List each applicable Tier 2 rate in the table above.  For the first applicable Tier 2 rate replace </w:t>
            </w:r>
            <w:r w:rsidRPr="00F332BE">
              <w:rPr>
                <w:b/>
                <w:color w:val="FF0000"/>
                <w:szCs w:val="22"/>
              </w:rPr>
              <w:t>No Tier 2 at this time</w:t>
            </w:r>
            <w:r w:rsidRPr="00F332BE">
              <w:rPr>
                <w:szCs w:val="22"/>
              </w:rPr>
              <w:t xml:space="preserve"> with the name of the applicable Tier 2 rate.  For each additional Tier 2 rate, add a new row above the </w:t>
            </w:r>
            <w:r w:rsidRPr="00F332BE">
              <w:rPr>
                <w:b/>
                <w:szCs w:val="22"/>
              </w:rPr>
              <w:t>Remarketed Amounts</w:t>
            </w:r>
            <w:r w:rsidRPr="00F332BE">
              <w:rPr>
                <w:szCs w:val="22"/>
              </w:rPr>
              <w:t xml:space="preserve"> row.  If </w:t>
            </w:r>
            <w:r w:rsidRPr="00F332BE">
              <w:rPr>
                <w:rFonts w:cs="Arial"/>
                <w:color w:val="FF0000"/>
                <w:szCs w:val="22"/>
              </w:rPr>
              <w:t xml:space="preserve">«Customer Name» </w:t>
            </w:r>
            <w:r w:rsidRPr="00F332BE">
              <w:rPr>
                <w:szCs w:val="22"/>
              </w:rPr>
              <w:t xml:space="preserve">elects not to purchase at Tier 2 rates, then leave </w:t>
            </w:r>
            <w:r w:rsidRPr="00F332BE">
              <w:rPr>
                <w:b/>
                <w:color w:val="FF0000"/>
                <w:szCs w:val="22"/>
              </w:rPr>
              <w:t>No Tier 2 at this time</w:t>
            </w:r>
            <w:r w:rsidRPr="00F332BE">
              <w:rPr>
                <w:szCs w:val="22"/>
              </w:rPr>
              <w:t xml:space="preserve"> in the table and leave the remainder of the table blank.</w:t>
            </w:r>
          </w:p>
          <w:p w14:paraId="1C52B201" w14:textId="77777777" w:rsidR="00140D0D" w:rsidRPr="00F332BE" w:rsidRDefault="00140D0D" w:rsidP="00B41446">
            <w:pPr>
              <w:rPr>
                <w:rFonts w:cs="Arial"/>
                <w:szCs w:val="22"/>
              </w:rPr>
            </w:pPr>
            <w:r w:rsidRPr="00F332BE">
              <w:rPr>
                <w:rFonts w:cs="Arial"/>
                <w:szCs w:val="22"/>
              </w:rPr>
              <w:t>2. Fill in the table above with annual Average Megawatts rounded to three decimal places.</w:t>
            </w:r>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8"/>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30" w:name="_Toc181026416"/>
      <w:bookmarkStart w:id="231" w:name="_Toc181026885"/>
      <w:bookmarkStart w:id="232" w:name="_Toc185515021"/>
      <w:r w:rsidRPr="00EA61E1">
        <w:lastRenderedPageBreak/>
        <w:t>Exhibit D</w:t>
      </w:r>
      <w:bookmarkEnd w:id="230"/>
      <w:bookmarkEnd w:id="231"/>
      <w:bookmarkEnd w:id="232"/>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244D4A">
              <w:rPr>
                <w:rFonts w:cs="Arial"/>
                <w:sz w:val="20"/>
                <w:szCs w:val="20"/>
              </w:rPr>
              <w:t>Note: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 xml:space="preserve">23.3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23.3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233" w:name="OLE_LINK22"/>
      <w:r>
        <w:rPr>
          <w:szCs w:val="22"/>
        </w:rPr>
        <w:t xml:space="preserve"> and are listed in</w:t>
      </w:r>
      <w:r w:rsidRPr="00EA61E1">
        <w:rPr>
          <w:szCs w:val="22"/>
        </w:rPr>
        <w:t xml:space="preserve"> section 4 or section 7.4, respectively, of Exhibit A</w:t>
      </w:r>
      <w:bookmarkEnd w:id="233"/>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’s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77777777"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23</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xml:space="preserve">.  </w:t>
      </w:r>
      <w:r w:rsidRPr="00EA61E1">
        <w:rPr>
          <w:i/>
          <w:color w:val="FF00FF"/>
        </w:rPr>
        <w:lastRenderedPageBreak/>
        <w:t>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B10858" w:rsidRDefault="0098401E" w:rsidP="00B41446">
            <w:pPr>
              <w:keepNext/>
              <w:jc w:val="center"/>
              <w:rPr>
                <w:b/>
              </w:rPr>
            </w:pPr>
            <w:r w:rsidRPr="00B10858">
              <w:rPr>
                <w:b/>
                <w:bCs/>
              </w:rPr>
              <w:t>Potential NLSL</w:t>
            </w:r>
            <w:r>
              <w:rPr>
                <w:b/>
                <w:bCs/>
              </w:rPr>
              <w:t>,</w:t>
            </w:r>
            <w:r w:rsidRPr="00B10858">
              <w:rPr>
                <w:b/>
                <w:bCs/>
              </w:rPr>
              <w:t xml:space="preserve"> Planned </w:t>
            </w:r>
            <w:r w:rsidRPr="00B10858">
              <w:rPr>
                <w:b/>
              </w:rPr>
              <w:t>NLSL</w:t>
            </w:r>
            <w:r>
              <w:rPr>
                <w:b/>
              </w:rPr>
              <w:t>, and NLSL</w:t>
            </w:r>
            <w:r w:rsidRPr="00B10858">
              <w:rPr>
                <w:b/>
              </w:rPr>
              <w:t xml:space="preserve"> 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979F8" w:rsidRDefault="0098401E" w:rsidP="00B41446">
            <w:pPr>
              <w:keepNext/>
              <w:jc w:val="center"/>
              <w:rPr>
                <w:b/>
              </w:rPr>
            </w:pPr>
            <w:r w:rsidRPr="00D979F8">
              <w:rPr>
                <w:b/>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979F8" w:rsidRDefault="0098401E" w:rsidP="00B41446">
            <w:pPr>
              <w:keepNext/>
              <w:jc w:val="center"/>
              <w:rPr>
                <w:b/>
              </w:rPr>
            </w:pPr>
            <w:r w:rsidRPr="00D979F8">
              <w:rPr>
                <w:b/>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979F8" w:rsidRDefault="0098401E" w:rsidP="00B41446">
            <w:pPr>
              <w:keepNext/>
              <w:jc w:val="center"/>
              <w:rPr>
                <w:b/>
              </w:rPr>
            </w:pPr>
            <w:r w:rsidRPr="00D979F8">
              <w:rPr>
                <w:b/>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979F8" w:rsidRDefault="0098401E" w:rsidP="00B41446">
            <w:pPr>
              <w:keepNext/>
              <w:jc w:val="center"/>
              <w:rPr>
                <w:b/>
              </w:rPr>
            </w:pPr>
            <w:r w:rsidRPr="00D979F8">
              <w:rPr>
                <w:b/>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979F8" w:rsidRDefault="0098401E" w:rsidP="00B41446">
            <w:pPr>
              <w:keepNext/>
              <w:ind w:right="78"/>
              <w:jc w:val="center"/>
              <w:rPr>
                <w:b/>
              </w:rPr>
            </w:pPr>
            <w:r w:rsidRPr="00D979F8">
              <w:rPr>
                <w:b/>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B10858" w:rsidRDefault="0098401E" w:rsidP="00B41446">
            <w:pPr>
              <w:keepNext/>
            </w:pPr>
            <w:r w:rsidRPr="00B10858">
              <w:rPr>
                <w:color w:val="FF0000"/>
              </w:rPr>
              <w:t>«Name of Potential NLSL, Planned NLSL,</w:t>
            </w:r>
            <w:r>
              <w:rPr>
                <w:color w:val="FF0000"/>
              </w:rPr>
              <w:t xml:space="preserve"> or </w:t>
            </w:r>
            <w:r w:rsidRPr="00B10858">
              <w:rPr>
                <w:color w:val="FF0000"/>
              </w:rPr>
              <w:t>NLSL»</w:t>
            </w:r>
          </w:p>
        </w:tc>
        <w:tc>
          <w:tcPr>
            <w:tcW w:w="1350" w:type="dxa"/>
            <w:tcBorders>
              <w:top w:val="single" w:sz="4" w:space="0" w:color="auto"/>
              <w:left w:val="single" w:sz="4" w:space="0" w:color="auto"/>
              <w:bottom w:val="single" w:sz="4" w:space="0" w:color="auto"/>
              <w:right w:val="single" w:sz="4" w:space="0" w:color="auto"/>
            </w:tcBorders>
          </w:tcPr>
          <w:p w14:paraId="33ACC517" w14:textId="77777777" w:rsidR="0098401E" w:rsidRPr="00B10858" w:rsidRDefault="0098401E" w:rsidP="00B41446">
            <w:pPr>
              <w:keepNext/>
              <w:jc w:val="center"/>
              <w:rPr>
                <w:color w:val="FF0000"/>
              </w:rPr>
            </w:pPr>
            <w:r w:rsidRPr="00B10858">
              <w:rPr>
                <w:color w:val="FF000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B10858" w:rsidRDefault="0098401E" w:rsidP="00B41446">
            <w:pPr>
              <w:keepNext/>
              <w:jc w:val="center"/>
            </w:pPr>
            <w:r w:rsidRPr="00B10858">
              <w:rPr>
                <w:color w:val="FF0000"/>
              </w:rPr>
              <w:t>«XX.XXX»</w:t>
            </w:r>
            <w:r w:rsidRPr="00B10858">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B10858" w:rsidRDefault="0098401E" w:rsidP="00B41446">
            <w:pPr>
              <w:keepNext/>
              <w:jc w:val="center"/>
            </w:pPr>
            <w:r w:rsidRPr="00B10858">
              <w:rPr>
                <w:color w:val="FF0000"/>
              </w:rPr>
              <w:t>«XX.XXX»</w:t>
            </w:r>
            <w:r w:rsidRPr="00B10858">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B10858" w:rsidRDefault="0098401E" w:rsidP="00B41446">
            <w:pPr>
              <w:keepNext/>
              <w:jc w:val="center"/>
              <w:rPr>
                <w:color w:val="FF0000"/>
              </w:rPr>
            </w:pPr>
            <w:r w:rsidRPr="00B10858">
              <w:rPr>
                <w:color w:val="FF0000"/>
              </w:rPr>
              <w:t>«XX.XXX»</w:t>
            </w:r>
            <w:r w:rsidRPr="00B10858">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 xml:space="preserve">HWM Ratio is defined as the lesser of:  (1)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lastRenderedPageBreak/>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34" w:name="OLE_LINK105"/>
      <w:bookmarkStart w:id="235" w:name="OLE_LINK106"/>
      <w:bookmarkStart w:id="236" w:name="OLE_LINK16"/>
      <w:bookmarkStart w:id="237"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34"/>
          <w:bookmarkEnd w:id="235"/>
          <w:p w14:paraId="411D8F7F" w14:textId="77777777" w:rsidR="007D181A" w:rsidRPr="001C54B1" w:rsidRDefault="007D181A" w:rsidP="00842FCD">
            <w:pPr>
              <w:pStyle w:val="BodyText2"/>
              <w:keepNext/>
              <w:ind w:left="0"/>
              <w:jc w:val="center"/>
              <w:rPr>
                <w:rFonts w:cs="Arial"/>
                <w:b/>
                <w:szCs w:val="22"/>
              </w:rPr>
            </w:pPr>
            <w:r w:rsidRPr="00343459">
              <w:rPr>
                <w:b/>
                <w:szCs w:val="22"/>
              </w:rPr>
              <w:t>Irrigation Amounts (kWh)</w:t>
            </w:r>
          </w:p>
        </w:tc>
      </w:tr>
      <w:bookmarkEnd w:id="236"/>
      <w:bookmarkEnd w:id="237"/>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343459" w:rsidRDefault="007D181A" w:rsidP="00842FCD">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1C54B1" w:rsidRDefault="007D181A" w:rsidP="00842FCD">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1C54B1" w:rsidRDefault="007D181A" w:rsidP="00842FCD">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1C54B1" w:rsidRDefault="007D181A" w:rsidP="00842FCD">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1C54B1" w:rsidRDefault="007D181A" w:rsidP="00842FCD">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1C54B1" w:rsidRDefault="007D181A" w:rsidP="00842FCD">
            <w:pPr>
              <w:pStyle w:val="BodyText2"/>
              <w:keepNext/>
              <w:ind w:left="0"/>
              <w:jc w:val="center"/>
              <w:rPr>
                <w:rFonts w:cs="Arial"/>
                <w:b/>
                <w:szCs w:val="22"/>
              </w:rPr>
            </w:pPr>
            <w:r w:rsidRPr="001C54B1">
              <w:rPr>
                <w:rFonts w:cs="Arial"/>
                <w:b/>
                <w:szCs w:val="22"/>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A60D1C" w:rsidRDefault="007D181A" w:rsidP="00842FCD">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28706246" w14:textId="77777777" w:rsidR="007D181A" w:rsidRPr="00A60D1C" w:rsidRDefault="007D181A" w:rsidP="00842FCD">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A60D1C" w:rsidRDefault="007D181A" w:rsidP="00842FCD">
            <w:pPr>
              <w:pStyle w:val="BodyText2"/>
              <w:keepNext/>
              <w:ind w:left="0"/>
              <w:jc w:val="center"/>
              <w:rPr>
                <w:rFonts w:cs="Arial"/>
                <w:szCs w:val="22"/>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77777777" w:rsidR="005C7937" w:rsidRPr="005C7937" w:rsidRDefault="005C7937" w:rsidP="005C7937">
      <w:pPr>
        <w:keepNext/>
        <w:ind w:left="720"/>
        <w:rPr>
          <w:szCs w:val="22"/>
          <w:highlight w:val="lightGray"/>
        </w:rPr>
      </w:pPr>
      <w:r w:rsidRPr="005C7937">
        <w:rPr>
          <w:szCs w:val="22"/>
          <w:highlight w:val="lightGray"/>
        </w:rPr>
        <w:t xml:space="preserve">Except for revisions to section 1, CF/CT and New Large Single Loads for determinations made by BPA under section 23.3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6CC92C7F" w14:textId="77777777" w:rsidR="005C7937" w:rsidRPr="005C7937" w:rsidRDefault="005C7937" w:rsidP="005C7937">
      <w:pPr>
        <w:rPr>
          <w:highlight w:val="lightGray"/>
        </w:rPr>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9"/>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40035D05" w14:textId="307DE45E" w:rsidR="00305A99" w:rsidRDefault="00305A99" w:rsidP="00417093">
      <w:pPr>
        <w:pStyle w:val="SECTIONHEADER"/>
        <w:jc w:val="center"/>
      </w:pPr>
      <w:bookmarkStart w:id="238" w:name="_Toc181026417"/>
      <w:bookmarkStart w:id="239" w:name="_Toc181026886"/>
      <w:bookmarkStart w:id="240" w:name="_Toc185515022"/>
      <w:r>
        <w:t>Exhibit E</w:t>
      </w:r>
      <w:bookmarkEnd w:id="238"/>
      <w:bookmarkEnd w:id="239"/>
      <w:bookmarkEnd w:id="240"/>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0"/>
          <w:footerReference w:type="first" r:id="rId31"/>
          <w:pgSz w:w="24480" w:h="15840" w:orient="landscape" w:code="119"/>
          <w:pgMar w:top="1440" w:right="1440" w:bottom="1440" w:left="1440" w:header="720" w:footer="720" w:gutter="0"/>
          <w:pgNumType w:start="1"/>
          <w:cols w:space="720"/>
          <w:titlePg/>
          <w:docGrid w:linePitch="360"/>
        </w:sectPr>
      </w:pPr>
    </w:p>
    <w:p w14:paraId="61A3923D" w14:textId="77777777" w:rsidR="00305A99" w:rsidRDefault="00305A99" w:rsidP="00305A99">
      <w:pPr>
        <w:keepNext/>
        <w:ind w:right="-90"/>
        <w:rPr>
          <w:i/>
          <w:color w:val="FF00FF"/>
        </w:rPr>
      </w:pPr>
      <w:r w:rsidRPr="008C3CC7">
        <w:rPr>
          <w:i/>
          <w:color w:val="FF00FF"/>
        </w:rPr>
        <w:lastRenderedPageBreak/>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41" w:name="_Toc185494229"/>
      <w:bookmarkStart w:id="242" w:name="_Toc185515023"/>
      <w:r w:rsidRPr="00723817">
        <w:t>Exhibit E</w:t>
      </w:r>
      <w:bookmarkEnd w:id="241"/>
      <w:bookmarkEnd w:id="242"/>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67A5BB6" w14:textId="1671DEFA" w:rsidR="003C5CC4"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D48D340" w14:textId="77777777" w:rsidR="003C5CC4" w:rsidRDefault="003C5CC4" w:rsidP="001536CE">
      <w:pPr>
        <w:rPr>
          <w:i/>
          <w:color w:val="FF00FF"/>
          <w:sz w:val="18"/>
          <w:szCs w:val="16"/>
        </w:rPr>
        <w:sectPr w:rsidR="003C5CC4" w:rsidSect="001536CE">
          <w:footerReference w:type="default" r:id="rId32"/>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3C14F04B" w14:textId="77777777" w:rsidR="001536CE" w:rsidRPr="001536CE" w:rsidRDefault="001536CE" w:rsidP="001536CE">
      <w:pPr>
        <w:rPr>
          <w:iCs/>
          <w:szCs w:val="22"/>
        </w:rPr>
      </w:pPr>
    </w:p>
    <w:p w14:paraId="17F3F317" w14:textId="77777777" w:rsidR="001536CE" w:rsidRPr="00B4315B" w:rsidRDefault="001536CE" w:rsidP="00801B91">
      <w:pPr>
        <w:pStyle w:val="SECTIONHEADER"/>
        <w:jc w:val="center"/>
        <w:rPr>
          <w:highlight w:val="lightGray"/>
        </w:rPr>
      </w:pPr>
      <w:bookmarkStart w:id="243" w:name="_Toc185515024"/>
      <w:r w:rsidRPr="00B4315B">
        <w:rPr>
          <w:highlight w:val="lightGray"/>
        </w:rPr>
        <w:t>Exhibit </w:t>
      </w:r>
      <w:commentRangeStart w:id="244"/>
      <w:r w:rsidRPr="00B4315B">
        <w:rPr>
          <w:highlight w:val="lightGray"/>
        </w:rPr>
        <w:t>F</w:t>
      </w:r>
      <w:commentRangeEnd w:id="244"/>
      <w:r w:rsidR="002734BD">
        <w:rPr>
          <w:rStyle w:val="CommentReference"/>
          <w:rFonts w:eastAsia="Times New Roman" w:cs="Times New Roman"/>
          <w:b w:val="0"/>
          <w:color w:val="auto"/>
        </w:rPr>
        <w:commentReference w:id="244"/>
      </w:r>
      <w:bookmarkEnd w:id="243"/>
    </w:p>
    <w:p w14:paraId="04C16BDC" w14:textId="786F1A4E" w:rsidR="001536CE" w:rsidRPr="00C05A48" w:rsidRDefault="001536CE" w:rsidP="00C05A48">
      <w:pPr>
        <w:jc w:val="center"/>
        <w:rPr>
          <w:b/>
          <w:bCs/>
          <w:highlight w:val="lightGray"/>
        </w:rPr>
      </w:pPr>
      <w:r w:rsidRPr="00C05A48">
        <w:rPr>
          <w:b/>
          <w:bCs/>
          <w:highlight w:val="lightGray"/>
        </w:rPr>
        <w:t>SCHEDULING</w:t>
      </w:r>
      <w:r w:rsidR="00C05A48">
        <w:rPr>
          <w:b/>
          <w:bCs/>
        </w:rPr>
        <w:t xml:space="preserve"> </w:t>
      </w:r>
      <w:r w:rsidRPr="00C05A48">
        <w:rPr>
          <w:b/>
          <w:bCs/>
          <w:i/>
          <w:vanish/>
          <w:color w:val="FF0000"/>
        </w:rPr>
        <w:t>(08/15/08 Version)</w:t>
      </w:r>
      <w:r w:rsidR="00C05A48">
        <w:rPr>
          <w:b/>
          <w:bCs/>
          <w:i/>
          <w:vanish/>
          <w:color w:val="FF0000"/>
        </w:rPr>
        <w:t xml:space="preserve"> </w:t>
      </w:r>
    </w:p>
    <w:p w14:paraId="0B539ABC" w14:textId="77777777" w:rsidR="001536CE" w:rsidRPr="001536CE" w:rsidRDefault="001536CE" w:rsidP="001536CE">
      <w:pPr>
        <w:rPr>
          <w:highlight w:val="lightGray"/>
        </w:rPr>
      </w:pPr>
    </w:p>
    <w:p w14:paraId="2163E089" w14:textId="77777777" w:rsidR="001536CE" w:rsidRPr="001536CE" w:rsidRDefault="001536CE" w:rsidP="001536CE">
      <w:pPr>
        <w:keepNext/>
        <w:rPr>
          <w:b/>
          <w:highlight w:val="lightGray"/>
        </w:rPr>
      </w:pPr>
      <w:r w:rsidRPr="001536CE">
        <w:rPr>
          <w:b/>
          <w:highlight w:val="lightGray"/>
        </w:rPr>
        <w:t>1.</w:t>
      </w:r>
      <w:r w:rsidRPr="001536CE">
        <w:rPr>
          <w:b/>
          <w:highlight w:val="lightGray"/>
        </w:rPr>
        <w:tab/>
        <w:t>SCHEDULING FEDERAL RESOURCES</w:t>
      </w:r>
    </w:p>
    <w:p w14:paraId="0FA9B121" w14:textId="77777777" w:rsidR="001536CE" w:rsidRPr="001536CE" w:rsidRDefault="001536CE" w:rsidP="001536CE">
      <w:pPr>
        <w:ind w:left="720"/>
        <w:rPr>
          <w:szCs w:val="22"/>
          <w:highlight w:val="lightGray"/>
        </w:rPr>
      </w:pPr>
      <w:r w:rsidRPr="001536CE">
        <w:rPr>
          <w:color w:val="FF0000"/>
          <w:szCs w:val="22"/>
          <w:highlight w:val="lightGray"/>
        </w:rPr>
        <w:t xml:space="preserve">«Customer Name» </w:t>
      </w:r>
      <w:r w:rsidRPr="001536CE">
        <w:rPr>
          <w:szCs w:val="22"/>
          <w:highlight w:val="lightGray"/>
        </w:rPr>
        <w:t>is responsible for creating E</w:t>
      </w:r>
      <w:r w:rsidRPr="001536CE">
        <w:rPr>
          <w:szCs w:val="22"/>
          <w:highlight w:val="lightGray"/>
        </w:rPr>
        <w:noBreakHyphen/>
        <w:t>Tags for all deliveries of federal power purchased under this Agreement.</w:t>
      </w:r>
    </w:p>
    <w:p w14:paraId="7BFCEBCB" w14:textId="77777777" w:rsidR="001536CE" w:rsidRPr="001536CE" w:rsidRDefault="001536CE" w:rsidP="001536CE">
      <w:pPr>
        <w:ind w:left="1440" w:hanging="720"/>
        <w:rPr>
          <w:szCs w:val="22"/>
          <w:highlight w:val="lightGray"/>
        </w:rPr>
      </w:pPr>
    </w:p>
    <w:p w14:paraId="30EEBC6A" w14:textId="77777777" w:rsidR="001536CE" w:rsidRPr="001536CE" w:rsidRDefault="001536CE" w:rsidP="001536CE">
      <w:pPr>
        <w:keepNext/>
        <w:ind w:left="1440" w:hanging="720"/>
        <w:rPr>
          <w:i/>
          <w:color w:val="FF00FF"/>
          <w:szCs w:val="22"/>
          <w:highlight w:val="lightGray"/>
        </w:rPr>
      </w:pPr>
      <w:r w:rsidRPr="001536CE">
        <w:rPr>
          <w:i/>
          <w:color w:val="FF00FF"/>
          <w:szCs w:val="22"/>
          <w:highlight w:val="lightGray"/>
          <w:u w:val="single"/>
        </w:rPr>
        <w:t>Option</w:t>
      </w:r>
      <w:r w:rsidRPr="001536CE">
        <w:rPr>
          <w:i/>
          <w:color w:val="FF00FF"/>
          <w:szCs w:val="22"/>
          <w:highlight w:val="lightGray"/>
        </w:rPr>
        <w:t xml:space="preserve">:  </w:t>
      </w:r>
      <w:r w:rsidRPr="001536CE">
        <w:rPr>
          <w:rFonts w:cs="Arial"/>
          <w:i/>
          <w:color w:val="FF00FF"/>
          <w:szCs w:val="22"/>
          <w:highlight w:val="lightGray"/>
        </w:rPr>
        <w:t>Include if customer is purchasing Shaping Capacity. If customer is not purchasing Shaping Capacity delete this option:</w:t>
      </w:r>
    </w:p>
    <w:p w14:paraId="51BEF71D" w14:textId="77777777" w:rsidR="001536CE" w:rsidRPr="001536CE" w:rsidRDefault="001536CE" w:rsidP="001536CE">
      <w:pPr>
        <w:ind w:left="720"/>
        <w:rPr>
          <w:highlight w:val="lightGray"/>
        </w:rPr>
      </w:pPr>
      <w:r w:rsidRPr="001536CE">
        <w:rPr>
          <w:color w:val="FF0000"/>
          <w:szCs w:val="22"/>
          <w:highlight w:val="lightGray"/>
        </w:rPr>
        <w:t>«Customer Name»</w:t>
      </w:r>
      <w:r w:rsidRPr="001536CE">
        <w:rPr>
          <w:szCs w:val="22"/>
          <w:highlight w:val="lightGray"/>
        </w:rPr>
        <w:t xml:space="preserve"> </w:t>
      </w:r>
      <w:r w:rsidRPr="001536CE">
        <w:rPr>
          <w:highlight w:val="lightGray"/>
        </w:rPr>
        <w:t>shall submit its hourly megawatt schedule to Power Services by 1100 hours Pacific Prevailing Time (PPT) as follows:</w:t>
      </w:r>
    </w:p>
    <w:p w14:paraId="261AEDC0" w14:textId="77777777" w:rsidR="001536CE" w:rsidRPr="001536CE" w:rsidRDefault="001536CE" w:rsidP="001536CE">
      <w:pPr>
        <w:ind w:left="3600" w:hanging="720"/>
        <w:rPr>
          <w:highlight w:val="lightGray"/>
        </w:rPr>
      </w:pPr>
    </w:p>
    <w:tbl>
      <w:tblPr>
        <w:tblW w:w="5280" w:type="dxa"/>
        <w:tblInd w:w="3011" w:type="dxa"/>
        <w:tblLook w:val="0000" w:firstRow="0" w:lastRow="0" w:firstColumn="0" w:lastColumn="0" w:noHBand="0" w:noVBand="0"/>
      </w:tblPr>
      <w:tblGrid>
        <w:gridCol w:w="2260"/>
        <w:gridCol w:w="660"/>
        <w:gridCol w:w="2360"/>
      </w:tblGrid>
      <w:tr w:rsidR="001536CE" w:rsidRPr="001536CE" w14:paraId="4438DEB4" w14:textId="77777777" w:rsidTr="00842FCD">
        <w:trPr>
          <w:trHeight w:val="20"/>
          <w:tblHeader/>
        </w:trPr>
        <w:tc>
          <w:tcPr>
            <w:tcW w:w="5280" w:type="dxa"/>
            <w:gridSpan w:val="3"/>
            <w:tcBorders>
              <w:top w:val="single" w:sz="8" w:space="0" w:color="auto"/>
              <w:left w:val="single" w:sz="8" w:space="0" w:color="auto"/>
              <w:bottom w:val="nil"/>
              <w:right w:val="single" w:sz="8" w:space="0" w:color="000000"/>
            </w:tcBorders>
            <w:shd w:val="clear" w:color="auto" w:fill="auto"/>
            <w:vAlign w:val="center"/>
          </w:tcPr>
          <w:p w14:paraId="721FACE6" w14:textId="77777777" w:rsidR="001536CE" w:rsidRPr="001536CE" w:rsidRDefault="001536CE" w:rsidP="00842FCD">
            <w:pPr>
              <w:keepNext/>
              <w:jc w:val="center"/>
              <w:rPr>
                <w:rFonts w:cs="Arial"/>
                <w:b/>
                <w:bCs/>
                <w:szCs w:val="22"/>
                <w:highlight w:val="lightGray"/>
              </w:rPr>
            </w:pPr>
            <w:r w:rsidRPr="001536CE">
              <w:rPr>
                <w:rFonts w:cs="Arial"/>
                <w:b/>
                <w:bCs/>
                <w:szCs w:val="22"/>
                <w:highlight w:val="lightGray"/>
              </w:rPr>
              <w:t>Day Before Preschedule</w:t>
            </w:r>
          </w:p>
        </w:tc>
      </w:tr>
      <w:tr w:rsidR="001536CE" w:rsidRPr="001536CE" w14:paraId="063297CD" w14:textId="77777777" w:rsidTr="00842FCD">
        <w:trPr>
          <w:trHeight w:val="20"/>
        </w:trPr>
        <w:tc>
          <w:tcPr>
            <w:tcW w:w="2260" w:type="dxa"/>
            <w:tcBorders>
              <w:top w:val="single" w:sz="8" w:space="0" w:color="auto"/>
              <w:left w:val="single" w:sz="8" w:space="0" w:color="auto"/>
              <w:bottom w:val="nil"/>
              <w:right w:val="nil"/>
            </w:tcBorders>
            <w:shd w:val="clear" w:color="auto" w:fill="auto"/>
            <w:vAlign w:val="center"/>
          </w:tcPr>
          <w:p w14:paraId="54C46FA3" w14:textId="77777777" w:rsidR="001536CE" w:rsidRPr="001536CE" w:rsidRDefault="001536CE" w:rsidP="00842FCD">
            <w:pPr>
              <w:keepNext/>
              <w:jc w:val="center"/>
              <w:rPr>
                <w:rFonts w:cs="Arial"/>
                <w:szCs w:val="22"/>
                <w:highlight w:val="lightGray"/>
              </w:rPr>
            </w:pPr>
            <w:r w:rsidRPr="001536CE">
              <w:rPr>
                <w:rFonts w:cs="Arial"/>
                <w:szCs w:val="22"/>
                <w:highlight w:val="lightGray"/>
              </w:rPr>
              <w:t>Friday</w:t>
            </w:r>
          </w:p>
        </w:tc>
        <w:tc>
          <w:tcPr>
            <w:tcW w:w="660" w:type="dxa"/>
            <w:tcBorders>
              <w:top w:val="single" w:sz="4" w:space="0" w:color="auto"/>
              <w:left w:val="nil"/>
              <w:bottom w:val="nil"/>
              <w:right w:val="nil"/>
            </w:tcBorders>
            <w:shd w:val="clear" w:color="auto" w:fill="auto"/>
            <w:vAlign w:val="center"/>
          </w:tcPr>
          <w:p w14:paraId="0EFBAEAA" w14:textId="77777777" w:rsidR="001536CE" w:rsidRPr="001536CE" w:rsidRDefault="001536CE" w:rsidP="00842FCD">
            <w:pPr>
              <w:keepNext/>
              <w:jc w:val="center"/>
              <w:rPr>
                <w:rFonts w:cs="Arial"/>
                <w:szCs w:val="22"/>
                <w:highlight w:val="lightGray"/>
              </w:rPr>
            </w:pPr>
            <w:r w:rsidRPr="001536CE">
              <w:rPr>
                <w:rFonts w:cs="Arial"/>
                <w:szCs w:val="22"/>
                <w:highlight w:val="lightGray"/>
              </w:rPr>
              <w:t>For</w:t>
            </w:r>
          </w:p>
        </w:tc>
        <w:tc>
          <w:tcPr>
            <w:tcW w:w="2360" w:type="dxa"/>
            <w:tcBorders>
              <w:top w:val="single" w:sz="8" w:space="0" w:color="auto"/>
              <w:left w:val="nil"/>
              <w:bottom w:val="nil"/>
              <w:right w:val="single" w:sz="8" w:space="0" w:color="auto"/>
            </w:tcBorders>
            <w:shd w:val="clear" w:color="auto" w:fill="auto"/>
            <w:vAlign w:val="center"/>
          </w:tcPr>
          <w:p w14:paraId="68685931" w14:textId="77777777" w:rsidR="001536CE" w:rsidRPr="001536CE" w:rsidRDefault="001536CE" w:rsidP="00842FCD">
            <w:pPr>
              <w:keepNext/>
              <w:jc w:val="center"/>
              <w:rPr>
                <w:rFonts w:cs="Arial"/>
                <w:szCs w:val="22"/>
                <w:highlight w:val="lightGray"/>
              </w:rPr>
            </w:pPr>
            <w:r w:rsidRPr="001536CE">
              <w:rPr>
                <w:rFonts w:cs="Arial"/>
                <w:szCs w:val="22"/>
                <w:highlight w:val="lightGray"/>
              </w:rPr>
              <w:t>Tuesday</w:t>
            </w:r>
          </w:p>
        </w:tc>
      </w:tr>
      <w:tr w:rsidR="001536CE" w:rsidRPr="001536CE" w14:paraId="7820DE16" w14:textId="77777777" w:rsidTr="00842FCD">
        <w:trPr>
          <w:trHeight w:val="20"/>
        </w:trPr>
        <w:tc>
          <w:tcPr>
            <w:tcW w:w="2260" w:type="dxa"/>
            <w:tcBorders>
              <w:top w:val="nil"/>
              <w:left w:val="single" w:sz="8" w:space="0" w:color="auto"/>
              <w:bottom w:val="nil"/>
              <w:right w:val="nil"/>
            </w:tcBorders>
            <w:shd w:val="clear" w:color="auto" w:fill="auto"/>
            <w:vAlign w:val="center"/>
          </w:tcPr>
          <w:p w14:paraId="5DF655A2" w14:textId="77777777" w:rsidR="001536CE" w:rsidRPr="001536CE" w:rsidRDefault="001536CE" w:rsidP="00842FCD">
            <w:pPr>
              <w:keepNext/>
              <w:jc w:val="center"/>
              <w:rPr>
                <w:rFonts w:cs="Arial"/>
                <w:szCs w:val="22"/>
                <w:highlight w:val="lightGray"/>
              </w:rPr>
            </w:pPr>
            <w:r w:rsidRPr="001536CE">
              <w:rPr>
                <w:rFonts w:cs="Arial"/>
                <w:szCs w:val="22"/>
                <w:highlight w:val="lightGray"/>
              </w:rPr>
              <w:t xml:space="preserve">Monday </w:t>
            </w:r>
          </w:p>
        </w:tc>
        <w:tc>
          <w:tcPr>
            <w:tcW w:w="660" w:type="dxa"/>
            <w:tcBorders>
              <w:top w:val="nil"/>
              <w:left w:val="nil"/>
              <w:bottom w:val="nil"/>
              <w:right w:val="nil"/>
            </w:tcBorders>
            <w:shd w:val="clear" w:color="auto" w:fill="auto"/>
            <w:vAlign w:val="center"/>
          </w:tcPr>
          <w:p w14:paraId="4E40109A" w14:textId="77777777" w:rsidR="001536CE" w:rsidRPr="001536CE" w:rsidRDefault="001536CE" w:rsidP="00842FCD">
            <w:pPr>
              <w:keepNext/>
              <w:jc w:val="center"/>
              <w:rPr>
                <w:rFonts w:cs="Arial"/>
                <w:szCs w:val="22"/>
                <w:highlight w:val="lightGray"/>
              </w:rPr>
            </w:pPr>
            <w:r w:rsidRPr="001536CE">
              <w:rPr>
                <w:rFonts w:cs="Arial"/>
                <w:szCs w:val="22"/>
                <w:highlight w:val="lightGray"/>
              </w:rPr>
              <w:t>For</w:t>
            </w:r>
          </w:p>
        </w:tc>
        <w:tc>
          <w:tcPr>
            <w:tcW w:w="2360" w:type="dxa"/>
            <w:tcBorders>
              <w:top w:val="nil"/>
              <w:left w:val="nil"/>
              <w:bottom w:val="nil"/>
              <w:right w:val="single" w:sz="8" w:space="0" w:color="auto"/>
            </w:tcBorders>
            <w:shd w:val="clear" w:color="auto" w:fill="auto"/>
            <w:vAlign w:val="center"/>
          </w:tcPr>
          <w:p w14:paraId="0AC9BB3E" w14:textId="77777777" w:rsidR="001536CE" w:rsidRPr="001536CE" w:rsidRDefault="001536CE" w:rsidP="00842FCD">
            <w:pPr>
              <w:keepNext/>
              <w:jc w:val="center"/>
              <w:rPr>
                <w:rFonts w:cs="Arial"/>
                <w:szCs w:val="22"/>
                <w:highlight w:val="lightGray"/>
              </w:rPr>
            </w:pPr>
            <w:r w:rsidRPr="001536CE">
              <w:rPr>
                <w:rFonts w:cs="Arial"/>
                <w:szCs w:val="22"/>
                <w:highlight w:val="lightGray"/>
              </w:rPr>
              <w:t>Wednesday</w:t>
            </w:r>
          </w:p>
        </w:tc>
      </w:tr>
      <w:tr w:rsidR="001536CE" w:rsidRPr="001536CE" w14:paraId="59CFCB28" w14:textId="77777777" w:rsidTr="00842FCD">
        <w:trPr>
          <w:trHeight w:val="20"/>
        </w:trPr>
        <w:tc>
          <w:tcPr>
            <w:tcW w:w="2260" w:type="dxa"/>
            <w:tcBorders>
              <w:top w:val="nil"/>
              <w:left w:val="single" w:sz="8" w:space="0" w:color="auto"/>
              <w:bottom w:val="nil"/>
              <w:right w:val="nil"/>
            </w:tcBorders>
            <w:shd w:val="clear" w:color="auto" w:fill="auto"/>
            <w:vAlign w:val="center"/>
          </w:tcPr>
          <w:p w14:paraId="1FF4E469" w14:textId="77777777" w:rsidR="001536CE" w:rsidRPr="001536CE" w:rsidRDefault="001536CE" w:rsidP="00842FCD">
            <w:pPr>
              <w:keepNext/>
              <w:jc w:val="center"/>
              <w:rPr>
                <w:rFonts w:cs="Arial"/>
                <w:szCs w:val="22"/>
                <w:highlight w:val="lightGray"/>
              </w:rPr>
            </w:pPr>
            <w:r w:rsidRPr="001536CE">
              <w:rPr>
                <w:rFonts w:cs="Arial"/>
                <w:szCs w:val="22"/>
                <w:highlight w:val="lightGray"/>
              </w:rPr>
              <w:t>Tuesday</w:t>
            </w:r>
          </w:p>
        </w:tc>
        <w:tc>
          <w:tcPr>
            <w:tcW w:w="660" w:type="dxa"/>
            <w:tcBorders>
              <w:top w:val="nil"/>
              <w:left w:val="nil"/>
              <w:bottom w:val="nil"/>
              <w:right w:val="nil"/>
            </w:tcBorders>
            <w:shd w:val="clear" w:color="auto" w:fill="auto"/>
            <w:vAlign w:val="center"/>
          </w:tcPr>
          <w:p w14:paraId="10EB51B6" w14:textId="77777777" w:rsidR="001536CE" w:rsidRPr="001536CE" w:rsidRDefault="001536CE" w:rsidP="00842FCD">
            <w:pPr>
              <w:keepNext/>
              <w:jc w:val="center"/>
              <w:rPr>
                <w:rFonts w:cs="Arial"/>
                <w:szCs w:val="22"/>
                <w:highlight w:val="lightGray"/>
              </w:rPr>
            </w:pPr>
            <w:r w:rsidRPr="001536CE">
              <w:rPr>
                <w:rFonts w:cs="Arial"/>
                <w:szCs w:val="22"/>
                <w:highlight w:val="lightGray"/>
              </w:rPr>
              <w:t>For</w:t>
            </w:r>
          </w:p>
        </w:tc>
        <w:tc>
          <w:tcPr>
            <w:tcW w:w="2360" w:type="dxa"/>
            <w:tcBorders>
              <w:top w:val="nil"/>
              <w:left w:val="nil"/>
              <w:bottom w:val="nil"/>
              <w:right w:val="single" w:sz="8" w:space="0" w:color="auto"/>
            </w:tcBorders>
            <w:shd w:val="clear" w:color="auto" w:fill="auto"/>
            <w:vAlign w:val="center"/>
          </w:tcPr>
          <w:p w14:paraId="2EAA641F" w14:textId="77777777" w:rsidR="001536CE" w:rsidRPr="001536CE" w:rsidRDefault="001536CE" w:rsidP="00842FCD">
            <w:pPr>
              <w:keepNext/>
              <w:jc w:val="center"/>
              <w:rPr>
                <w:rFonts w:cs="Arial"/>
                <w:szCs w:val="22"/>
                <w:highlight w:val="lightGray"/>
              </w:rPr>
            </w:pPr>
            <w:r w:rsidRPr="001536CE">
              <w:rPr>
                <w:rFonts w:cs="Arial"/>
                <w:szCs w:val="22"/>
                <w:highlight w:val="lightGray"/>
              </w:rPr>
              <w:t>Thursday</w:t>
            </w:r>
          </w:p>
        </w:tc>
      </w:tr>
      <w:tr w:rsidR="001536CE" w:rsidRPr="001536CE" w14:paraId="3295EFD0" w14:textId="77777777" w:rsidTr="00842FCD">
        <w:trPr>
          <w:trHeight w:val="20"/>
        </w:trPr>
        <w:tc>
          <w:tcPr>
            <w:tcW w:w="2260" w:type="dxa"/>
            <w:tcBorders>
              <w:top w:val="nil"/>
              <w:left w:val="single" w:sz="8" w:space="0" w:color="auto"/>
              <w:bottom w:val="nil"/>
              <w:right w:val="nil"/>
            </w:tcBorders>
            <w:shd w:val="clear" w:color="auto" w:fill="auto"/>
            <w:vAlign w:val="center"/>
          </w:tcPr>
          <w:p w14:paraId="13B1ABD4" w14:textId="77777777" w:rsidR="001536CE" w:rsidRPr="001536CE" w:rsidRDefault="001536CE" w:rsidP="00842FCD">
            <w:pPr>
              <w:keepNext/>
              <w:jc w:val="center"/>
              <w:rPr>
                <w:rFonts w:cs="Arial"/>
                <w:szCs w:val="22"/>
                <w:highlight w:val="lightGray"/>
              </w:rPr>
            </w:pPr>
            <w:r w:rsidRPr="001536CE">
              <w:rPr>
                <w:rFonts w:cs="Arial"/>
                <w:szCs w:val="22"/>
                <w:highlight w:val="lightGray"/>
              </w:rPr>
              <w:t>Wednesday</w:t>
            </w:r>
          </w:p>
        </w:tc>
        <w:tc>
          <w:tcPr>
            <w:tcW w:w="660" w:type="dxa"/>
            <w:tcBorders>
              <w:top w:val="nil"/>
              <w:left w:val="nil"/>
              <w:bottom w:val="nil"/>
              <w:right w:val="nil"/>
            </w:tcBorders>
            <w:shd w:val="clear" w:color="auto" w:fill="auto"/>
            <w:vAlign w:val="center"/>
          </w:tcPr>
          <w:p w14:paraId="2219A5E1" w14:textId="77777777" w:rsidR="001536CE" w:rsidRPr="001536CE" w:rsidRDefault="001536CE" w:rsidP="00842FCD">
            <w:pPr>
              <w:keepNext/>
              <w:jc w:val="center"/>
              <w:rPr>
                <w:rFonts w:cs="Arial"/>
                <w:szCs w:val="22"/>
                <w:highlight w:val="lightGray"/>
              </w:rPr>
            </w:pPr>
            <w:r w:rsidRPr="001536CE">
              <w:rPr>
                <w:rFonts w:cs="Arial"/>
                <w:szCs w:val="22"/>
                <w:highlight w:val="lightGray"/>
              </w:rPr>
              <w:t>For</w:t>
            </w:r>
          </w:p>
        </w:tc>
        <w:tc>
          <w:tcPr>
            <w:tcW w:w="2360" w:type="dxa"/>
            <w:tcBorders>
              <w:top w:val="nil"/>
              <w:left w:val="nil"/>
              <w:bottom w:val="nil"/>
              <w:right w:val="single" w:sz="8" w:space="0" w:color="auto"/>
            </w:tcBorders>
            <w:shd w:val="clear" w:color="auto" w:fill="auto"/>
            <w:vAlign w:val="center"/>
          </w:tcPr>
          <w:p w14:paraId="4CFD759D" w14:textId="77777777" w:rsidR="001536CE" w:rsidRPr="001536CE" w:rsidRDefault="001536CE" w:rsidP="00842FCD">
            <w:pPr>
              <w:keepNext/>
              <w:jc w:val="center"/>
              <w:rPr>
                <w:rFonts w:cs="Arial"/>
                <w:szCs w:val="22"/>
                <w:highlight w:val="lightGray"/>
              </w:rPr>
            </w:pPr>
            <w:r w:rsidRPr="001536CE">
              <w:rPr>
                <w:rFonts w:cs="Arial"/>
                <w:szCs w:val="22"/>
                <w:highlight w:val="lightGray"/>
              </w:rPr>
              <w:t>Friday, Saturday</w:t>
            </w:r>
          </w:p>
        </w:tc>
      </w:tr>
      <w:tr w:rsidR="001536CE" w:rsidRPr="001536CE" w14:paraId="376F5135" w14:textId="77777777" w:rsidTr="00842FCD">
        <w:trPr>
          <w:trHeight w:val="20"/>
        </w:trPr>
        <w:tc>
          <w:tcPr>
            <w:tcW w:w="2260" w:type="dxa"/>
            <w:tcBorders>
              <w:top w:val="nil"/>
              <w:left w:val="single" w:sz="8" w:space="0" w:color="auto"/>
              <w:bottom w:val="single" w:sz="8" w:space="0" w:color="auto"/>
              <w:right w:val="nil"/>
            </w:tcBorders>
            <w:shd w:val="clear" w:color="auto" w:fill="auto"/>
            <w:vAlign w:val="center"/>
          </w:tcPr>
          <w:p w14:paraId="3D1DC7FE" w14:textId="77777777" w:rsidR="001536CE" w:rsidRPr="001536CE" w:rsidRDefault="001536CE" w:rsidP="00842FCD">
            <w:pPr>
              <w:jc w:val="center"/>
              <w:rPr>
                <w:rFonts w:cs="Arial"/>
                <w:szCs w:val="22"/>
                <w:highlight w:val="lightGray"/>
              </w:rPr>
            </w:pPr>
            <w:r w:rsidRPr="001536CE">
              <w:rPr>
                <w:rFonts w:cs="Arial"/>
                <w:szCs w:val="22"/>
                <w:highlight w:val="lightGray"/>
              </w:rPr>
              <w:t>Thursday</w:t>
            </w:r>
          </w:p>
        </w:tc>
        <w:tc>
          <w:tcPr>
            <w:tcW w:w="660" w:type="dxa"/>
            <w:tcBorders>
              <w:top w:val="nil"/>
              <w:left w:val="nil"/>
              <w:bottom w:val="single" w:sz="8" w:space="0" w:color="auto"/>
              <w:right w:val="nil"/>
            </w:tcBorders>
            <w:shd w:val="clear" w:color="auto" w:fill="auto"/>
            <w:vAlign w:val="center"/>
          </w:tcPr>
          <w:p w14:paraId="3A8E356A" w14:textId="77777777" w:rsidR="001536CE" w:rsidRPr="001536CE" w:rsidRDefault="001536CE" w:rsidP="00842FCD">
            <w:pPr>
              <w:jc w:val="center"/>
              <w:rPr>
                <w:rFonts w:cs="Arial"/>
                <w:szCs w:val="22"/>
                <w:highlight w:val="lightGray"/>
              </w:rPr>
            </w:pPr>
            <w:r w:rsidRPr="001536CE">
              <w:rPr>
                <w:rFonts w:cs="Arial"/>
                <w:szCs w:val="22"/>
                <w:highlight w:val="lightGray"/>
              </w:rPr>
              <w:t>For</w:t>
            </w:r>
          </w:p>
        </w:tc>
        <w:tc>
          <w:tcPr>
            <w:tcW w:w="2360" w:type="dxa"/>
            <w:tcBorders>
              <w:top w:val="nil"/>
              <w:left w:val="nil"/>
              <w:bottom w:val="single" w:sz="8" w:space="0" w:color="auto"/>
              <w:right w:val="single" w:sz="8" w:space="0" w:color="auto"/>
            </w:tcBorders>
            <w:shd w:val="clear" w:color="auto" w:fill="auto"/>
            <w:vAlign w:val="center"/>
          </w:tcPr>
          <w:p w14:paraId="7CA3EAB0" w14:textId="77777777" w:rsidR="001536CE" w:rsidRPr="001536CE" w:rsidRDefault="001536CE" w:rsidP="00842FCD">
            <w:pPr>
              <w:jc w:val="center"/>
              <w:rPr>
                <w:rFonts w:cs="Arial"/>
                <w:szCs w:val="22"/>
                <w:highlight w:val="lightGray"/>
              </w:rPr>
            </w:pPr>
            <w:r w:rsidRPr="001536CE">
              <w:rPr>
                <w:rFonts w:cs="Arial"/>
                <w:szCs w:val="22"/>
                <w:highlight w:val="lightGray"/>
              </w:rPr>
              <w:t>Sunday, Monday</w:t>
            </w:r>
          </w:p>
        </w:tc>
      </w:tr>
    </w:tbl>
    <w:p w14:paraId="448B2E0D" w14:textId="77777777" w:rsidR="001536CE" w:rsidRPr="001536CE" w:rsidRDefault="001536CE" w:rsidP="001536CE">
      <w:pPr>
        <w:ind w:left="720"/>
        <w:rPr>
          <w:highlight w:val="lightGray"/>
        </w:rPr>
      </w:pPr>
    </w:p>
    <w:p w14:paraId="2A7293B9" w14:textId="77777777" w:rsidR="001536CE" w:rsidRPr="001536CE" w:rsidRDefault="001536CE" w:rsidP="001536CE">
      <w:pPr>
        <w:ind w:left="720"/>
        <w:rPr>
          <w:highlight w:val="lightGray"/>
        </w:rPr>
      </w:pPr>
      <w:r w:rsidRPr="001536CE">
        <w:rPr>
          <w:highlight w:val="lightGray"/>
        </w:rPr>
        <w:t xml:space="preserve">For non-standard scheduling days specified by WECC (e.g. holidays), </w:t>
      </w:r>
      <w:r w:rsidRPr="001536CE">
        <w:rPr>
          <w:color w:val="FF0000"/>
          <w:highlight w:val="lightGray"/>
        </w:rPr>
        <w:t>«Customer Name»</w:t>
      </w:r>
      <w:r w:rsidRPr="001536CE">
        <w:rPr>
          <w:highlight w:val="lightGray"/>
        </w:rPr>
        <w:t xml:space="preserve"> shall preschedule at least 24 hours earlier than as specified by WECC.  </w:t>
      </w:r>
      <w:bookmarkStart w:id="245" w:name="OLE_LINK48"/>
      <w:r w:rsidRPr="001536CE">
        <w:rPr>
          <w:color w:val="FF0000"/>
          <w:highlight w:val="lightGray"/>
        </w:rPr>
        <w:t>«Customer Name»</w:t>
      </w:r>
      <w:bookmarkEnd w:id="245"/>
      <w:r w:rsidRPr="001536CE">
        <w:rPr>
          <w:color w:val="FF0000"/>
          <w:highlight w:val="lightGray"/>
        </w:rPr>
        <w:t xml:space="preserve"> </w:t>
      </w:r>
      <w:r w:rsidRPr="001536CE">
        <w:rPr>
          <w:highlight w:val="lightGray"/>
        </w:rPr>
        <w:t>shall not have the right to change planned amounts of Firm Requirements Power on a shorter timeline than as stated above.</w:t>
      </w:r>
    </w:p>
    <w:p w14:paraId="0899E25F" w14:textId="77777777" w:rsidR="001536CE" w:rsidRPr="001536CE" w:rsidRDefault="001536CE" w:rsidP="001536CE">
      <w:pPr>
        <w:ind w:left="720"/>
        <w:rPr>
          <w:highlight w:val="lightGray"/>
        </w:rPr>
      </w:pPr>
    </w:p>
    <w:p w14:paraId="128E18E7" w14:textId="77777777" w:rsidR="001536CE" w:rsidRPr="001536CE" w:rsidRDefault="001536CE" w:rsidP="001536CE">
      <w:pPr>
        <w:ind w:left="720"/>
        <w:rPr>
          <w:highlight w:val="lightGray"/>
        </w:rPr>
      </w:pPr>
      <w:r w:rsidRPr="001536CE">
        <w:rPr>
          <w:highlight w:val="lightGray"/>
        </w:rPr>
        <w:t xml:space="preserve">With written notice, BPA may require </w:t>
      </w:r>
      <w:r w:rsidRPr="001536CE">
        <w:rPr>
          <w:color w:val="FF0000"/>
          <w:highlight w:val="lightGray"/>
        </w:rPr>
        <w:t>«Customer Name»</w:t>
      </w:r>
      <w:r w:rsidRPr="001536CE">
        <w:rPr>
          <w:highlight w:val="lightGray"/>
        </w:rPr>
        <w:t>, when using Shaping Capacity, to submit its hourly megawatt schedule to Power Services by 0900 hours PPT instead of 1100 hours PPT.</w:t>
      </w:r>
    </w:p>
    <w:p w14:paraId="705E06D8" w14:textId="77777777" w:rsidR="001536CE" w:rsidRPr="001536CE" w:rsidRDefault="001536CE" w:rsidP="001536CE">
      <w:pPr>
        <w:ind w:left="1440" w:hanging="720"/>
        <w:rPr>
          <w:i/>
          <w:color w:val="FF00FF"/>
          <w:highlight w:val="lightGray"/>
        </w:rPr>
      </w:pPr>
      <w:r w:rsidRPr="001536CE">
        <w:rPr>
          <w:i/>
          <w:color w:val="FF00FF"/>
          <w:highlight w:val="lightGray"/>
        </w:rPr>
        <w:t>End Option</w:t>
      </w:r>
    </w:p>
    <w:p w14:paraId="62397DC2" w14:textId="77777777" w:rsidR="001536CE" w:rsidRPr="001536CE" w:rsidRDefault="001536CE" w:rsidP="001536CE">
      <w:pPr>
        <w:pStyle w:val="Header"/>
        <w:rPr>
          <w:highlight w:val="lightGray"/>
        </w:rPr>
      </w:pPr>
    </w:p>
    <w:p w14:paraId="529A6DE4" w14:textId="77777777" w:rsidR="001536CE" w:rsidRPr="001536CE" w:rsidRDefault="001536CE" w:rsidP="001536CE">
      <w:pPr>
        <w:rPr>
          <w:b/>
          <w:highlight w:val="lightGray"/>
        </w:rPr>
      </w:pPr>
      <w:r w:rsidRPr="001536CE">
        <w:rPr>
          <w:b/>
          <w:highlight w:val="lightGray"/>
        </w:rPr>
        <w:t>2.</w:t>
      </w:r>
      <w:r w:rsidRPr="001536CE">
        <w:rPr>
          <w:b/>
          <w:highlight w:val="lightGray"/>
        </w:rPr>
        <w:tab/>
        <w:t>SCHEDULING OF DEDICATED RESOURCES</w:t>
      </w:r>
    </w:p>
    <w:p w14:paraId="0976ABAF" w14:textId="77777777" w:rsidR="001536CE" w:rsidRPr="001536CE" w:rsidRDefault="001536CE" w:rsidP="001536CE">
      <w:pPr>
        <w:ind w:left="720" w:hanging="720"/>
        <w:rPr>
          <w:color w:val="000000"/>
          <w:szCs w:val="22"/>
          <w:highlight w:val="lightGray"/>
        </w:rPr>
      </w:pPr>
      <w:r w:rsidRPr="001536CE">
        <w:rPr>
          <w:b/>
          <w:highlight w:val="lightGray"/>
        </w:rPr>
        <w:tab/>
      </w:r>
      <w:r w:rsidRPr="001536CE">
        <w:rPr>
          <w:highlight w:val="lightGray"/>
        </w:rPr>
        <w:t xml:space="preserve">No later than 10 days following the end of each month, </w:t>
      </w:r>
      <w:r w:rsidRPr="001536CE">
        <w:rPr>
          <w:color w:val="FF0000"/>
          <w:szCs w:val="22"/>
          <w:highlight w:val="lightGray"/>
        </w:rPr>
        <w:t>«Customer Name»</w:t>
      </w:r>
      <w:r w:rsidRPr="001536CE">
        <w:rPr>
          <w:color w:val="000000"/>
          <w:szCs w:val="22"/>
          <w:highlight w:val="lightGray"/>
        </w:rPr>
        <w:t xml:space="preserve"> agrees that it will electronically copy Power Services on all electronic tags that were created or modified during the previous month in association with the delivery of </w:t>
      </w:r>
      <w:r w:rsidRPr="001536CE">
        <w:rPr>
          <w:color w:val="FF0000"/>
          <w:szCs w:val="22"/>
          <w:highlight w:val="lightGray"/>
        </w:rPr>
        <w:t>«Customer Name»</w:t>
      </w:r>
      <w:r w:rsidRPr="001536CE">
        <w:rPr>
          <w:color w:val="000000"/>
          <w:szCs w:val="22"/>
          <w:highlight w:val="lightGray"/>
        </w:rPr>
        <w:t xml:space="preserve">’s Dedicated Resources, if any, listed in sections 2, 3, and 4 of Exhibit A.  </w:t>
      </w:r>
    </w:p>
    <w:p w14:paraId="28A5029C" w14:textId="77777777" w:rsidR="001536CE" w:rsidRPr="001536CE" w:rsidRDefault="001536CE" w:rsidP="001536CE">
      <w:pPr>
        <w:pStyle w:val="Header"/>
        <w:rPr>
          <w:highlight w:val="lightGray"/>
        </w:rPr>
      </w:pPr>
    </w:p>
    <w:p w14:paraId="5D61F0B0" w14:textId="77777777" w:rsidR="001536CE" w:rsidRPr="001536CE" w:rsidRDefault="001536CE" w:rsidP="001536CE">
      <w:pPr>
        <w:keepNext/>
        <w:ind w:left="720" w:hanging="720"/>
        <w:rPr>
          <w:b/>
          <w:highlight w:val="lightGray"/>
        </w:rPr>
      </w:pPr>
      <w:r w:rsidRPr="001536CE">
        <w:rPr>
          <w:b/>
          <w:highlight w:val="lightGray"/>
        </w:rPr>
        <w:t>3.</w:t>
      </w:r>
      <w:r w:rsidRPr="001536CE">
        <w:rPr>
          <w:b/>
          <w:highlight w:val="lightGray"/>
        </w:rPr>
        <w:tab/>
        <w:t>AFTER THE FACT</w:t>
      </w:r>
    </w:p>
    <w:p w14:paraId="115B7DDC" w14:textId="77777777" w:rsidR="001536CE" w:rsidRPr="001536CE" w:rsidRDefault="001536CE" w:rsidP="001536CE">
      <w:pPr>
        <w:ind w:left="720"/>
        <w:rPr>
          <w:szCs w:val="22"/>
          <w:highlight w:val="lightGray"/>
        </w:rPr>
      </w:pPr>
      <w:r w:rsidRPr="001536CE">
        <w:rPr>
          <w:szCs w:val="22"/>
          <w:highlight w:val="lightGray"/>
        </w:rPr>
        <w:t xml:space="preserve">BPA and </w:t>
      </w:r>
      <w:r w:rsidRPr="001536CE">
        <w:rPr>
          <w:color w:val="FF0000"/>
          <w:szCs w:val="22"/>
          <w:highlight w:val="lightGray"/>
        </w:rPr>
        <w:t xml:space="preserve">«Customer Name» </w:t>
      </w:r>
      <w:r w:rsidRPr="001536CE">
        <w:rPr>
          <w:szCs w:val="22"/>
          <w:highlight w:val="lightGray"/>
        </w:rPr>
        <w:t xml:space="preserve">agree to reconcile all transactions, schedules and accounts at the end of each month (as early as possible within the first ten calendar days of the next month).  BPA and </w:t>
      </w:r>
      <w:r w:rsidRPr="001536CE">
        <w:rPr>
          <w:color w:val="FF0000"/>
          <w:szCs w:val="22"/>
          <w:highlight w:val="lightGray"/>
        </w:rPr>
        <w:t xml:space="preserve">«Customer Name» </w:t>
      </w:r>
      <w:r w:rsidRPr="001536CE">
        <w:rPr>
          <w:szCs w:val="22"/>
          <w:highlight w:val="lightGray"/>
        </w:rPr>
        <w:t>shall verify all transactions per this Agreement, as to product or type of service, hourly amounts, daily and monthly totals, and related charges</w:t>
      </w:r>
    </w:p>
    <w:p w14:paraId="7DF8264D" w14:textId="77777777" w:rsidR="001536CE" w:rsidRPr="001536CE" w:rsidRDefault="001536CE" w:rsidP="001536CE">
      <w:pPr>
        <w:ind w:left="1440" w:hanging="1440"/>
        <w:rPr>
          <w:highlight w:val="lightGray"/>
        </w:rPr>
      </w:pPr>
    </w:p>
    <w:p w14:paraId="33E25FD2" w14:textId="77777777" w:rsidR="001536CE" w:rsidRPr="001536CE" w:rsidRDefault="001536CE" w:rsidP="001536CE">
      <w:pPr>
        <w:keepNext/>
        <w:ind w:left="720" w:hanging="720"/>
        <w:rPr>
          <w:b/>
          <w:szCs w:val="22"/>
          <w:highlight w:val="lightGray"/>
        </w:rPr>
      </w:pPr>
      <w:r w:rsidRPr="001536CE">
        <w:rPr>
          <w:b/>
          <w:highlight w:val="lightGray"/>
        </w:rPr>
        <w:t>4.</w:t>
      </w:r>
      <w:r w:rsidRPr="001536CE">
        <w:rPr>
          <w:b/>
          <w:highlight w:val="lightGray"/>
        </w:rPr>
        <w:tab/>
      </w:r>
      <w:r w:rsidRPr="001536CE">
        <w:rPr>
          <w:b/>
          <w:szCs w:val="22"/>
          <w:highlight w:val="lightGray"/>
        </w:rPr>
        <w:t>REVISIONS</w:t>
      </w:r>
    </w:p>
    <w:p w14:paraId="0E82BAE8" w14:textId="77777777" w:rsidR="001536CE" w:rsidRPr="001536CE" w:rsidRDefault="001536CE" w:rsidP="001536CE">
      <w:pPr>
        <w:ind w:left="720"/>
        <w:rPr>
          <w:szCs w:val="22"/>
          <w:highlight w:val="lightGray"/>
        </w:rPr>
      </w:pPr>
      <w:r w:rsidRPr="001536CE">
        <w:rPr>
          <w:szCs w:val="22"/>
          <w:highlight w:val="lightGray"/>
        </w:rPr>
        <w:t xml:space="preserve">BPA may unilaterally revise this exhibit:  (1) to implement changes that are applicable to all customers who are subject to this exhibit and that BPA determines are reasonably necessary to meet its power and scheduling obligations under this </w:t>
      </w:r>
      <w:r w:rsidRPr="001536CE">
        <w:rPr>
          <w:szCs w:val="22"/>
          <w:highlight w:val="lightGray"/>
        </w:rPr>
        <w:lastRenderedPageBreak/>
        <w:t>Agreement or (2) to comply with requirements of the WECC, NAESB, or NERC, or their successors or assigns.</w:t>
      </w:r>
    </w:p>
    <w:p w14:paraId="484911ED" w14:textId="77777777" w:rsidR="001536CE" w:rsidRPr="001536CE" w:rsidRDefault="001536CE" w:rsidP="001536CE">
      <w:pPr>
        <w:ind w:left="720"/>
        <w:rPr>
          <w:szCs w:val="22"/>
          <w:highlight w:val="lightGray"/>
        </w:rPr>
      </w:pPr>
    </w:p>
    <w:p w14:paraId="36417B0E" w14:textId="77777777" w:rsidR="001536CE" w:rsidRPr="001536CE" w:rsidRDefault="001536CE" w:rsidP="001536CE">
      <w:pPr>
        <w:keepNext/>
        <w:ind w:left="720"/>
        <w:rPr>
          <w:szCs w:val="22"/>
          <w:highlight w:val="lightGray"/>
        </w:rPr>
      </w:pPr>
      <w:r w:rsidRPr="001536CE">
        <w:rPr>
          <w:szCs w:val="22"/>
          <w:highlight w:val="lightGray"/>
        </w:rPr>
        <w:t xml:space="preserve">Revisions are effective 45 days after BPA provides written notice of the revisions to </w:t>
      </w:r>
      <w:r w:rsidRPr="001536CE">
        <w:rPr>
          <w:color w:val="FF0000"/>
          <w:szCs w:val="22"/>
          <w:highlight w:val="lightGray"/>
        </w:rPr>
        <w:t>«Customer Name»</w:t>
      </w:r>
      <w:r w:rsidRPr="001536CE">
        <w:rPr>
          <w:szCs w:val="22"/>
          <w:highlight w:val="lightGray"/>
        </w:rPr>
        <w:t xml:space="preserve"> unless, in BPA’s sole judgment, less notice is necessary to comply with an emergency change to the requirements of the WECC, NAESB, NERC, or their successors or assigns.  In this case, BPA shall specify the effective date of such revisions.</w:t>
      </w:r>
    </w:p>
    <w:p w14:paraId="091A8648" w14:textId="77777777" w:rsidR="001536CE" w:rsidRPr="001536CE" w:rsidRDefault="001536CE" w:rsidP="001536CE">
      <w:pPr>
        <w:keepNext/>
        <w:rPr>
          <w:szCs w:val="22"/>
          <w:highlight w:val="lightGray"/>
        </w:rPr>
      </w:pPr>
    </w:p>
    <w:p w14:paraId="599E227D" w14:textId="77777777" w:rsidR="001536CE" w:rsidRPr="001536CE" w:rsidRDefault="001536CE" w:rsidP="001536CE">
      <w:pPr>
        <w:keepNext/>
        <w:rPr>
          <w:szCs w:val="22"/>
          <w:highlight w:val="lightGray"/>
        </w:rPr>
      </w:pPr>
    </w:p>
    <w:p w14:paraId="229E074E" w14:textId="77777777" w:rsidR="001536CE" w:rsidRPr="001536CE" w:rsidRDefault="001536CE" w:rsidP="001536CE">
      <w:pPr>
        <w:rPr>
          <w:sz w:val="18"/>
          <w:szCs w:val="16"/>
          <w:highlight w:val="lightGray"/>
        </w:rPr>
      </w:pPr>
      <w:r w:rsidRPr="001536CE">
        <w:rPr>
          <w:sz w:val="18"/>
          <w:szCs w:val="16"/>
          <w:highlight w:val="lightGray"/>
        </w:rPr>
        <w:t>(PS</w:t>
      </w:r>
      <w:r w:rsidRPr="001536CE">
        <w:rPr>
          <w:color w:val="FF0000"/>
          <w:sz w:val="18"/>
          <w:szCs w:val="16"/>
          <w:highlight w:val="lightGray"/>
        </w:rPr>
        <w:t>«X/LOC»</w:t>
      </w:r>
      <w:r w:rsidRPr="001536CE">
        <w:rPr>
          <w:sz w:val="18"/>
          <w:szCs w:val="16"/>
          <w:highlight w:val="lightGray"/>
        </w:rPr>
        <w:t>-</w:t>
      </w:r>
      <w:r w:rsidRPr="001536CE" w:rsidDel="00F76E9A">
        <w:rPr>
          <w:sz w:val="18"/>
          <w:szCs w:val="16"/>
          <w:highlight w:val="lightGray"/>
        </w:rPr>
        <w:t xml:space="preserve"> </w:t>
      </w:r>
      <w:r w:rsidRPr="001536CE">
        <w:rPr>
          <w:color w:val="FF0000"/>
          <w:sz w:val="18"/>
          <w:szCs w:val="16"/>
          <w:highlight w:val="lightGray"/>
        </w:rPr>
        <w:t>«File Name with Path»</w:t>
      </w:r>
      <w:r w:rsidRPr="001536CE">
        <w:rPr>
          <w:sz w:val="18"/>
          <w:szCs w:val="16"/>
          <w:highlight w:val="lightGray"/>
        </w:rPr>
        <w:t>.docx)</w:t>
      </w:r>
      <w:r w:rsidRPr="001536CE">
        <w:rPr>
          <w:color w:val="FF0000"/>
          <w:sz w:val="18"/>
          <w:szCs w:val="16"/>
          <w:highlight w:val="lightGray"/>
        </w:rPr>
        <w:t xml:space="preserve">  «mm/dd/yy»</w:t>
      </w:r>
      <w:r w:rsidRPr="001536CE">
        <w:rPr>
          <w:i/>
          <w:color w:val="FF00FF"/>
          <w:sz w:val="18"/>
          <w:szCs w:val="16"/>
          <w:highlight w:val="lightGray"/>
        </w:rPr>
        <w:t xml:space="preserve"> {</w:t>
      </w:r>
      <w:r w:rsidRPr="001536CE">
        <w:rPr>
          <w:i/>
          <w:color w:val="FF00FF"/>
          <w:sz w:val="18"/>
          <w:szCs w:val="16"/>
          <w:highlight w:val="lightGray"/>
          <w:u w:val="single"/>
        </w:rPr>
        <w:t>Drafter’s Note</w:t>
      </w:r>
      <w:r w:rsidRPr="001536CE">
        <w:rPr>
          <w:i/>
          <w:color w:val="FF00FF"/>
          <w:sz w:val="18"/>
          <w:szCs w:val="16"/>
          <w:highlight w:val="lightGray"/>
        </w:rPr>
        <w:t>:  Insert date of finalized contract here}</w:t>
      </w:r>
    </w:p>
    <w:p w14:paraId="238AF269" w14:textId="77777777" w:rsidR="001536CE" w:rsidRPr="001536CE" w:rsidRDefault="001536CE" w:rsidP="001536CE">
      <w:pPr>
        <w:rPr>
          <w:bCs/>
          <w:szCs w:val="22"/>
          <w:highlight w:val="lightGray"/>
        </w:rPr>
        <w:sectPr w:rsidR="001536CE" w:rsidRPr="001536CE" w:rsidSect="001536CE">
          <w:footerReference w:type="default" r:id="rId33"/>
          <w:pgSz w:w="12240" w:h="15840" w:code="1"/>
          <w:pgMar w:top="1440" w:right="1440" w:bottom="1440" w:left="1440" w:header="720" w:footer="720" w:gutter="0"/>
          <w:pgNumType w:start="1"/>
          <w:cols w:space="720"/>
          <w:titlePg/>
        </w:sectPr>
      </w:pPr>
    </w:p>
    <w:p w14:paraId="3A9D78F0" w14:textId="77777777" w:rsidR="001536CE" w:rsidRPr="001536CE" w:rsidRDefault="001536CE" w:rsidP="001536CE">
      <w:pPr>
        <w:keepNext/>
        <w:rPr>
          <w:bCs/>
          <w:szCs w:val="22"/>
          <w:highlight w:val="lightGray"/>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46" w:name="_Toc181026419"/>
      <w:bookmarkStart w:id="247" w:name="_Toc181026888"/>
      <w:bookmarkStart w:id="248" w:name="_Toc185515025"/>
      <w:r>
        <w:t>Exhibit G</w:t>
      </w:r>
      <w:bookmarkEnd w:id="246"/>
      <w:bookmarkEnd w:id="247"/>
      <w:bookmarkEnd w:id="248"/>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footerReference w:type="default" r:id="rId34"/>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B4315B" w:rsidRDefault="001536CE" w:rsidP="00D30D3D">
      <w:pPr>
        <w:pStyle w:val="SECTIONHEADER"/>
        <w:jc w:val="center"/>
        <w:rPr>
          <w:highlight w:val="lightGray"/>
        </w:rPr>
      </w:pPr>
      <w:bookmarkStart w:id="249" w:name="_Toc185515026"/>
      <w:bookmarkStart w:id="250" w:name="_Hlk185414799"/>
      <w:r w:rsidRPr="00B4315B">
        <w:rPr>
          <w:highlight w:val="lightGray"/>
        </w:rPr>
        <w:t xml:space="preserve">Exhibit </w:t>
      </w:r>
      <w:commentRangeStart w:id="251"/>
      <w:r w:rsidRPr="00B4315B">
        <w:rPr>
          <w:highlight w:val="lightGray"/>
        </w:rPr>
        <w:t>G</w:t>
      </w:r>
      <w:commentRangeEnd w:id="251"/>
      <w:r w:rsidR="0090421E">
        <w:rPr>
          <w:rStyle w:val="CommentReference"/>
          <w:rFonts w:eastAsia="Times New Roman" w:cs="Times New Roman"/>
          <w:b w:val="0"/>
          <w:color w:val="auto"/>
        </w:rPr>
        <w:commentReference w:id="251"/>
      </w:r>
      <w:bookmarkEnd w:id="249"/>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52" w:name="_Hlk177734707"/>
      <w:r w:rsidRPr="006434AB">
        <w:rPr>
          <w:szCs w:val="22"/>
        </w:rPr>
        <w:t>a customer’s</w:t>
      </w:r>
      <w:bookmarkEnd w:id="252"/>
      <w:r w:rsidRPr="006434AB">
        <w:rPr>
          <w:szCs w:val="22"/>
        </w:rPr>
        <w:t xml:space="preserve"> transmission or distribution facilities, (2) interconnect to BPA transmission facilities that subsequently interconnect with a customer’s transmission or distribution facilities, </w:t>
      </w:r>
      <w:commentRangeStart w:id="253"/>
      <w:r w:rsidRPr="006434AB">
        <w:rPr>
          <w:szCs w:val="22"/>
        </w:rPr>
        <w:t>or (3) </w:t>
      </w:r>
      <w:commentRangeEnd w:id="253"/>
      <w:r w:rsidR="00BB634B">
        <w:rPr>
          <w:rStyle w:val="CommentReference"/>
        </w:rPr>
        <w:commentReference w:id="253"/>
      </w:r>
      <w:r w:rsidRPr="006434AB">
        <w:rPr>
          <w:szCs w:val="22"/>
        </w:rPr>
        <w:t>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254" w:name="_Hlk178257192"/>
      <w:r w:rsidRPr="006434AB">
        <w:rPr>
          <w:szCs w:val="22"/>
        </w:rPr>
        <w:t xml:space="preserve">following submission </w:t>
      </w:r>
      <w:bookmarkEnd w:id="254"/>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55" w:name="_Hlk178610890"/>
      <w:r w:rsidRPr="006434AB">
        <w:rPr>
          <w:szCs w:val="22"/>
        </w:rPr>
        <w:t>For all other Transfer Service Eligible Resources, BPA shall provide financial support for the transmission capacity associated with the Transfer Service Eligible Resource</w:t>
      </w:r>
      <w:bookmarkEnd w:id="255"/>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6434AB" w:rsidRDefault="006434AB" w:rsidP="00B41446">
            <w:pPr>
              <w:keepNext/>
              <w:jc w:val="center"/>
              <w:rPr>
                <w:rFonts w:cs="Arial"/>
                <w:b/>
                <w:szCs w:val="22"/>
              </w:rPr>
            </w:pPr>
            <w:r w:rsidRPr="006434AB">
              <w:rPr>
                <w:rFonts w:cs="Arial"/>
                <w:b/>
                <w:szCs w:val="22"/>
              </w:rPr>
              <w:t>Fiscal Year</w:t>
            </w:r>
          </w:p>
        </w:tc>
        <w:tc>
          <w:tcPr>
            <w:tcW w:w="1667" w:type="pct"/>
            <w:shd w:val="clear" w:color="auto" w:fill="auto"/>
            <w:vAlign w:val="bottom"/>
          </w:tcPr>
          <w:p w14:paraId="6D00F6AB" w14:textId="77777777" w:rsidR="006434AB" w:rsidRPr="006434AB" w:rsidRDefault="006434AB" w:rsidP="00B41446">
            <w:pPr>
              <w:keepNext/>
              <w:jc w:val="center"/>
              <w:rPr>
                <w:rFonts w:cs="Arial"/>
                <w:b/>
                <w:szCs w:val="22"/>
              </w:rPr>
            </w:pPr>
            <w:r w:rsidRPr="006434AB">
              <w:rPr>
                <w:rFonts w:cs="Arial"/>
                <w:b/>
                <w:szCs w:val="22"/>
              </w:rPr>
              <w:t>Per Year MW Limit</w:t>
            </w:r>
          </w:p>
        </w:tc>
        <w:tc>
          <w:tcPr>
            <w:tcW w:w="1786" w:type="pct"/>
            <w:shd w:val="clear" w:color="auto" w:fill="auto"/>
            <w:vAlign w:val="bottom"/>
          </w:tcPr>
          <w:p w14:paraId="590402BE" w14:textId="77777777" w:rsidR="006434AB" w:rsidRPr="006434AB" w:rsidRDefault="006434AB" w:rsidP="00B41446">
            <w:pPr>
              <w:keepNext/>
              <w:jc w:val="center"/>
              <w:rPr>
                <w:rFonts w:cs="Arial"/>
                <w:b/>
                <w:szCs w:val="22"/>
              </w:rPr>
            </w:pPr>
            <w:r w:rsidRPr="006434AB">
              <w:rPr>
                <w:rFonts w:cs="Arial"/>
                <w:b/>
                <w:szCs w:val="22"/>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6434AB" w:rsidRDefault="006434AB" w:rsidP="00B41446">
            <w:pPr>
              <w:jc w:val="center"/>
              <w:rPr>
                <w:rFonts w:cs="Arial"/>
                <w:szCs w:val="22"/>
              </w:rPr>
            </w:pPr>
            <w:r w:rsidRPr="006434AB">
              <w:rPr>
                <w:rFonts w:cs="Arial"/>
                <w:szCs w:val="22"/>
              </w:rPr>
              <w:t>FY 2029</w:t>
            </w:r>
          </w:p>
        </w:tc>
        <w:tc>
          <w:tcPr>
            <w:tcW w:w="1667" w:type="pct"/>
            <w:shd w:val="clear" w:color="auto" w:fill="auto"/>
            <w:noWrap/>
            <w:vAlign w:val="bottom"/>
          </w:tcPr>
          <w:p w14:paraId="537E5AF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17498B6" w14:textId="77777777" w:rsidR="006434AB" w:rsidRPr="006434AB" w:rsidRDefault="006434AB" w:rsidP="00B41446">
            <w:pPr>
              <w:tabs>
                <w:tab w:val="decimal" w:pos="461"/>
              </w:tabs>
              <w:jc w:val="center"/>
              <w:rPr>
                <w:rFonts w:cs="Arial"/>
                <w:szCs w:val="22"/>
              </w:rPr>
            </w:pPr>
            <w:r w:rsidRPr="006434AB">
              <w:rPr>
                <w:rFonts w:cs="Arial"/>
                <w:szCs w:val="22"/>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6434AB" w:rsidRDefault="006434AB" w:rsidP="00B41446">
            <w:pPr>
              <w:jc w:val="center"/>
              <w:rPr>
                <w:rFonts w:cs="Arial"/>
                <w:szCs w:val="22"/>
              </w:rPr>
            </w:pPr>
            <w:r w:rsidRPr="006434AB">
              <w:rPr>
                <w:rFonts w:cs="Arial"/>
                <w:szCs w:val="22"/>
              </w:rPr>
              <w:t>FY 2030</w:t>
            </w:r>
          </w:p>
        </w:tc>
        <w:tc>
          <w:tcPr>
            <w:tcW w:w="1667" w:type="pct"/>
            <w:shd w:val="clear" w:color="auto" w:fill="auto"/>
            <w:noWrap/>
            <w:vAlign w:val="bottom"/>
          </w:tcPr>
          <w:p w14:paraId="1D525231"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A27E5E8" w14:textId="77777777" w:rsidR="006434AB" w:rsidRPr="006434AB" w:rsidRDefault="006434AB" w:rsidP="00B41446">
            <w:pPr>
              <w:tabs>
                <w:tab w:val="decimal" w:pos="461"/>
              </w:tabs>
              <w:jc w:val="center"/>
              <w:rPr>
                <w:rFonts w:cs="Arial"/>
                <w:szCs w:val="22"/>
              </w:rPr>
            </w:pPr>
            <w:r w:rsidRPr="006434AB">
              <w:rPr>
                <w:rFonts w:cs="Arial"/>
                <w:szCs w:val="22"/>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6434AB" w:rsidRDefault="006434AB" w:rsidP="00B41446">
            <w:pPr>
              <w:jc w:val="center"/>
              <w:rPr>
                <w:rFonts w:cs="Arial"/>
                <w:szCs w:val="22"/>
              </w:rPr>
            </w:pPr>
            <w:r w:rsidRPr="006434AB">
              <w:rPr>
                <w:rFonts w:cs="Arial"/>
                <w:szCs w:val="22"/>
              </w:rPr>
              <w:t>FY 2031</w:t>
            </w:r>
          </w:p>
        </w:tc>
        <w:tc>
          <w:tcPr>
            <w:tcW w:w="1667" w:type="pct"/>
            <w:shd w:val="clear" w:color="auto" w:fill="auto"/>
            <w:noWrap/>
            <w:vAlign w:val="bottom"/>
          </w:tcPr>
          <w:p w14:paraId="51466B00"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1583C295" w14:textId="77777777" w:rsidR="006434AB" w:rsidRPr="006434AB" w:rsidRDefault="006434AB" w:rsidP="00B41446">
            <w:pPr>
              <w:tabs>
                <w:tab w:val="decimal" w:pos="461"/>
              </w:tabs>
              <w:jc w:val="center"/>
              <w:rPr>
                <w:rFonts w:cs="Arial"/>
                <w:szCs w:val="22"/>
              </w:rPr>
            </w:pPr>
            <w:r w:rsidRPr="006434AB">
              <w:rPr>
                <w:rFonts w:cs="Arial"/>
                <w:szCs w:val="22"/>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6434AB" w:rsidRDefault="006434AB" w:rsidP="00B41446">
            <w:pPr>
              <w:jc w:val="center"/>
              <w:rPr>
                <w:rFonts w:cs="Arial"/>
                <w:szCs w:val="22"/>
              </w:rPr>
            </w:pPr>
            <w:r w:rsidRPr="006434AB">
              <w:rPr>
                <w:rFonts w:cs="Arial"/>
                <w:szCs w:val="22"/>
              </w:rPr>
              <w:t>FY 2032</w:t>
            </w:r>
          </w:p>
        </w:tc>
        <w:tc>
          <w:tcPr>
            <w:tcW w:w="1667" w:type="pct"/>
            <w:shd w:val="clear" w:color="auto" w:fill="auto"/>
            <w:noWrap/>
            <w:vAlign w:val="bottom"/>
          </w:tcPr>
          <w:p w14:paraId="441D8A3C"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C4CF511" w14:textId="77777777" w:rsidR="006434AB" w:rsidRPr="006434AB" w:rsidRDefault="006434AB" w:rsidP="00B41446">
            <w:pPr>
              <w:tabs>
                <w:tab w:val="decimal" w:pos="461"/>
              </w:tabs>
              <w:jc w:val="center"/>
              <w:rPr>
                <w:rFonts w:cs="Arial"/>
                <w:szCs w:val="22"/>
              </w:rPr>
            </w:pPr>
            <w:r w:rsidRPr="006434AB">
              <w:rPr>
                <w:rFonts w:cs="Arial"/>
                <w:szCs w:val="22"/>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6434AB" w:rsidRDefault="006434AB" w:rsidP="00B41446">
            <w:pPr>
              <w:jc w:val="center"/>
              <w:rPr>
                <w:rFonts w:cs="Arial"/>
                <w:szCs w:val="22"/>
              </w:rPr>
            </w:pPr>
            <w:r w:rsidRPr="006434AB">
              <w:rPr>
                <w:rFonts w:cs="Arial"/>
                <w:szCs w:val="22"/>
              </w:rPr>
              <w:t>FY 2033</w:t>
            </w:r>
          </w:p>
        </w:tc>
        <w:tc>
          <w:tcPr>
            <w:tcW w:w="1667" w:type="pct"/>
            <w:shd w:val="clear" w:color="auto" w:fill="auto"/>
            <w:noWrap/>
            <w:vAlign w:val="bottom"/>
          </w:tcPr>
          <w:p w14:paraId="42DF576A"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D296044" w14:textId="77777777" w:rsidR="006434AB" w:rsidRPr="006434AB" w:rsidRDefault="006434AB" w:rsidP="00B41446">
            <w:pPr>
              <w:tabs>
                <w:tab w:val="decimal" w:pos="461"/>
              </w:tabs>
              <w:jc w:val="center"/>
              <w:rPr>
                <w:rFonts w:cs="Arial"/>
                <w:szCs w:val="22"/>
              </w:rPr>
            </w:pPr>
            <w:r w:rsidRPr="006434AB">
              <w:rPr>
                <w:rFonts w:cs="Arial"/>
                <w:szCs w:val="22"/>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6434AB" w:rsidRDefault="006434AB" w:rsidP="00B41446">
            <w:pPr>
              <w:jc w:val="center"/>
              <w:rPr>
                <w:rFonts w:cs="Arial"/>
                <w:szCs w:val="22"/>
              </w:rPr>
            </w:pPr>
            <w:r w:rsidRPr="006434AB">
              <w:rPr>
                <w:rFonts w:cs="Arial"/>
                <w:szCs w:val="22"/>
              </w:rPr>
              <w:t>FY 2034</w:t>
            </w:r>
          </w:p>
        </w:tc>
        <w:tc>
          <w:tcPr>
            <w:tcW w:w="1667" w:type="pct"/>
            <w:shd w:val="clear" w:color="auto" w:fill="auto"/>
            <w:noWrap/>
            <w:vAlign w:val="bottom"/>
          </w:tcPr>
          <w:p w14:paraId="170DC078"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59D8A46" w14:textId="77777777" w:rsidR="006434AB" w:rsidRPr="006434AB" w:rsidRDefault="006434AB" w:rsidP="00B41446">
            <w:pPr>
              <w:tabs>
                <w:tab w:val="decimal" w:pos="461"/>
              </w:tabs>
              <w:jc w:val="center"/>
              <w:rPr>
                <w:rFonts w:cs="Arial"/>
                <w:szCs w:val="22"/>
              </w:rPr>
            </w:pPr>
            <w:r w:rsidRPr="006434AB">
              <w:rPr>
                <w:rFonts w:cs="Arial"/>
                <w:szCs w:val="22"/>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6434AB" w:rsidRDefault="006434AB" w:rsidP="00B41446">
            <w:pPr>
              <w:jc w:val="center"/>
              <w:rPr>
                <w:rFonts w:cs="Arial"/>
                <w:szCs w:val="22"/>
              </w:rPr>
            </w:pPr>
            <w:r w:rsidRPr="006434AB">
              <w:rPr>
                <w:rFonts w:cs="Arial"/>
                <w:szCs w:val="22"/>
              </w:rPr>
              <w:t>FY 2035</w:t>
            </w:r>
          </w:p>
        </w:tc>
        <w:tc>
          <w:tcPr>
            <w:tcW w:w="1667" w:type="pct"/>
            <w:shd w:val="clear" w:color="auto" w:fill="auto"/>
            <w:noWrap/>
            <w:vAlign w:val="bottom"/>
          </w:tcPr>
          <w:p w14:paraId="0212308F"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EDD9D58" w14:textId="77777777" w:rsidR="006434AB" w:rsidRPr="006434AB" w:rsidRDefault="006434AB" w:rsidP="00B41446">
            <w:pPr>
              <w:tabs>
                <w:tab w:val="decimal" w:pos="461"/>
              </w:tabs>
              <w:jc w:val="center"/>
              <w:rPr>
                <w:rFonts w:cs="Arial"/>
                <w:szCs w:val="22"/>
              </w:rPr>
            </w:pPr>
            <w:r w:rsidRPr="006434AB">
              <w:rPr>
                <w:rFonts w:cs="Arial"/>
                <w:szCs w:val="22"/>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6434AB" w:rsidRDefault="006434AB" w:rsidP="00B41446">
            <w:pPr>
              <w:jc w:val="center"/>
              <w:rPr>
                <w:rFonts w:cs="Arial"/>
                <w:szCs w:val="22"/>
              </w:rPr>
            </w:pPr>
            <w:r w:rsidRPr="006434AB">
              <w:rPr>
                <w:rFonts w:cs="Arial"/>
                <w:szCs w:val="22"/>
              </w:rPr>
              <w:t>FY 2036</w:t>
            </w:r>
          </w:p>
        </w:tc>
        <w:tc>
          <w:tcPr>
            <w:tcW w:w="1667" w:type="pct"/>
            <w:shd w:val="clear" w:color="auto" w:fill="auto"/>
            <w:noWrap/>
            <w:vAlign w:val="bottom"/>
          </w:tcPr>
          <w:p w14:paraId="42CD8344"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6131A3CA" w14:textId="77777777" w:rsidR="006434AB" w:rsidRPr="006434AB" w:rsidRDefault="006434AB" w:rsidP="00B41446">
            <w:pPr>
              <w:tabs>
                <w:tab w:val="decimal" w:pos="461"/>
              </w:tabs>
              <w:jc w:val="center"/>
              <w:rPr>
                <w:rFonts w:cs="Arial"/>
                <w:szCs w:val="22"/>
              </w:rPr>
            </w:pPr>
            <w:r w:rsidRPr="006434AB">
              <w:rPr>
                <w:rFonts w:cs="Arial"/>
                <w:szCs w:val="22"/>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6434AB" w:rsidRDefault="006434AB" w:rsidP="00B41446">
            <w:pPr>
              <w:jc w:val="center"/>
              <w:rPr>
                <w:rFonts w:cs="Arial"/>
                <w:szCs w:val="22"/>
              </w:rPr>
            </w:pPr>
            <w:r w:rsidRPr="006434AB">
              <w:rPr>
                <w:rFonts w:cs="Arial"/>
                <w:szCs w:val="22"/>
              </w:rPr>
              <w:t>FY 2037</w:t>
            </w:r>
          </w:p>
        </w:tc>
        <w:tc>
          <w:tcPr>
            <w:tcW w:w="1667" w:type="pct"/>
            <w:shd w:val="clear" w:color="auto" w:fill="auto"/>
            <w:noWrap/>
            <w:vAlign w:val="bottom"/>
          </w:tcPr>
          <w:p w14:paraId="0EDC616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7915B66" w14:textId="77777777" w:rsidR="006434AB" w:rsidRPr="006434AB" w:rsidRDefault="006434AB" w:rsidP="00B41446">
            <w:pPr>
              <w:tabs>
                <w:tab w:val="decimal" w:pos="461"/>
              </w:tabs>
              <w:jc w:val="center"/>
              <w:rPr>
                <w:rFonts w:cs="Arial"/>
                <w:szCs w:val="22"/>
              </w:rPr>
            </w:pPr>
            <w:r w:rsidRPr="006434AB">
              <w:rPr>
                <w:rFonts w:cs="Arial"/>
                <w:szCs w:val="22"/>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6434AB" w:rsidRDefault="006434AB" w:rsidP="00B41446">
            <w:pPr>
              <w:jc w:val="center"/>
              <w:rPr>
                <w:rFonts w:cs="Arial"/>
                <w:szCs w:val="22"/>
              </w:rPr>
            </w:pPr>
            <w:r w:rsidRPr="006434AB">
              <w:rPr>
                <w:rFonts w:cs="Arial"/>
                <w:szCs w:val="22"/>
              </w:rPr>
              <w:t>FY 2038</w:t>
            </w:r>
          </w:p>
        </w:tc>
        <w:tc>
          <w:tcPr>
            <w:tcW w:w="1667" w:type="pct"/>
            <w:shd w:val="clear" w:color="auto" w:fill="auto"/>
            <w:noWrap/>
            <w:vAlign w:val="bottom"/>
          </w:tcPr>
          <w:p w14:paraId="7ECB36E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55064184" w14:textId="77777777" w:rsidR="006434AB" w:rsidRPr="006434AB" w:rsidRDefault="006434AB" w:rsidP="00B41446">
            <w:pPr>
              <w:tabs>
                <w:tab w:val="decimal" w:pos="461"/>
              </w:tabs>
              <w:jc w:val="center"/>
              <w:rPr>
                <w:rFonts w:cs="Arial"/>
                <w:szCs w:val="22"/>
              </w:rPr>
            </w:pPr>
            <w:r w:rsidRPr="006434AB">
              <w:rPr>
                <w:rFonts w:cs="Arial"/>
                <w:szCs w:val="22"/>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6434AB" w:rsidRDefault="006434AB" w:rsidP="00B41446">
            <w:pPr>
              <w:jc w:val="center"/>
              <w:rPr>
                <w:rFonts w:cs="Arial"/>
                <w:szCs w:val="22"/>
              </w:rPr>
            </w:pPr>
            <w:r w:rsidRPr="006434AB">
              <w:rPr>
                <w:rFonts w:cs="Arial"/>
                <w:szCs w:val="22"/>
              </w:rPr>
              <w:t>FY 2039</w:t>
            </w:r>
          </w:p>
        </w:tc>
        <w:tc>
          <w:tcPr>
            <w:tcW w:w="1667" w:type="pct"/>
            <w:shd w:val="clear" w:color="auto" w:fill="auto"/>
            <w:noWrap/>
            <w:vAlign w:val="bottom"/>
          </w:tcPr>
          <w:p w14:paraId="3B8E98D9"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688A7F84" w14:textId="77777777" w:rsidR="006434AB" w:rsidRPr="006434AB" w:rsidRDefault="006434AB" w:rsidP="00B41446">
            <w:pPr>
              <w:tabs>
                <w:tab w:val="decimal" w:pos="461"/>
              </w:tabs>
              <w:jc w:val="center"/>
              <w:rPr>
                <w:rFonts w:cs="Arial"/>
                <w:szCs w:val="22"/>
              </w:rPr>
            </w:pPr>
            <w:r w:rsidRPr="006434AB">
              <w:rPr>
                <w:rFonts w:cs="Arial"/>
                <w:szCs w:val="22"/>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6434AB" w:rsidRDefault="006434AB" w:rsidP="00B41446">
            <w:pPr>
              <w:jc w:val="center"/>
              <w:rPr>
                <w:rFonts w:cs="Arial"/>
                <w:szCs w:val="22"/>
              </w:rPr>
            </w:pPr>
            <w:r w:rsidRPr="006434AB">
              <w:rPr>
                <w:rFonts w:cs="Arial"/>
                <w:szCs w:val="22"/>
              </w:rPr>
              <w:t>FY 2040</w:t>
            </w:r>
          </w:p>
        </w:tc>
        <w:tc>
          <w:tcPr>
            <w:tcW w:w="1667" w:type="pct"/>
            <w:shd w:val="clear" w:color="auto" w:fill="auto"/>
            <w:noWrap/>
            <w:vAlign w:val="bottom"/>
          </w:tcPr>
          <w:p w14:paraId="6B3FBE4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774901B" w14:textId="77777777" w:rsidR="006434AB" w:rsidRPr="006434AB" w:rsidRDefault="006434AB" w:rsidP="00B41446">
            <w:pPr>
              <w:tabs>
                <w:tab w:val="decimal" w:pos="461"/>
              </w:tabs>
              <w:jc w:val="center"/>
              <w:rPr>
                <w:rFonts w:cs="Arial"/>
                <w:szCs w:val="22"/>
              </w:rPr>
            </w:pPr>
            <w:r w:rsidRPr="006434AB">
              <w:rPr>
                <w:rFonts w:cs="Arial"/>
                <w:szCs w:val="22"/>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6434AB" w:rsidRDefault="006434AB" w:rsidP="00B41446">
            <w:pPr>
              <w:jc w:val="center"/>
              <w:rPr>
                <w:rFonts w:cs="Arial"/>
                <w:szCs w:val="22"/>
              </w:rPr>
            </w:pPr>
            <w:r w:rsidRPr="006434AB">
              <w:rPr>
                <w:rFonts w:cs="Arial"/>
                <w:szCs w:val="22"/>
              </w:rPr>
              <w:t>FY 2041</w:t>
            </w:r>
          </w:p>
        </w:tc>
        <w:tc>
          <w:tcPr>
            <w:tcW w:w="1667" w:type="pct"/>
            <w:shd w:val="clear" w:color="auto" w:fill="auto"/>
            <w:noWrap/>
            <w:vAlign w:val="bottom"/>
          </w:tcPr>
          <w:p w14:paraId="566EB80E"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097E778" w14:textId="77777777" w:rsidR="006434AB" w:rsidRPr="006434AB" w:rsidRDefault="006434AB" w:rsidP="00B41446">
            <w:pPr>
              <w:tabs>
                <w:tab w:val="decimal" w:pos="461"/>
              </w:tabs>
              <w:jc w:val="center"/>
              <w:rPr>
                <w:rFonts w:cs="Arial"/>
                <w:szCs w:val="22"/>
              </w:rPr>
            </w:pPr>
            <w:r w:rsidRPr="006434AB">
              <w:rPr>
                <w:rFonts w:cs="Arial"/>
                <w:szCs w:val="22"/>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6434AB" w:rsidRDefault="006434AB" w:rsidP="00B41446">
            <w:pPr>
              <w:jc w:val="center"/>
              <w:rPr>
                <w:rFonts w:cs="Arial"/>
                <w:szCs w:val="22"/>
              </w:rPr>
            </w:pPr>
            <w:r w:rsidRPr="006434AB">
              <w:rPr>
                <w:rFonts w:cs="Arial"/>
                <w:szCs w:val="22"/>
              </w:rPr>
              <w:t>FY 2042</w:t>
            </w:r>
          </w:p>
        </w:tc>
        <w:tc>
          <w:tcPr>
            <w:tcW w:w="1667" w:type="pct"/>
            <w:shd w:val="clear" w:color="auto" w:fill="auto"/>
            <w:noWrap/>
            <w:vAlign w:val="bottom"/>
          </w:tcPr>
          <w:p w14:paraId="659A975A"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6AD46D0" w14:textId="77777777" w:rsidR="006434AB" w:rsidRPr="006434AB" w:rsidRDefault="006434AB" w:rsidP="00B41446">
            <w:pPr>
              <w:tabs>
                <w:tab w:val="decimal" w:pos="461"/>
              </w:tabs>
              <w:jc w:val="center"/>
              <w:rPr>
                <w:rFonts w:cs="Arial"/>
                <w:szCs w:val="22"/>
              </w:rPr>
            </w:pPr>
            <w:r w:rsidRPr="006434AB">
              <w:rPr>
                <w:rFonts w:cs="Arial"/>
                <w:szCs w:val="22"/>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6434AB" w:rsidRDefault="006434AB" w:rsidP="00B41446">
            <w:pPr>
              <w:jc w:val="center"/>
              <w:rPr>
                <w:rFonts w:cs="Arial"/>
                <w:szCs w:val="22"/>
              </w:rPr>
            </w:pPr>
            <w:r w:rsidRPr="006434AB">
              <w:rPr>
                <w:rFonts w:cs="Arial"/>
                <w:szCs w:val="22"/>
              </w:rPr>
              <w:t>FY 2043</w:t>
            </w:r>
          </w:p>
        </w:tc>
        <w:tc>
          <w:tcPr>
            <w:tcW w:w="1667" w:type="pct"/>
            <w:shd w:val="clear" w:color="auto" w:fill="auto"/>
            <w:noWrap/>
            <w:vAlign w:val="bottom"/>
          </w:tcPr>
          <w:p w14:paraId="5EDBF4A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7467EFE" w14:textId="77777777" w:rsidR="006434AB" w:rsidRPr="006434AB" w:rsidRDefault="006434AB" w:rsidP="00B41446">
            <w:pPr>
              <w:tabs>
                <w:tab w:val="decimal" w:pos="461"/>
              </w:tabs>
              <w:jc w:val="center"/>
              <w:rPr>
                <w:rFonts w:cs="Arial"/>
                <w:szCs w:val="22"/>
              </w:rPr>
            </w:pPr>
            <w:r w:rsidRPr="006434AB">
              <w:rPr>
                <w:rFonts w:cs="Arial"/>
                <w:szCs w:val="22"/>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6434AB" w:rsidRDefault="006434AB" w:rsidP="00B41446">
            <w:pPr>
              <w:jc w:val="center"/>
              <w:rPr>
                <w:rFonts w:cs="Arial"/>
                <w:szCs w:val="22"/>
              </w:rPr>
            </w:pPr>
            <w:r w:rsidRPr="006434AB">
              <w:rPr>
                <w:rFonts w:cs="Arial"/>
                <w:szCs w:val="22"/>
              </w:rPr>
              <w:t>FY 2044</w:t>
            </w:r>
          </w:p>
        </w:tc>
        <w:tc>
          <w:tcPr>
            <w:tcW w:w="1667" w:type="pct"/>
            <w:shd w:val="clear" w:color="auto" w:fill="auto"/>
            <w:noWrap/>
            <w:vAlign w:val="bottom"/>
          </w:tcPr>
          <w:p w14:paraId="1ABFB7F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48023575" w14:textId="77777777" w:rsidR="006434AB" w:rsidRPr="006434AB" w:rsidRDefault="006434AB" w:rsidP="00B41446">
            <w:pPr>
              <w:tabs>
                <w:tab w:val="decimal" w:pos="461"/>
              </w:tabs>
              <w:jc w:val="center"/>
              <w:rPr>
                <w:rFonts w:cs="Arial"/>
                <w:szCs w:val="22"/>
              </w:rPr>
            </w:pPr>
            <w:r w:rsidRPr="006434AB">
              <w:rPr>
                <w:rFonts w:cs="Arial"/>
                <w:szCs w:val="22"/>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w:t>
      </w:r>
      <w:r w:rsidRPr="006434AB">
        <w:rPr>
          <w:szCs w:val="22"/>
        </w:rPr>
        <w:lastRenderedPageBreak/>
        <w:t xml:space="preserve">Exhibit E.  Each Network Resource serving </w:t>
      </w:r>
      <w:r w:rsidRPr="006434AB">
        <w:rPr>
          <w:color w:val="FF0000"/>
          <w:szCs w:val="22"/>
        </w:rPr>
        <w:t>«Customer Name»</w:t>
      </w:r>
      <w:r w:rsidRPr="006434AB">
        <w:rPr>
          <w:szCs w:val="22"/>
        </w:rPr>
        <w:t>’s transfer POD(s) will result in specific terms and conditions, negotiated by the Parties, and included in Exhibit J.</w:t>
      </w:r>
      <w:bookmarkStart w:id="256" w:name="_Hlk178330369"/>
    </w:p>
    <w:bookmarkEnd w:id="256"/>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«Customer Name»</w:t>
      </w:r>
      <w:r w:rsidRPr="006434AB">
        <w:rPr>
          <w:szCs w:val="22"/>
        </w:rPr>
        <w:t>’s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69388742"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 and (3)</w:t>
      </w:r>
      <w:r w:rsidR="00361F45">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w:t>
      </w:r>
      <w:r w:rsidRPr="006434AB">
        <w:rPr>
          <w:szCs w:val="22"/>
        </w:rPr>
        <w:lastRenderedPageBreak/>
        <w:t xml:space="preserve">partially exceeds BPA’s forecast of </w:t>
      </w:r>
      <w:r w:rsidRPr="006434AB">
        <w:rPr>
          <w:color w:val="FF0000"/>
          <w:szCs w:val="22"/>
        </w:rPr>
        <w:t>«Customer Name»</w:t>
      </w:r>
      <w:r w:rsidRPr="006434AB">
        <w:rPr>
          <w:szCs w:val="22"/>
        </w:rPr>
        <w:t>’s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77777777"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and </w:t>
      </w:r>
      <w:r w:rsidRPr="006434AB">
        <w:rPr>
          <w:color w:val="FF0000"/>
          <w:szCs w:val="22"/>
        </w:rPr>
        <w:t>«Customer Name»</w:t>
      </w:r>
      <w:r w:rsidRPr="006434AB">
        <w:rPr>
          <w:szCs w:val="22"/>
        </w:rPr>
        <w:t xml:space="preserve"> shall reimburse BPA for all 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759691E0" w14:textId="77777777" w:rsidR="006434AB" w:rsidRPr="006434AB" w:rsidRDefault="006434AB" w:rsidP="006434AB">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 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p>
    <w:p w14:paraId="2C67306B" w14:textId="77777777" w:rsidR="006434AB" w:rsidRPr="006434AB" w:rsidRDefault="006434AB" w:rsidP="006434AB">
      <w:pPr>
        <w:ind w:left="2160"/>
        <w:rPr>
          <w:szCs w:val="22"/>
        </w:rPr>
      </w:pPr>
    </w:p>
    <w:p w14:paraId="0DB93E09"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«Customer Name»</w:t>
      </w:r>
      <w:r w:rsidRPr="006434AB">
        <w:rPr>
          <w:szCs w:val="22"/>
        </w:rPr>
        <w:t xml:space="preserve">’s request for Transfer Service support, regardless of whether firm transmission service is obtained for </w:t>
      </w:r>
      <w:r w:rsidRPr="006434AB">
        <w:rPr>
          <w:color w:val="FF0000"/>
          <w:szCs w:val="22"/>
        </w:rPr>
        <w:t>«Customer Name»</w:t>
      </w:r>
      <w:r w:rsidRPr="006434AB">
        <w:rPr>
          <w:szCs w:val="22"/>
        </w:rPr>
        <w:t>’s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57"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57"/>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Resources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«Customer Name»</w:t>
      </w:r>
      <w:r w:rsidRPr="006434AB">
        <w:rPr>
          <w:szCs w:val="22"/>
        </w:rPr>
        <w:t xml:space="preserve">’s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 xml:space="preserve">’s transfer POD(s), then BPA may </w:t>
      </w:r>
      <w:commentRangeStart w:id="258"/>
      <w:r w:rsidRPr="006434AB">
        <w:rPr>
          <w:szCs w:val="22"/>
        </w:rPr>
        <w:t xml:space="preserve">permanently or temporarily </w:t>
      </w:r>
      <w:commentRangeEnd w:id="258"/>
      <w:r w:rsidR="0090421E">
        <w:rPr>
          <w:rStyle w:val="CommentReference"/>
        </w:rPr>
        <w:commentReference w:id="258"/>
      </w:r>
      <w:r w:rsidRPr="006434AB">
        <w:rPr>
          <w:szCs w:val="22"/>
        </w:rPr>
        <w:t>undesignate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Following any undesignation of a Network Resource, the Parties shall revise the Network Resource section of Exhibit J to reflect such undesignation.</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19E0ECBD"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xml:space="preserve">, and the prohibition shall continue for the remaining term of this Agreement.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w:t>
      </w:r>
      <w:r w:rsidRPr="006434AB">
        <w:rPr>
          <w:szCs w:val="22"/>
        </w:rPr>
        <w:lastRenderedPageBreak/>
        <w:t>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77090DC5" w14:textId="77777777" w:rsidR="006434AB" w:rsidRPr="006434AB" w:rsidRDefault="006434AB" w:rsidP="006434AB">
      <w:pPr>
        <w:ind w:left="2160" w:hanging="720"/>
        <w:jc w:val="both"/>
        <w:rPr>
          <w:szCs w:val="22"/>
        </w:rPr>
      </w:pPr>
    </w:p>
    <w:p w14:paraId="316239C0" w14:textId="2DB11A19" w:rsidR="006434AB" w:rsidRPr="006434AB" w:rsidRDefault="006434AB" w:rsidP="006434AB">
      <w:pPr>
        <w:autoSpaceDE w:val="0"/>
        <w:autoSpaceDN w:val="0"/>
        <w:ind w:left="2160" w:hanging="720"/>
        <w:rPr>
          <w:szCs w:val="22"/>
        </w:rPr>
      </w:pPr>
      <w:r w:rsidRPr="006434AB">
        <w:rPr>
          <w:szCs w:val="22"/>
        </w:rPr>
        <w:t>(2)</w:t>
      </w:r>
      <w:r w:rsidRPr="006434AB">
        <w:rPr>
          <w:szCs w:val="22"/>
        </w:rPr>
        <w:tab/>
        <w:t xml:space="preserve">ensure that BPA is able to meet its obligations to the Third-Party Transmission Provider as set out in the applicable transmission service contract.  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59"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’s,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such </w:t>
      </w:r>
      <w:r w:rsidRPr="006434AB">
        <w:rPr>
          <w:szCs w:val="22"/>
        </w:rPr>
        <w:lastRenderedPageBreak/>
        <w:t>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60"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60"/>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59"/>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50"/>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bookmarkStart w:id="261" w:name="OLE_LINK67"/>
      <w:bookmarkStart w:id="262"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61"/>
      <w:bookmarkEnd w:id="262"/>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63" w:name="_Toc181026420"/>
      <w:bookmarkStart w:id="264" w:name="_Toc181026889"/>
      <w:bookmarkStart w:id="265" w:name="_Toc185515027"/>
      <w:r>
        <w:t>Exhibit H</w:t>
      </w:r>
      <w:bookmarkEnd w:id="263"/>
      <w:bookmarkEnd w:id="264"/>
      <w:bookmarkEnd w:id="265"/>
    </w:p>
    <w:p w14:paraId="3A8D7FA2" w14:textId="437B8D8E"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913662">
        <w:rPr>
          <w:b/>
          <w:bCs/>
          <w:i/>
          <w:vanish/>
          <w:color w:val="FF0000"/>
          <w:szCs w:val="22"/>
        </w:rPr>
        <w:t>12</w:t>
      </w:r>
      <w:r>
        <w:rPr>
          <w:b/>
          <w:bCs/>
          <w:i/>
          <w:vanish/>
          <w:color w:val="FF0000"/>
          <w:szCs w:val="22"/>
        </w:rPr>
        <w:t>/</w:t>
      </w:r>
      <w:r w:rsidR="00913662">
        <w:rPr>
          <w:b/>
          <w:bCs/>
          <w:i/>
          <w:vanish/>
          <w:color w:val="FF0000"/>
          <w:szCs w:val="22"/>
        </w:rPr>
        <w:t>18</w:t>
      </w:r>
      <w:r>
        <w:rPr>
          <w:b/>
          <w:bCs/>
          <w:i/>
          <w:vanish/>
          <w:color w:val="FF0000"/>
          <w:szCs w:val="22"/>
        </w:rPr>
        <w:t>/24</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77777777"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H, all Environmental Attributes, if any, and to the extent they exist, commensurate with the physical amount of power they buy.</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77777777"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environmental characteristics of power,</w:t>
      </w:r>
      <w:r w:rsidRPr="002B725C">
        <w:rPr>
          <w:szCs w:val="22"/>
        </w:rPr>
        <w:t xml:space="preserve"> </w:t>
      </w:r>
      <w:r>
        <w:rPr>
          <w:szCs w:val="22"/>
        </w:rPr>
        <w:t xml:space="preserve">however 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w:t>
      </w:r>
      <w:r w:rsidRPr="001103AC">
        <w:rPr>
          <w:szCs w:val="22"/>
        </w:rPr>
        <w:lastRenderedPageBreak/>
        <w:t>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77777777"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 energy generating unit and (2) proof of</w:t>
      </w:r>
      <w:r w:rsidRPr="001103AC">
        <w:rPr>
          <w:szCs w:val="22"/>
        </w:rPr>
        <w:t xml:space="preserve"> ownership of </w:t>
      </w:r>
      <w:r>
        <w:rPr>
          <w:szCs w:val="22"/>
        </w:rPr>
        <w:t xml:space="preserve">such generated electricity in a REC tracking system.  Some jurisdictions may interpret a REC to include the Environmental Attributes of energy.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emission </w:t>
      </w:r>
      <w:r>
        <w:rPr>
          <w:szCs w:val="22"/>
        </w:rPr>
        <w:lastRenderedPageBreak/>
        <w:t>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77777777"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Pr>
          <w:szCs w:val="22"/>
        </w:rPr>
        <w:t xml:space="preserve">in 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 xml:space="preserve">The Parties shall revise section 7.2 below to include the specific terms and conditions, such as the calculation of the Emission Allowances to be </w:t>
      </w:r>
      <w:r>
        <w:rPr>
          <w:color w:val="000000"/>
        </w:rPr>
        <w:lastRenderedPageBreak/>
        <w:t>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7777777" w:rsidR="00913662" w:rsidRDefault="00913662" w:rsidP="00913662">
      <w:pPr>
        <w:ind w:left="1440"/>
      </w:pPr>
      <w:r>
        <w:t xml:space="preserve">In accordance with </w:t>
      </w:r>
      <w:r w:rsidRPr="00D34CCD">
        <w:rPr>
          <w:color w:val="FF0000"/>
        </w:rPr>
        <w:t>«Customer Name»</w:t>
      </w:r>
      <w:r>
        <w:t xml:space="preserve">’s election under section 5(2) above ,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lastRenderedPageBreak/>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7CEF601F" w:rsidR="00305A99" w:rsidRDefault="00913662" w:rsidP="00913662">
      <w:pPr>
        <w:ind w:left="720"/>
        <w:rPr>
          <w:szCs w:val="22"/>
        </w:rPr>
      </w:pPr>
      <w:r>
        <w:rPr>
          <w:szCs w:val="22"/>
        </w:rPr>
        <w:t>All other changes require mutual agreement.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5"/>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66" w:name="_Toc181026421"/>
      <w:bookmarkStart w:id="267" w:name="_Toc181026890"/>
      <w:bookmarkStart w:id="268" w:name="_Toc185515028"/>
      <w:r w:rsidRPr="00E72813">
        <w:lastRenderedPageBreak/>
        <w:t>Exhibit I</w:t>
      </w:r>
      <w:bookmarkEnd w:id="266"/>
      <w:bookmarkEnd w:id="267"/>
      <w:bookmarkEnd w:id="268"/>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69"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70"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70"/>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69"/>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36"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7"/>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71" w:name="_Toc181026422"/>
      <w:bookmarkStart w:id="272" w:name="_Toc181026891"/>
      <w:bookmarkStart w:id="273" w:name="_Toc185515029"/>
      <w:r>
        <w:lastRenderedPageBreak/>
        <w:t>Exhibit J</w:t>
      </w:r>
      <w:bookmarkEnd w:id="271"/>
      <w:bookmarkEnd w:id="272"/>
      <w:bookmarkEnd w:id="273"/>
    </w:p>
    <w:p w14:paraId="18ECADD4" w14:textId="2D74DDE6" w:rsidR="00D87B0F" w:rsidRDefault="00D87B0F" w:rsidP="00D87B0F">
      <w:pPr>
        <w:jc w:val="center"/>
        <w:rPr>
          <w:b/>
          <w:szCs w:val="22"/>
        </w:rPr>
      </w:pPr>
      <w:r>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45627576"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Section 1 would include new election and requirement tables.</w:t>
      </w:r>
    </w:p>
    <w:p w14:paraId="77F13A6C" w14:textId="2188D9E2" w:rsidR="00D87B0F" w:rsidRDefault="00D87B0F" w:rsidP="00D87B0F">
      <w:pPr>
        <w:ind w:left="720" w:hanging="720"/>
        <w:rPr>
          <w:b/>
          <w:szCs w:val="22"/>
        </w:rPr>
      </w:pPr>
      <w:r>
        <w:rPr>
          <w:b/>
          <w:szCs w:val="22"/>
        </w:rPr>
        <w:t>1.</w:t>
      </w:r>
      <w:r>
        <w:rPr>
          <w:b/>
          <w:szCs w:val="22"/>
        </w:rPr>
        <w:tab/>
        <w:t xml:space="preserve">CUSTOMER RESOURCE ELECTIONS AND CHARACTERISTICS SUMMARY </w:t>
      </w:r>
    </w:p>
    <w:p w14:paraId="7C5B2AA8" w14:textId="77777777" w:rsidR="00D87B0F" w:rsidRDefault="00D87B0F" w:rsidP="00D87B0F">
      <w:pPr>
        <w:ind w:left="720"/>
        <w:rPr>
          <w:bCs/>
          <w:szCs w:val="22"/>
        </w:rPr>
      </w:pPr>
    </w:p>
    <w:p w14:paraId="2634AA51" w14:textId="732989DB"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BPA is proposing to move the RSS language into Exhibit J</w:t>
      </w:r>
      <w:r w:rsidRPr="00D87B0F">
        <w:rPr>
          <w:bCs/>
          <w:i/>
          <w:iCs/>
          <w:color w:val="0000FF"/>
          <w:szCs w:val="22"/>
        </w:rPr>
        <w:t>.</w:t>
      </w:r>
      <w:r>
        <w:rPr>
          <w:bCs/>
          <w:i/>
          <w:iCs/>
          <w:color w:val="0000FF"/>
          <w:szCs w:val="22"/>
        </w:rPr>
        <w:t xml:space="preserve">  In the Regional Dialogue contract, the RSS provisions are in Exhibit D (are currently in Exhibit D, grayed out.)</w:t>
      </w:r>
    </w:p>
    <w:p w14:paraId="67BFBEFE" w14:textId="2A7D3788" w:rsidR="00D87B0F" w:rsidRPr="00ED40CF" w:rsidRDefault="00D87B0F" w:rsidP="00D87B0F">
      <w:pPr>
        <w:rPr>
          <w:b/>
          <w:i/>
          <w:vanish/>
        </w:rPr>
      </w:pPr>
      <w:r w:rsidRPr="000976A1">
        <w:rPr>
          <w:b/>
        </w:rPr>
        <w:t>2.</w:t>
      </w:r>
      <w:r w:rsidRPr="000976A1">
        <w:tab/>
      </w:r>
      <w:r w:rsidRPr="000976A1">
        <w:rPr>
          <w:b/>
        </w:rPr>
        <w:t xml:space="preserve">RESOURCE SUPPORT </w:t>
      </w:r>
      <w:commentRangeStart w:id="274"/>
      <w:r w:rsidRPr="000976A1">
        <w:rPr>
          <w:b/>
        </w:rPr>
        <w:t>SERVICES</w:t>
      </w:r>
      <w:commentRangeEnd w:id="274"/>
      <w:r w:rsidR="00F57CF3">
        <w:rPr>
          <w:rStyle w:val="CommentReference"/>
        </w:rPr>
        <w:commentReference w:id="274"/>
      </w:r>
      <w:r>
        <w:rPr>
          <w:b/>
        </w:rPr>
        <w:t xml:space="preserve"> </w:t>
      </w:r>
      <w:r w:rsidR="00F57CF3" w:rsidRPr="00E72813">
        <w:rPr>
          <w:b/>
          <w:i/>
          <w:vanish/>
          <w:color w:val="FF0000"/>
          <w:szCs w:val="22"/>
        </w:rPr>
        <w:t>(</w:t>
      </w:r>
      <w:r w:rsidR="00F57CF3">
        <w:rPr>
          <w:b/>
          <w:i/>
          <w:vanish/>
          <w:color w:val="FF0000"/>
          <w:szCs w:val="22"/>
        </w:rPr>
        <w:t>12/18</w:t>
      </w:r>
      <w:r w:rsidR="00F57CF3" w:rsidRPr="00E72813">
        <w:rPr>
          <w:b/>
          <w:i/>
          <w:vanish/>
          <w:color w:val="FF0000"/>
          <w:szCs w:val="22"/>
        </w:rPr>
        <w:t>/24 Version)</w:t>
      </w:r>
    </w:p>
    <w:p w14:paraId="29E163B5" w14:textId="5056BCF4" w:rsid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potential home/placeholder for this new </w:t>
      </w:r>
      <w:commentRangeStart w:id="275"/>
      <w:r>
        <w:rPr>
          <w:bCs/>
          <w:i/>
          <w:iCs/>
          <w:color w:val="0000FF"/>
          <w:szCs w:val="22"/>
        </w:rPr>
        <w:t>section</w:t>
      </w:r>
      <w:commentRangeEnd w:id="275"/>
      <w:r w:rsidR="00735CB6">
        <w:rPr>
          <w:rStyle w:val="CommentReference"/>
        </w:rPr>
        <w:commentReference w:id="275"/>
      </w:r>
      <w:r w:rsidRPr="00D87B0F">
        <w:rPr>
          <w:bCs/>
          <w:i/>
          <w:iCs/>
          <w:color w:val="0000FF"/>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567E2990" w:rsidR="00735CB6" w:rsidRPr="000976A1" w:rsidRDefault="00735CB6" w:rsidP="00735CB6">
      <w:pPr>
        <w:ind w:left="1440" w:hanging="720"/>
        <w:rPr>
          <w:szCs w:val="22"/>
        </w:rPr>
      </w:pPr>
      <w:r w:rsidRPr="00723817">
        <w:rPr>
          <w:szCs w:val="22"/>
        </w:rPr>
        <w:t>2.1</w:t>
      </w:r>
      <w:r w:rsidRPr="00723817">
        <w:rPr>
          <w:szCs w:val="22"/>
        </w:rPr>
        <w:tab/>
      </w:r>
      <w:r w:rsidRPr="000976A1">
        <w:rPr>
          <w:szCs w:val="22"/>
        </w:rPr>
        <w:t xml:space="preserve">BPA shall develop RSS products to support applicable Specified Resources listed in section 2 of Exhibit A </w:t>
      </w:r>
      <w:r>
        <w:rPr>
          <w:szCs w:val="22"/>
        </w:rPr>
        <w:t xml:space="preserve">and make RSS available starting in </w:t>
      </w:r>
      <w:r w:rsidRPr="000976A1">
        <w:rPr>
          <w:szCs w:val="22"/>
        </w:rPr>
        <w:t>FY 20</w:t>
      </w:r>
      <w:r>
        <w:rPr>
          <w:szCs w:val="22"/>
        </w:rPr>
        <w:t xml:space="preserve">29. </w:t>
      </w:r>
      <w:r w:rsidR="00B13076">
        <w:rPr>
          <w:szCs w:val="22"/>
        </w:rPr>
        <w:t xml:space="preserve"> </w:t>
      </w:r>
      <w:r>
        <w:rPr>
          <w:szCs w:val="22"/>
        </w:rPr>
        <w:t xml:space="preserve">BPA shall </w:t>
      </w:r>
      <w:r w:rsidRPr="000976A1">
        <w:rPr>
          <w:szCs w:val="22"/>
        </w:rPr>
        <w:t xml:space="preserve">offer </w:t>
      </w:r>
      <w:r>
        <w:rPr>
          <w:szCs w:val="22"/>
        </w:rPr>
        <w:t xml:space="preserve">RSS contract provisions </w:t>
      </w:r>
      <w:r w:rsidRPr="000976A1">
        <w:rPr>
          <w:szCs w:val="22"/>
        </w:rPr>
        <w:t>as a revision to this exhibit</w:t>
      </w:r>
      <w:r>
        <w:rPr>
          <w:szCs w:val="22"/>
        </w:rPr>
        <w:t xml:space="preserve"> by July</w:t>
      </w:r>
      <w:r w:rsidR="00B13076">
        <w:rPr>
          <w:szCs w:val="22"/>
        </w:rPr>
        <w:t> </w:t>
      </w:r>
      <w:r>
        <w:rPr>
          <w:szCs w:val="22"/>
        </w:rPr>
        <w:t>31,</w:t>
      </w:r>
      <w:r w:rsidR="00B13076">
        <w:rPr>
          <w:szCs w:val="22"/>
        </w:rPr>
        <w:t> </w:t>
      </w:r>
      <w:r>
        <w:rPr>
          <w:szCs w:val="22"/>
        </w:rPr>
        <w:t>2027</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of the </w:t>
      </w:r>
      <w:r>
        <w:rPr>
          <w:szCs w:val="22"/>
        </w:rPr>
        <w:t xml:space="preserve">RSS </w:t>
      </w:r>
      <w:r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67CF08D9" w:rsidR="00735CB6" w:rsidRPr="00B13076" w:rsidRDefault="00735CB6" w:rsidP="00735CB6">
      <w:pPr>
        <w:ind w:left="1440" w:hanging="720"/>
        <w:rPr>
          <w:rFonts w:cs="Arial"/>
          <w:i/>
          <w:szCs w:val="22"/>
        </w:rPr>
      </w:pPr>
      <w:r>
        <w:t>2.2</w:t>
      </w:r>
      <w:r>
        <w:tab/>
      </w:r>
      <w:r w:rsidRPr="000976A1">
        <w:t xml:space="preserve">If </w:t>
      </w:r>
      <w:r w:rsidRPr="000976A1">
        <w:rPr>
          <w:color w:val="FF0000"/>
          <w:szCs w:val="22"/>
        </w:rPr>
        <w:t>«Customer Name»</w:t>
      </w:r>
      <w:r w:rsidRPr="000976A1">
        <w:rPr>
          <w:szCs w:val="22"/>
        </w:rPr>
        <w:t xml:space="preserve"> adds a</w:t>
      </w:r>
      <w:r>
        <w:rPr>
          <w:szCs w:val="22"/>
        </w:rPr>
        <w:t>n eligible</w:t>
      </w:r>
      <w:r w:rsidRPr="000976A1">
        <w:rPr>
          <w:szCs w:val="22"/>
        </w:rPr>
        <w:t xml:space="preserve"> </w:t>
      </w:r>
      <w:r>
        <w:rPr>
          <w:szCs w:val="22"/>
        </w:rPr>
        <w:t xml:space="preserve">New </w:t>
      </w:r>
      <w:r w:rsidRPr="000976A1">
        <w:rPr>
          <w:szCs w:val="22"/>
        </w:rPr>
        <w:t>Resource to meet its obligations to serve Above-</w:t>
      </w:r>
      <w:r>
        <w:rPr>
          <w:szCs w:val="22"/>
        </w:rPr>
        <w:t>C</w:t>
      </w:r>
      <w:r w:rsidRPr="000976A1">
        <w:rPr>
          <w:szCs w:val="22"/>
        </w:rPr>
        <w:t xml:space="preserve">HWM Load, consistent with </w:t>
      </w:r>
      <w:r>
        <w:rPr>
          <w:szCs w:val="22"/>
        </w:rPr>
        <w:t xml:space="preserve">the notice requirements in </w:t>
      </w:r>
      <w:r w:rsidRPr="000976A1">
        <w:rPr>
          <w:szCs w:val="22"/>
        </w:rPr>
        <w:t xml:space="preserve">section 3.5.1 of the body of this Agreement, </w:t>
      </w:r>
      <w:r w:rsidRPr="000976A1">
        <w:rPr>
          <w:color w:val="FF0000"/>
          <w:szCs w:val="22"/>
        </w:rPr>
        <w:t>«Customer Name»</w:t>
      </w:r>
      <w:r w:rsidRPr="000976A1">
        <w:rPr>
          <w:szCs w:val="22"/>
        </w:rPr>
        <w:t xml:space="preserve"> may purchase RSS from BPA</w:t>
      </w:r>
      <w:r w:rsidRPr="00252338">
        <w:rPr>
          <w:szCs w:val="22"/>
        </w:rPr>
        <w:t xml:space="preserve"> to support such resource.</w:t>
      </w:r>
    </w:p>
    <w:p w14:paraId="32BF7D5E" w14:textId="77777777" w:rsidR="00735CB6" w:rsidRPr="00A90226" w:rsidRDefault="00735CB6" w:rsidP="00D87B0F">
      <w:pPr>
        <w:rPr>
          <w:bCs/>
          <w:szCs w:val="22"/>
        </w:rPr>
      </w:pPr>
    </w:p>
    <w:p w14:paraId="5B7A5781" w14:textId="792DE0E1" w:rsidR="00D87B0F" w:rsidRPr="00680BD9" w:rsidRDefault="00D87B0F" w:rsidP="00D87B0F">
      <w:pPr>
        <w:ind w:left="720" w:hanging="720"/>
        <w:rPr>
          <w:b/>
          <w:bCs/>
        </w:rPr>
      </w:pPr>
      <w:r w:rsidRPr="00A66A78">
        <w:rPr>
          <w:b/>
          <w:bCs/>
        </w:rPr>
        <w:t>3.</w:t>
      </w:r>
      <w:r>
        <w:rPr>
          <w:b/>
          <w:bCs/>
        </w:rPr>
        <w:tab/>
        <w:t xml:space="preserve">EXISTING DISPATCHABLE </w:t>
      </w:r>
      <w:r>
        <w:rPr>
          <w:rFonts w:cs="Arial"/>
          <w:b/>
          <w:bCs/>
          <w:iCs/>
          <w:szCs w:val="22"/>
        </w:rPr>
        <w:t>RESOURCE CAPACITY SHAPING REQUIREMENTS</w:t>
      </w:r>
    </w:p>
    <w:p w14:paraId="7F7BC61A" w14:textId="77777777" w:rsidR="00D87B0F" w:rsidRDefault="00D87B0F" w:rsidP="00B13076">
      <w:pPr>
        <w:rPr>
          <w:szCs w:val="22"/>
        </w:rPr>
      </w:pPr>
    </w:p>
    <w:p w14:paraId="20F21209"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4A6BD645" w14:textId="56C0432E" w:rsidR="00D87B0F" w:rsidRPr="00254985" w:rsidRDefault="00D87B0F" w:rsidP="00D87B0F">
      <w:pPr>
        <w:ind w:left="720" w:hanging="720"/>
        <w:rPr>
          <w:rFonts w:cs="Arial"/>
          <w:b/>
          <w:bCs/>
          <w:iCs/>
          <w:szCs w:val="22"/>
        </w:rPr>
      </w:pPr>
      <w:r>
        <w:rPr>
          <w:b/>
          <w:bCs/>
        </w:rPr>
        <w:t>4</w:t>
      </w:r>
      <w:r w:rsidRPr="00A66A78">
        <w:rPr>
          <w:b/>
          <w:bCs/>
        </w:rPr>
        <w:t>.</w:t>
      </w:r>
      <w:r>
        <w:rPr>
          <w:b/>
          <w:bCs/>
        </w:rPr>
        <w:tab/>
      </w:r>
      <w:r w:rsidRPr="00254985">
        <w:rPr>
          <w:rFonts w:cs="Arial"/>
          <w:b/>
          <w:bCs/>
          <w:iCs/>
          <w:szCs w:val="22"/>
        </w:rPr>
        <w:t>RESOURCE ADEQUACY SUBMITTALS FOR COMMITTED POWER PURCHASE AMOUNTS</w:t>
      </w:r>
    </w:p>
    <w:p w14:paraId="2607F49A" w14:textId="77777777" w:rsidR="00D87B0F" w:rsidRDefault="00D87B0F" w:rsidP="00D87B0F">
      <w:pPr>
        <w:ind w:left="720" w:hanging="720"/>
      </w:pPr>
    </w:p>
    <w:p w14:paraId="6DFB67FB" w14:textId="04C1D454"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BPA is proposing to move the T</w:t>
      </w:r>
      <w:r w:rsidR="002721E0">
        <w:rPr>
          <w:bCs/>
          <w:i/>
          <w:iCs/>
          <w:color w:val="0000FF"/>
          <w:szCs w:val="22"/>
        </w:rPr>
        <w:t>S</w:t>
      </w:r>
      <w:r>
        <w:rPr>
          <w:bCs/>
          <w:i/>
          <w:iCs/>
          <w:color w:val="0000FF"/>
          <w:szCs w:val="22"/>
        </w:rPr>
        <w:t>S coverage by resource language out of Exhibit F and into this Exhibit J</w:t>
      </w:r>
      <w:r w:rsidRPr="00D87B0F">
        <w:rPr>
          <w:bCs/>
          <w:i/>
          <w:iCs/>
          <w:color w:val="0000FF"/>
          <w:szCs w:val="22"/>
        </w:rPr>
        <w:t>.</w:t>
      </w:r>
    </w:p>
    <w:p w14:paraId="1A3F8221" w14:textId="5077C1A3" w:rsidR="00D87B0F" w:rsidRDefault="00D87B0F" w:rsidP="00D87B0F">
      <w:pPr>
        <w:rPr>
          <w:b/>
          <w:bCs/>
        </w:rPr>
      </w:pPr>
      <w:r w:rsidRPr="008943E3">
        <w:rPr>
          <w:b/>
          <w:bCs/>
        </w:rPr>
        <w:t>5.</w:t>
      </w:r>
      <w:r w:rsidRPr="008943E3">
        <w:rPr>
          <w:b/>
          <w:bCs/>
        </w:rPr>
        <w:tab/>
        <w:t>T</w:t>
      </w:r>
      <w:r w:rsidR="002721E0">
        <w:rPr>
          <w:b/>
          <w:bCs/>
        </w:rPr>
        <w:t>S</w:t>
      </w:r>
      <w:r w:rsidRPr="008943E3">
        <w:rPr>
          <w:b/>
          <w:bCs/>
        </w:rPr>
        <w:t>S COVERAGE BY RESOU</w:t>
      </w:r>
      <w:r>
        <w:rPr>
          <w:b/>
          <w:bCs/>
        </w:rPr>
        <w:t>R</w:t>
      </w:r>
      <w:r w:rsidRPr="008943E3">
        <w:rPr>
          <w:b/>
          <w:bCs/>
        </w:rPr>
        <w:t>CE</w:t>
      </w:r>
    </w:p>
    <w:p w14:paraId="116FD8B9" w14:textId="77777777" w:rsidR="00D87B0F" w:rsidRPr="00D87B0F" w:rsidRDefault="00D87B0F" w:rsidP="00D87B0F"/>
    <w:p w14:paraId="65BDDDC0"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0AD9F58C" w14:textId="52C281D6" w:rsidR="00D87B0F" w:rsidRDefault="00D87B0F" w:rsidP="00D87B0F">
      <w:pPr>
        <w:ind w:left="720" w:hanging="720"/>
        <w:rPr>
          <w:b/>
          <w:szCs w:val="22"/>
        </w:rPr>
      </w:pPr>
      <w:r>
        <w:rPr>
          <w:b/>
          <w:bCs/>
        </w:rPr>
        <w:t>6</w:t>
      </w:r>
      <w:r w:rsidRPr="000516C8">
        <w:rPr>
          <w:b/>
          <w:bCs/>
        </w:rPr>
        <w:t>.</w:t>
      </w:r>
      <w:r>
        <w:rPr>
          <w:b/>
          <w:szCs w:val="22"/>
        </w:rPr>
        <w:tab/>
        <w:t>ENERGY STORAGE DEVICES</w:t>
      </w:r>
    </w:p>
    <w:p w14:paraId="2E325EAD" w14:textId="77777777" w:rsidR="00D87B0F" w:rsidRPr="00A57991" w:rsidRDefault="00D87B0F" w:rsidP="00D87B0F">
      <w:pPr>
        <w:tabs>
          <w:tab w:val="left" w:pos="720"/>
        </w:tabs>
        <w:ind w:left="720"/>
      </w:pPr>
    </w:p>
    <w:p w14:paraId="7E2F2BF5" w14:textId="58E74567" w:rsidR="007F2BAB" w:rsidRPr="00D87B0F" w:rsidRDefault="007F2BAB" w:rsidP="00A90226">
      <w:pPr>
        <w:keepNext/>
        <w:rPr>
          <w:bCs/>
          <w:i/>
          <w:iCs/>
          <w:color w:val="0000FF"/>
          <w:szCs w:val="22"/>
        </w:rPr>
      </w:pPr>
      <w:r w:rsidRPr="00D87B0F">
        <w:rPr>
          <w:bCs/>
          <w:i/>
          <w:iCs/>
          <w:color w:val="0000FF"/>
          <w:szCs w:val="22"/>
          <w:u w:val="single"/>
        </w:rPr>
        <w:lastRenderedPageBreak/>
        <w:t>Reviewer’s Note:</w:t>
      </w:r>
      <w:r w:rsidRPr="00D87B0F">
        <w:rPr>
          <w:bCs/>
          <w:i/>
          <w:iCs/>
          <w:color w:val="0000FF"/>
          <w:szCs w:val="22"/>
        </w:rPr>
        <w:t xml:space="preserve">  </w:t>
      </w:r>
      <w:r>
        <w:rPr>
          <w:bCs/>
          <w:i/>
          <w:iCs/>
          <w:color w:val="0000FF"/>
          <w:szCs w:val="22"/>
        </w:rPr>
        <w:t xml:space="preserve">The following proposed Network Resource section was shared at the October 15, 2024 </w:t>
      </w:r>
      <w:r w:rsidR="00096797">
        <w:rPr>
          <w:bCs/>
          <w:i/>
          <w:iCs/>
          <w:color w:val="0000FF"/>
          <w:szCs w:val="22"/>
        </w:rPr>
        <w:t xml:space="preserve">and December 11, 2024 </w:t>
      </w:r>
      <w:r>
        <w:rPr>
          <w:bCs/>
          <w:i/>
          <w:iCs/>
          <w:color w:val="0000FF"/>
          <w:szCs w:val="22"/>
        </w:rPr>
        <w:t>workshop</w:t>
      </w:r>
      <w:r w:rsidR="00096797">
        <w:rPr>
          <w:bCs/>
          <w:i/>
          <w:iCs/>
          <w:color w:val="0000FF"/>
          <w:szCs w:val="22"/>
        </w:rPr>
        <w:t>s</w:t>
      </w:r>
      <w:r>
        <w:rPr>
          <w:bCs/>
          <w:i/>
          <w:iCs/>
          <w:color w:val="0000FF"/>
          <w:szCs w:val="22"/>
        </w:rPr>
        <w:t xml:space="preserve"> at the end of the Exhibit G document.</w:t>
      </w:r>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76" w:name="_Hlk185410024"/>
      <w:r>
        <w:t>non-federal</w:t>
      </w:r>
      <w:bookmarkEnd w:id="276"/>
      <w:r>
        <w:t xml:space="preserve"> Network</w:t>
      </w:r>
      <w:r w:rsidRPr="00E1764D">
        <w:t xml:space="preserve"> Resources at this time</w:t>
      </w:r>
      <w:r w:rsidRPr="00093886">
        <w:t>.</w:t>
      </w:r>
    </w:p>
    <w:p w14:paraId="6094F7E0" w14:textId="77777777"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77" w:name="_Hlk185410199"/>
      <w:r>
        <w:rPr>
          <w:b/>
          <w:szCs w:val="22"/>
        </w:rPr>
        <w:t>N</w:t>
      </w:r>
      <w:r w:rsidRPr="005C7347">
        <w:rPr>
          <w:b/>
          <w:szCs w:val="22"/>
        </w:rPr>
        <w:t>on-</w:t>
      </w:r>
      <w:r>
        <w:rPr>
          <w:b/>
          <w:szCs w:val="22"/>
        </w:rPr>
        <w:t>F</w:t>
      </w:r>
      <w:r w:rsidRPr="005C7347">
        <w:rPr>
          <w:b/>
          <w:szCs w:val="22"/>
        </w:rPr>
        <w:t xml:space="preserve">ederal </w:t>
      </w:r>
      <w:bookmarkEnd w:id="277"/>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lastRenderedPageBreak/>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lastRenderedPageBreak/>
        <w:t>    </w:t>
      </w:r>
      <w:r w:rsidRPr="00366120">
        <w:rPr>
          <w:szCs w:val="22"/>
        </w:rPr>
        <w:t xml:space="preserve"> (7)</w:t>
      </w:r>
      <w:r w:rsidRPr="00366120">
        <w:rPr>
          <w:szCs w:val="22"/>
        </w:rPr>
        <w:tab/>
        <w:t>Other costs</w:t>
      </w:r>
      <w:r w:rsidRPr="00C95BEE">
        <w:rPr>
          <w:szCs w:val="22"/>
        </w:rPr>
        <w:t xml:space="preserve"> </w:t>
      </w:r>
    </w:p>
    <w:p w14:paraId="0B7B52B0" w14:textId="77777777"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004C9C89" w14:textId="26BD860A" w:rsidR="00AE698E" w:rsidRPr="00AE698E" w:rsidRDefault="007F2BAB" w:rsidP="006B68BC">
      <w:pPr>
        <w:rPr>
          <w:sz w:val="18"/>
          <w:szCs w:val="18"/>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sectPr w:rsidR="00AE698E" w:rsidRPr="00AE698E" w:rsidSect="007F2BAB">
      <w:footerReference w:type="default" r:id="rId38"/>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Olive,Kelly J (BPA) - PSS-6 [2]" w:date="2024-12-18T17:45:00Z" w:initials="OJ(P6">
    <w:p w14:paraId="5F25AC2F" w14:textId="77777777" w:rsidR="00996498" w:rsidRDefault="00996498" w:rsidP="00996498">
      <w:pPr>
        <w:pStyle w:val="CommentText"/>
      </w:pPr>
      <w:r>
        <w:rPr>
          <w:rStyle w:val="CommentReference"/>
        </w:rPr>
        <w:annotationRef/>
      </w:r>
      <w:r>
        <w:t>In the January or February workshops, we will need to discuss if we want to carry forward this practice.  At this time, for the December 19 draft template release, BPA has not bolded any definitions.</w:t>
      </w:r>
    </w:p>
  </w:comment>
  <w:comment w:id="38" w:author="Olive,Kelly J (BPA) - PSS-6 [2]" w:date="2024-12-18T17:44:00Z" w:initials="OJ(P6">
    <w:p w14:paraId="4BA62F7F" w14:textId="77777777" w:rsidR="00996498" w:rsidRDefault="00996498" w:rsidP="00996498">
      <w:pPr>
        <w:pStyle w:val="CommentText"/>
      </w:pPr>
      <w:r>
        <w:rPr>
          <w:rStyle w:val="CommentReference"/>
        </w:rPr>
        <w:annotationRef/>
      </w:r>
      <w:r>
        <w:t>Please note that for purposes of this Dec. 19</w:t>
      </w:r>
      <w:r>
        <w:rPr>
          <w:vertAlign w:val="superscript"/>
        </w:rPr>
        <w:t>th</w:t>
      </w:r>
      <w:r>
        <w:t xml:space="preserve"> template release, BPA has indicated whether these definitions will be included in the Load Following (LF), Slice/Block (SL) and/or Block (BL) contract templates.  And for purposes of this Dec. 19</w:t>
      </w:r>
      <w:r>
        <w:rPr>
          <w:vertAlign w:val="superscript"/>
        </w:rPr>
        <w:t>th</w:t>
      </w:r>
      <w:r>
        <w:t xml:space="preserve"> template release, BPA has not attempted to give specific numbers to the definitions.  </w:t>
      </w:r>
    </w:p>
  </w:comment>
  <w:comment w:id="49" w:author="Farleigh,Kevin S (BPA) - PSW-6" w:date="2024-12-19T15:07:00Z" w:initials="FS(P6">
    <w:p w14:paraId="63162875" w14:textId="77777777" w:rsidR="00307B76" w:rsidRDefault="00307B76" w:rsidP="00307B76">
      <w:pPr>
        <w:pStyle w:val="CommentText"/>
      </w:pPr>
      <w:r>
        <w:rPr>
          <w:rStyle w:val="CommentReference"/>
        </w:rPr>
        <w:annotationRef/>
      </w:r>
      <w:r>
        <w:t xml:space="preserve">Section 3.4 “Peak Amount Methodologies” is still being considered and may no longer apply. </w:t>
      </w:r>
    </w:p>
    <w:p w14:paraId="641AF2F5" w14:textId="77777777" w:rsidR="00307B76" w:rsidRDefault="00307B76" w:rsidP="00307B76">
      <w:pPr>
        <w:pStyle w:val="CommentText"/>
      </w:pPr>
    </w:p>
    <w:p w14:paraId="78E794C4" w14:textId="77777777" w:rsidR="00307B76" w:rsidRDefault="00307B76" w:rsidP="00307B76">
      <w:pPr>
        <w:pStyle w:val="CommentText"/>
      </w:pPr>
      <w:r>
        <w:t>Dedicated Resources peak amounts in Ex A will be established using WRAP Resource QCC pursuant to resource declaration parameters.</w:t>
      </w:r>
    </w:p>
    <w:p w14:paraId="67431564" w14:textId="77777777" w:rsidR="00307B76" w:rsidRDefault="00307B76" w:rsidP="00307B76">
      <w:pPr>
        <w:pStyle w:val="CommentText"/>
      </w:pPr>
    </w:p>
    <w:p w14:paraId="139896A4" w14:textId="77777777" w:rsidR="00307B76" w:rsidRDefault="00307B76" w:rsidP="00307B76">
      <w:pPr>
        <w:pStyle w:val="CommentText"/>
      </w:pPr>
      <w:r>
        <w:t>Block with PNR Shaping Capacity is the only product where the dedicated resource peak amounts are used in calculations to establish amounts of power or PF billing determinants.</w:t>
      </w:r>
    </w:p>
    <w:p w14:paraId="5FD7C7F9" w14:textId="77777777" w:rsidR="00307B76" w:rsidRDefault="00307B76" w:rsidP="00307B76">
      <w:pPr>
        <w:pStyle w:val="CommentText"/>
      </w:pPr>
      <w:r>
        <w:t>Ex A will have a provision for customers that elect Block with PNR Shaping Capacity that states by March 31 BPA will update the dedicated resource peak amounts concurrently with the customer’s Net Requirement.</w:t>
      </w:r>
    </w:p>
    <w:p w14:paraId="741F96B6" w14:textId="77777777" w:rsidR="00307B76" w:rsidRDefault="00307B76" w:rsidP="00307B76">
      <w:pPr>
        <w:pStyle w:val="CommentText"/>
      </w:pPr>
    </w:p>
    <w:p w14:paraId="7AE5BC99" w14:textId="77777777" w:rsidR="00307B76" w:rsidRDefault="00307B76" w:rsidP="00307B76">
      <w:pPr>
        <w:pStyle w:val="CommentText"/>
      </w:pPr>
      <w:r>
        <w:t>BPA will provide additional details in January workshops.</w:t>
      </w:r>
    </w:p>
  </w:comment>
  <w:comment w:id="71" w:author="Burr,Robert A (BPA) - PS-6" w:date="2024-12-17T12:04:00Z" w:initials="BA(P6">
    <w:p w14:paraId="02AC1D76" w14:textId="7CEDA0F5" w:rsidR="008C00BE" w:rsidRDefault="008C00BE" w:rsidP="008C00BE">
      <w:pPr>
        <w:pStyle w:val="CommentText"/>
      </w:pPr>
      <w:r>
        <w:rPr>
          <w:rStyle w:val="CommentReference"/>
        </w:rPr>
        <w:annotationRef/>
      </w:r>
      <w:r>
        <w:t xml:space="preserve">The word ”only” was added to address a comment that the PRDM could only be modified as per section 9.  </w:t>
      </w:r>
    </w:p>
  </w:comment>
  <w:comment w:id="111" w:author="Olive,Kelly J (BPA) - PSS-6 [2]" w:date="2024-12-18T18:54:00Z" w:initials="OJ(P6">
    <w:p w14:paraId="5A19CC81" w14:textId="77777777" w:rsidR="006E06D4" w:rsidRDefault="006E06D4" w:rsidP="006E06D4">
      <w:pPr>
        <w:pStyle w:val="CommentText"/>
      </w:pPr>
      <w:r>
        <w:rPr>
          <w:rStyle w:val="CommentReference"/>
        </w:rPr>
        <w:annotationRef/>
      </w:r>
      <w:r>
        <w:t>Section 14 was last shared at workshop Nov. 13.  There are edits in section 14 that BPA has made in response to comment received at or after the Nov 13th workshop that had not yet been shared at workshop.</w:t>
      </w:r>
    </w:p>
  </w:comment>
  <w:comment w:id="127" w:author="Miller,Robyn M (BPA) - PSS-6" w:date="2024-12-18T12:39:00Z" w:initials="RMM">
    <w:p w14:paraId="0CB8B471" w14:textId="2B281AE2" w:rsidR="00BF6765" w:rsidRDefault="00BF6765" w:rsidP="00BF6765">
      <w:pPr>
        <w:pStyle w:val="CommentText"/>
      </w:pPr>
      <w:r>
        <w:rPr>
          <w:rStyle w:val="CommentReference"/>
        </w:rPr>
        <w:annotationRef/>
      </w:r>
      <w:r>
        <w:t xml:space="preserve">Following the 11/13 workshop and from the 10/31 template release, BPA received a comment regarding incorporating the intent and principle from the POC Policy around enhanced coordination between customer, BPA, and the Third-Party Provider. </w:t>
      </w:r>
    </w:p>
    <w:p w14:paraId="24EEFD2A" w14:textId="77777777" w:rsidR="00BF6765" w:rsidRDefault="00BF6765" w:rsidP="00BF6765">
      <w:pPr>
        <w:pStyle w:val="CommentText"/>
      </w:pPr>
    </w:p>
    <w:p w14:paraId="3271BE99" w14:textId="77777777" w:rsidR="00BF6765" w:rsidRDefault="00BF6765" w:rsidP="00BF6765">
      <w:pPr>
        <w:pStyle w:val="CommentText"/>
      </w:pPr>
      <w:r>
        <w:t xml:space="preserve">BPA added this section to address the comment. </w:t>
      </w:r>
    </w:p>
  </w:comment>
  <w:comment w:id="134" w:author="Miller,Robyn M (BPA) - PSS-6" w:date="2024-12-18T12:44:00Z" w:initials="RMM">
    <w:p w14:paraId="01F11E9F" w14:textId="77777777" w:rsidR="00BF6765" w:rsidRDefault="00BF6765" w:rsidP="00BF6765">
      <w:pPr>
        <w:pStyle w:val="CommentText"/>
      </w:pPr>
      <w:r>
        <w:rPr>
          <w:rStyle w:val="CommentReference"/>
        </w:rPr>
        <w:annotationRef/>
      </w:r>
      <w:r>
        <w:t xml:space="preserve">BPA modified “(1)” to clarify that BPA would pass through Transfer Service costs to service for an NLSL, regardless of what Transmission System the load is in. </w:t>
      </w:r>
    </w:p>
  </w:comment>
  <w:comment w:id="135" w:author="Miller,Robyn M (BPA) - PSS-6" w:date="2024-12-18T12:46:00Z" w:initials="RMM">
    <w:p w14:paraId="5722646B" w14:textId="77777777" w:rsidR="00381F10" w:rsidRDefault="00381F10" w:rsidP="00381F10">
      <w:pPr>
        <w:pStyle w:val="CommentText"/>
      </w:pPr>
      <w:r>
        <w:rPr>
          <w:rStyle w:val="CommentReference"/>
        </w:rPr>
        <w:annotationRef/>
      </w:r>
      <w:r>
        <w:t xml:space="preserve">This paragraph was added to address the requirement for a transfer resource if it is below 1 MW. </w:t>
      </w:r>
    </w:p>
  </w:comment>
  <w:comment w:id="139" w:author="Miller,Robyn M (BPA) - PSS-6" w:date="2024-12-18T12:48:00Z" w:initials="RMM">
    <w:p w14:paraId="1321473C" w14:textId="77777777" w:rsidR="00381F10" w:rsidRDefault="00381F10" w:rsidP="00381F10">
      <w:pPr>
        <w:pStyle w:val="CommentText"/>
      </w:pPr>
      <w:r>
        <w:rPr>
          <w:rStyle w:val="CommentReference"/>
        </w:rPr>
        <w:annotationRef/>
      </w:r>
      <w:r>
        <w:t>BPA added “mutually agree to revise” following comments received during the 11/13 workshop.</w:t>
      </w:r>
    </w:p>
  </w:comment>
  <w:comment w:id="152" w:author="Olive,Kelly J (BPA) - PSS-6 [2]" w:date="2024-12-17T22:02:00Z" w:initials="OJ(P6">
    <w:p w14:paraId="2AB02C57" w14:textId="77777777" w:rsidR="008B075E" w:rsidRDefault="008B075E" w:rsidP="008B075E">
      <w:pPr>
        <w:pStyle w:val="CommentText"/>
      </w:pPr>
      <w:r>
        <w:rPr>
          <w:rStyle w:val="CommentReference"/>
        </w:rPr>
        <w:annotationRef/>
      </w:r>
      <w:r>
        <w:t>At the 12/11/24 workshop, BPA received a request to add this sentence, giving customers the right to witness meter testing by BPA on BPA-owned meters.  BPA accepted the suggestion and includes that language here.</w:t>
      </w:r>
    </w:p>
  </w:comment>
  <w:comment w:id="220" w:author="Burr,Robert A (BPA) - PS-6" w:date="2024-12-17T12:47:00Z" w:initials="BA(P6">
    <w:p w14:paraId="69393FC3" w14:textId="78441D52" w:rsidR="005E3F51" w:rsidRDefault="005E3F51" w:rsidP="005E3F51">
      <w:pPr>
        <w:pStyle w:val="CommentText"/>
      </w:pPr>
      <w:r>
        <w:rPr>
          <w:rStyle w:val="CommentReference"/>
        </w:rPr>
        <w:annotationRef/>
      </w:r>
      <w:r>
        <w:t xml:space="preserve">BPA.  Edited language to address Grant PUD comment.  Removed A and B from the reference in the paragraph to compare 1) and 2). </w:t>
      </w:r>
    </w:p>
  </w:comment>
  <w:comment w:id="221" w:author="Olive,Kelly J (BPA) - PSS-6 [2]" w:date="2024-12-18T20:16:00Z" w:initials="OJ(P6">
    <w:p w14:paraId="49DA5F69" w14:textId="77777777" w:rsidR="00174436" w:rsidRDefault="00174436" w:rsidP="00174436">
      <w:pPr>
        <w:pStyle w:val="CommentText"/>
      </w:pPr>
      <w:r>
        <w:rPr>
          <w:rStyle w:val="CommentReference"/>
        </w:rPr>
        <w:annotationRef/>
      </w:r>
      <w:r>
        <w:t>This PLVS language has not yet been shared at workshop, though BPA presented a slide deck outlining its proposed approach on Dec. 18.</w:t>
      </w:r>
    </w:p>
  </w:comment>
  <w:comment w:id="222" w:author="Olive,Kelly J (BPA) - PSS-6 [2]" w:date="2024-12-17T14:57:00Z" w:initials="OJ(P6">
    <w:p w14:paraId="354F4F51" w14:textId="722FDEA1" w:rsidR="00197C20" w:rsidRDefault="00197C20" w:rsidP="00197C20">
      <w:pPr>
        <w:pStyle w:val="CommentText"/>
      </w:pPr>
      <w:r>
        <w:rPr>
          <w:rStyle w:val="CommentReference"/>
        </w:rPr>
        <w:annotationRef/>
      </w:r>
      <w:r>
        <w:t>If no customer elects PLVS during the initial product election timeline prior to contract offer, then BPA will not continue to offer PLVS as an offering or choice under the Provider of Choice contract for the remainder of the Agreement. PLVS will be removed as an option and will not be offered if a customer were to make a subsequent request to BPA for a change in their Purchase Obligation under section 11.</w:t>
      </w:r>
    </w:p>
  </w:comment>
  <w:comment w:id="223" w:author="Burr,Robert A (BPA) - PS-6" w:date="2024-12-18T08:30:00Z" w:initials="BA(P6">
    <w:p w14:paraId="6FBD35F0" w14:textId="77777777" w:rsidR="00EB191F" w:rsidRDefault="000B5929" w:rsidP="00EB191F">
      <w:pPr>
        <w:pStyle w:val="CommentText"/>
      </w:pPr>
      <w:r>
        <w:rPr>
          <w:rStyle w:val="CommentReference"/>
        </w:rPr>
        <w:annotationRef/>
      </w:r>
      <w:r w:rsidR="00EB191F">
        <w:t xml:space="preserve">BPA discussed the addition of disclaimer language at the 12_11 workshop and has added this as new language to clearly state that BPA will require an election from customers in accordance with section 9.2. If a customer fails to make that election the default option of Option D in section 2.1 would apply. </w:t>
      </w:r>
    </w:p>
  </w:comment>
  <w:comment w:id="229" w:author="Burr,Robert A (BPA) - PS-6" w:date="2024-12-17T16:00:00Z" w:initials="BA(P6">
    <w:p w14:paraId="25D60867" w14:textId="3BD3AF9C" w:rsidR="00E519F5" w:rsidRDefault="00CD3F87" w:rsidP="00E519F5">
      <w:pPr>
        <w:pStyle w:val="CommentText"/>
      </w:pPr>
      <w:r>
        <w:rPr>
          <w:rStyle w:val="CommentReference"/>
        </w:rPr>
        <w:annotationRef/>
      </w:r>
      <w:r w:rsidR="00E519F5">
        <w:t xml:space="preserve">BPA. Consolidated section 2.9 and have combined what was previously sections 2.9.1 and 2.9.2 into a  single paragraph. BPA will no longer have transitional Above-CHWM amounts as was accounted for in section 2.9.1 and the Above CHWM process will be completed in 2027 so that BPA can populate planned annual average amounts of Firm Requirements Power from March 31, 2028. </w:t>
      </w:r>
    </w:p>
  </w:comment>
  <w:comment w:id="244" w:author="Miller,Robyn M (BPA) - PSS-6" w:date="2024-12-19T07:55:00Z" w:initials="RMM">
    <w:p w14:paraId="0E9F7998" w14:textId="77777777" w:rsidR="002734BD" w:rsidRDefault="002734BD" w:rsidP="002734BD">
      <w:pPr>
        <w:pStyle w:val="CommentText"/>
      </w:pPr>
      <w:r>
        <w:rPr>
          <w:rStyle w:val="CommentReference"/>
        </w:rPr>
        <w:annotationRef/>
      </w:r>
      <w:r>
        <w:t>BPA will update the Block version of Exhibit F in January.</w:t>
      </w:r>
    </w:p>
  </w:comment>
  <w:comment w:id="251" w:author="Miller,Robyn M (BPA) - PSS-6" w:date="2024-12-18T11:55:00Z" w:initials="RMM">
    <w:p w14:paraId="62D7897F" w14:textId="1EEAA4B0" w:rsidR="0090421E" w:rsidRDefault="0090421E" w:rsidP="0090421E">
      <w:pPr>
        <w:pStyle w:val="CommentText"/>
      </w:pPr>
      <w:r>
        <w:rPr>
          <w:rStyle w:val="CommentReference"/>
        </w:rPr>
        <w:annotationRef/>
      </w:r>
      <w:r>
        <w:t>Following the 12/11 workshop BPA was able to address a couple of issues that came out of the workshop. Other comments received at the 12/11 workshop will be addressed in January.</w:t>
      </w:r>
    </w:p>
  </w:comment>
  <w:comment w:id="253" w:author="Miller,Robyn M (BPA) - PSS-6" w:date="2024-12-18T11:45:00Z" w:initials="RMM">
    <w:p w14:paraId="0D8E6564" w14:textId="1B212676" w:rsidR="00BB634B" w:rsidRDefault="00BB634B" w:rsidP="00BB634B">
      <w:pPr>
        <w:pStyle w:val="CommentText"/>
      </w:pPr>
      <w:r>
        <w:rPr>
          <w:rStyle w:val="CommentReference"/>
        </w:rPr>
        <w:annotationRef/>
      </w:r>
      <w:r>
        <w:t>As discussed at the 12/11 workshop, the addition of “(3)” to this definition is to accommodate customers served over multiple legs of Third-Party Transmission systems.</w:t>
      </w:r>
    </w:p>
  </w:comment>
  <w:comment w:id="258" w:author="Miller,Robyn M (BPA) - PSS-6" w:date="2024-12-18T11:53:00Z" w:initials="RMM">
    <w:p w14:paraId="350DF09F" w14:textId="77777777" w:rsidR="0090421E" w:rsidRDefault="0090421E" w:rsidP="0090421E">
      <w:pPr>
        <w:pStyle w:val="CommentText"/>
      </w:pPr>
      <w:r>
        <w:rPr>
          <w:rStyle w:val="CommentReference"/>
        </w:rPr>
        <w:annotationRef/>
      </w:r>
      <w:r>
        <w:t xml:space="preserve">Following the conversation at the 12/11 workshop, BPA added “permanently or temporarily” to state the option to temporarily undesignate a Network Resource. </w:t>
      </w:r>
    </w:p>
  </w:comment>
  <w:comment w:id="274" w:author="Olive,Kelly J (BPA) - PSS-6 [2]" w:date="2024-12-18T20:44:00Z" w:initials="OJ(P6">
    <w:p w14:paraId="35F3C343" w14:textId="77777777" w:rsidR="00F57CF3" w:rsidRDefault="00F57CF3" w:rsidP="00F57CF3">
      <w:pPr>
        <w:pStyle w:val="CommentText"/>
      </w:pPr>
      <w:r>
        <w:rPr>
          <w:rStyle w:val="CommentReference"/>
        </w:rPr>
        <w:annotationRef/>
      </w:r>
      <w:r>
        <w:t>At the Dec. 11th workshop, BPA discussed a proposal to develop the full RSS provisions after contract offer.  BPA provided a proposed timeline for development, review and contract amendment in slides shared at that workshop.  In response to customer comment at that Dec. 11 workshop, BPA proposes this placeholder language here in Exh. J until BPA develops full RSS provisions.</w:t>
      </w:r>
    </w:p>
  </w:comment>
  <w:comment w:id="275" w:author="Weinstein,Jason C (BPA) - PSS-6" w:date="2024-12-17T17:24:00Z" w:initials="WC(P6">
    <w:p w14:paraId="4060E502" w14:textId="5D7EFCAF" w:rsidR="00735CB6" w:rsidRDefault="00735CB6" w:rsidP="00735CB6">
      <w:pPr>
        <w:pStyle w:val="CommentText"/>
      </w:pPr>
      <w:r>
        <w:rPr>
          <w:rStyle w:val="CommentReference"/>
        </w:rPr>
        <w:annotationRef/>
      </w:r>
      <w:r>
        <w:t xml:space="preserve">PRDM DRAFT Appendix D Support Service Framework provides RSS to Slice and Block Customers for renewable New Resources to serve Above-CHWM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25AC2F" w15:done="0"/>
  <w15:commentEx w15:paraId="4BA62F7F" w15:done="0"/>
  <w15:commentEx w15:paraId="7AE5BC99" w15:done="0"/>
  <w15:commentEx w15:paraId="02AC1D76" w15:done="0"/>
  <w15:commentEx w15:paraId="5A19CC81" w15:done="0"/>
  <w15:commentEx w15:paraId="3271BE99" w15:done="0"/>
  <w15:commentEx w15:paraId="01F11E9F" w15:done="0"/>
  <w15:commentEx w15:paraId="5722646B" w15:done="0"/>
  <w15:commentEx w15:paraId="1321473C" w15:done="0"/>
  <w15:commentEx w15:paraId="2AB02C57" w15:done="0"/>
  <w15:commentEx w15:paraId="69393FC3" w15:done="0"/>
  <w15:commentEx w15:paraId="49DA5F69" w15:done="0"/>
  <w15:commentEx w15:paraId="354F4F51" w15:done="0"/>
  <w15:commentEx w15:paraId="6FBD35F0" w15:done="0"/>
  <w15:commentEx w15:paraId="25D60867" w15:done="0"/>
  <w15:commentEx w15:paraId="0E9F7998" w15:done="0"/>
  <w15:commentEx w15:paraId="62D7897F" w15:done="0"/>
  <w15:commentEx w15:paraId="0D8E6564" w15:done="0"/>
  <w15:commentEx w15:paraId="350DF09F" w15:done="0"/>
  <w15:commentEx w15:paraId="35F3C343" w15:done="0"/>
  <w15:commentEx w15:paraId="4060E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11B280" w16cex:dateUtc="2024-12-19T01:45:00Z"/>
  <w16cex:commentExtensible w16cex:durableId="5B3814B5" w16cex:dateUtc="2024-12-19T01:44:00Z"/>
  <w16cex:commentExtensible w16cex:durableId="2E902D1C" w16cex:dateUtc="2024-12-19T23:07:00Z"/>
  <w16cex:commentExtensible w16cex:durableId="03F9A602" w16cex:dateUtc="2024-12-17T20:04:00Z"/>
  <w16cex:commentExtensible w16cex:durableId="52FC325C" w16cex:dateUtc="2024-12-19T02:54:00Z"/>
  <w16cex:commentExtensible w16cex:durableId="4ED0CDC9" w16cex:dateUtc="2024-12-18T20:39:00Z"/>
  <w16cex:commentExtensible w16cex:durableId="5D6F8A5A" w16cex:dateUtc="2024-12-18T20:44:00Z"/>
  <w16cex:commentExtensible w16cex:durableId="585E3E28" w16cex:dateUtc="2024-12-18T20:46:00Z"/>
  <w16cex:commentExtensible w16cex:durableId="46043E14" w16cex:dateUtc="2024-12-18T20:48:00Z"/>
  <w16cex:commentExtensible w16cex:durableId="12AEFFAC" w16cex:dateUtc="2024-12-18T06:02:00Z"/>
  <w16cex:commentExtensible w16cex:durableId="1295A38A" w16cex:dateUtc="2024-12-17T20:47:00Z"/>
  <w16cex:commentExtensible w16cex:durableId="19E3FE09" w16cex:dateUtc="2024-12-19T04:16:00Z"/>
  <w16cex:commentExtensible w16cex:durableId="437F1EE0" w16cex:dateUtc="2024-12-17T22:57:00Z"/>
  <w16cex:commentExtensible w16cex:durableId="0AFF2ED1" w16cex:dateUtc="2024-12-18T16:30:00Z"/>
  <w16cex:commentExtensible w16cex:durableId="70C023BB" w16cex:dateUtc="2024-12-18T00:00:00Z"/>
  <w16cex:commentExtensible w16cex:durableId="0253A917" w16cex:dateUtc="2024-12-19T15:55:00Z"/>
  <w16cex:commentExtensible w16cex:durableId="298D95B1" w16cex:dateUtc="2024-12-18T19:55:00Z"/>
  <w16cex:commentExtensible w16cex:durableId="4EF89914" w16cex:dateUtc="2024-12-18T19:45:00Z"/>
  <w16cex:commentExtensible w16cex:durableId="6F967DFE" w16cex:dateUtc="2024-12-18T19:53:00Z"/>
  <w16cex:commentExtensible w16cex:durableId="19D11C11" w16cex:dateUtc="2024-12-19T04:44:00Z"/>
  <w16cex:commentExtensible w16cex:durableId="5B8D0FE6" w16cex:dateUtc="2024-12-18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25AC2F" w16cid:durableId="5711B280"/>
  <w16cid:commentId w16cid:paraId="4BA62F7F" w16cid:durableId="5B3814B5"/>
  <w16cid:commentId w16cid:paraId="7AE5BC99" w16cid:durableId="2E902D1C"/>
  <w16cid:commentId w16cid:paraId="02AC1D76" w16cid:durableId="03F9A602"/>
  <w16cid:commentId w16cid:paraId="5A19CC81" w16cid:durableId="52FC325C"/>
  <w16cid:commentId w16cid:paraId="3271BE99" w16cid:durableId="4ED0CDC9"/>
  <w16cid:commentId w16cid:paraId="01F11E9F" w16cid:durableId="5D6F8A5A"/>
  <w16cid:commentId w16cid:paraId="5722646B" w16cid:durableId="585E3E28"/>
  <w16cid:commentId w16cid:paraId="1321473C" w16cid:durableId="46043E14"/>
  <w16cid:commentId w16cid:paraId="2AB02C57" w16cid:durableId="12AEFFAC"/>
  <w16cid:commentId w16cid:paraId="69393FC3" w16cid:durableId="1295A38A"/>
  <w16cid:commentId w16cid:paraId="49DA5F69" w16cid:durableId="19E3FE09"/>
  <w16cid:commentId w16cid:paraId="354F4F51" w16cid:durableId="437F1EE0"/>
  <w16cid:commentId w16cid:paraId="6FBD35F0" w16cid:durableId="0AFF2ED1"/>
  <w16cid:commentId w16cid:paraId="25D60867" w16cid:durableId="70C023BB"/>
  <w16cid:commentId w16cid:paraId="0E9F7998" w16cid:durableId="0253A917"/>
  <w16cid:commentId w16cid:paraId="62D7897F" w16cid:durableId="298D95B1"/>
  <w16cid:commentId w16cid:paraId="0D8E6564" w16cid:durableId="4EF89914"/>
  <w16cid:commentId w16cid:paraId="350DF09F" w16cid:durableId="6F967DFE"/>
  <w16cid:commentId w16cid:paraId="35F3C343" w16cid:durableId="19D11C11"/>
  <w16cid:commentId w16cid:paraId="4060E502" w16cid:durableId="5B8D0F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BCF8F" w14:textId="77777777" w:rsidR="00BF1268" w:rsidRDefault="00BF1268" w:rsidP="00BF1268">
      <w:r>
        <w:separator/>
      </w:r>
    </w:p>
  </w:endnote>
  <w:endnote w:type="continuationSeparator" w:id="0">
    <w:p w14:paraId="573073F6" w14:textId="77777777" w:rsidR="00BF1268" w:rsidRDefault="00BF1268" w:rsidP="00BF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1695" w14:textId="65ADAF08"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275E8">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F549" w14:textId="5464C174"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275E8">
      <w:rPr>
        <w:noProof/>
        <w:sz w:val="20"/>
      </w:rPr>
      <w:t>11</w:t>
    </w:r>
    <w:r>
      <w:rPr>
        <w:sz w:val="20"/>
      </w:rPr>
      <w:fldChar w:fldCharType="end"/>
    </w:r>
  </w:p>
  <w:p w14:paraId="3A2C8526" w14:textId="2AD6A920"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G</w:t>
    </w:r>
    <w:r w:rsidRPr="001536CE">
      <w:rPr>
        <w:sz w:val="20"/>
      </w:rPr>
      <w:t xml:space="preserve">, </w:t>
    </w:r>
    <w:r>
      <w:rPr>
        <w:sz w:val="20"/>
      </w:rPr>
      <w:t>Terms Related to Transfer Service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2284" w14:textId="25F1C9C1"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275E8">
      <w:rPr>
        <w:noProof/>
        <w:sz w:val="20"/>
      </w:rPr>
      <w:t>6</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9238" w14:textId="02DD6267"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275E8">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FED8" w14:textId="1C453C6D" w:rsidR="006B68BC" w:rsidRDefault="006B68BC" w:rsidP="006B68BC">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4</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275E8">
      <w:rPr>
        <w:noProof/>
        <w:sz w:val="20"/>
      </w:rPr>
      <w:t>4</w:t>
    </w:r>
    <w:r>
      <w:rPr>
        <w:sz w:val="20"/>
      </w:rPr>
      <w:fldChar w:fldCharType="end"/>
    </w:r>
  </w:p>
  <w:p w14:paraId="4CAF9E74" w14:textId="77777777" w:rsidR="006B68BC" w:rsidRPr="00D73801" w:rsidRDefault="006B68BC" w:rsidP="006B68BC">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7BC3" w14:textId="4EA3173B"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275E8">
      <w:rPr>
        <w:noProof/>
        <w:sz w:val="20"/>
      </w:rPr>
      <w:t>13</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E01C" w14:textId="3B3453FA"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2275E8">
      <w:rPr>
        <w:noProof/>
        <w:sz w:val="20"/>
      </w:rPr>
      <w:t>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5E1A" w14:textId="13A1BBDC"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275E8">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93C9" w14:textId="57A2AB2F"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275E8">
      <w:rPr>
        <w:noProof/>
        <w:sz w:val="20"/>
      </w:rPr>
      <w:t>28</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4505" w14:textId="650D2D94"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275E8">
      <w:rPr>
        <w:noProof/>
        <w:sz w:val="20"/>
      </w:rPr>
      <w:t>7</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7C57" w14:textId="6E1E6BB4"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275E8">
      <w:rPr>
        <w:noProof/>
        <w:sz w:val="20"/>
      </w:rPr>
      <w:t>2</w:t>
    </w:r>
    <w:r>
      <w:rPr>
        <w:sz w:val="20"/>
      </w:rPr>
      <w:fldChar w:fldCharType="end"/>
    </w:r>
  </w:p>
  <w:p w14:paraId="1358BE5F" w14:textId="77777777" w:rsidR="00305A99" w:rsidRDefault="00305A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5FC3" w14:textId="17DB7C24"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90F22">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E25D6" w14:textId="77777777" w:rsidR="00BF1268" w:rsidRDefault="00BF1268" w:rsidP="00BF1268">
      <w:r>
        <w:separator/>
      </w:r>
    </w:p>
  </w:footnote>
  <w:footnote w:type="continuationSeparator" w:id="0">
    <w:p w14:paraId="428509D2" w14:textId="77777777" w:rsidR="00BF1268" w:rsidRDefault="00BF1268" w:rsidP="00BF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61CD" w14:textId="5467B336" w:rsidR="004108DB" w:rsidRPr="004108DB" w:rsidRDefault="009E5093" w:rsidP="004108DB">
    <w:pPr>
      <w:pStyle w:val="Header"/>
      <w:jc w:val="center"/>
      <w:rPr>
        <w:b/>
        <w:bCs/>
        <w:sz w:val="32"/>
        <w:szCs w:val="32"/>
      </w:rPr>
    </w:pPr>
    <w:r>
      <w:rPr>
        <w:b/>
        <w:bCs/>
        <w:sz w:val="32"/>
        <w:szCs w:val="32"/>
      </w:rPr>
      <w:t>12</w:t>
    </w:r>
    <w:r w:rsidR="004108DB" w:rsidRPr="004108DB">
      <w:rPr>
        <w:b/>
        <w:bCs/>
        <w:sz w:val="32"/>
        <w:szCs w:val="32"/>
      </w:rPr>
      <w:t>/</w:t>
    </w:r>
    <w:r>
      <w:rPr>
        <w:b/>
        <w:bCs/>
        <w:sz w:val="32"/>
        <w:szCs w:val="32"/>
      </w:rPr>
      <w:t>19</w:t>
    </w:r>
    <w:r w:rsidR="004108DB" w:rsidRPr="004108DB">
      <w:rPr>
        <w:b/>
        <w:bCs/>
        <w:sz w:val="32"/>
        <w:szCs w:val="32"/>
      </w:rPr>
      <w:t xml:space="preserve">/24 – Draft POC </w:t>
    </w:r>
    <w:r w:rsidR="005A3D7B">
      <w:rPr>
        <w:b/>
        <w:bCs/>
        <w:sz w:val="32"/>
        <w:szCs w:val="32"/>
      </w:rPr>
      <w:t>Block</w:t>
    </w:r>
    <w:r w:rsidR="004108DB" w:rsidRPr="004108DB">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D031" w14:textId="189D2C8E" w:rsidR="001B3462" w:rsidRPr="004108DB" w:rsidRDefault="002A3CE6" w:rsidP="001B3462">
    <w:pPr>
      <w:pStyle w:val="Header"/>
      <w:jc w:val="center"/>
      <w:rPr>
        <w:b/>
        <w:bCs/>
        <w:sz w:val="32"/>
        <w:szCs w:val="32"/>
      </w:rPr>
    </w:pPr>
    <w:r>
      <w:rPr>
        <w:b/>
        <w:bCs/>
        <w:sz w:val="32"/>
        <w:szCs w:val="32"/>
      </w:rPr>
      <w:t>12</w:t>
    </w:r>
    <w:r w:rsidR="001B3462" w:rsidRPr="004108DB">
      <w:rPr>
        <w:b/>
        <w:bCs/>
        <w:sz w:val="32"/>
        <w:szCs w:val="32"/>
      </w:rPr>
      <w:t>/</w:t>
    </w:r>
    <w:r>
      <w:rPr>
        <w:b/>
        <w:bCs/>
        <w:sz w:val="32"/>
        <w:szCs w:val="32"/>
      </w:rPr>
      <w:t>19</w:t>
    </w:r>
    <w:r w:rsidR="001B3462" w:rsidRPr="004108DB">
      <w:rPr>
        <w:b/>
        <w:bCs/>
        <w:sz w:val="32"/>
        <w:szCs w:val="32"/>
      </w:rPr>
      <w:t xml:space="preserve">/24 –POC </w:t>
    </w:r>
    <w:r w:rsidR="0008006E" w:rsidRPr="004108DB">
      <w:rPr>
        <w:b/>
        <w:bCs/>
        <w:sz w:val="32"/>
        <w:szCs w:val="32"/>
      </w:rPr>
      <w:t xml:space="preserve">Draft </w:t>
    </w:r>
    <w:r w:rsidR="006B68BC">
      <w:rPr>
        <w:b/>
        <w:bCs/>
        <w:sz w:val="32"/>
        <w:szCs w:val="32"/>
      </w:rPr>
      <w:t>Block</w:t>
    </w:r>
    <w:r w:rsidR="001B3462" w:rsidRPr="004108DB">
      <w:rPr>
        <w:b/>
        <w:bCs/>
        <w:sz w:val="32"/>
        <w:szCs w:val="32"/>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2"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5"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8"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9"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2"/>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19"/>
  </w:num>
  <w:num w:numId="7" w16cid:durableId="186526292">
    <w:abstractNumId w:val="6"/>
  </w:num>
  <w:num w:numId="8" w16cid:durableId="1220215440">
    <w:abstractNumId w:val="37"/>
  </w:num>
  <w:num w:numId="9" w16cid:durableId="1327711170">
    <w:abstractNumId w:val="29"/>
  </w:num>
  <w:num w:numId="10" w16cid:durableId="697925447">
    <w:abstractNumId w:val="17"/>
  </w:num>
  <w:num w:numId="11" w16cid:durableId="2095544539">
    <w:abstractNumId w:val="21"/>
  </w:num>
  <w:num w:numId="12" w16cid:durableId="116219192">
    <w:abstractNumId w:val="35"/>
  </w:num>
  <w:num w:numId="13" w16cid:durableId="1746367825">
    <w:abstractNumId w:val="20"/>
  </w:num>
  <w:num w:numId="14" w16cid:durableId="624966470">
    <w:abstractNumId w:val="38"/>
  </w:num>
  <w:num w:numId="15" w16cid:durableId="1834224766">
    <w:abstractNumId w:val="18"/>
  </w:num>
  <w:num w:numId="16" w16cid:durableId="1071545207">
    <w:abstractNumId w:val="39"/>
  </w:num>
  <w:num w:numId="17" w16cid:durableId="1047951524">
    <w:abstractNumId w:val="34"/>
  </w:num>
  <w:num w:numId="18" w16cid:durableId="148251717">
    <w:abstractNumId w:val="40"/>
  </w:num>
  <w:num w:numId="19" w16cid:durableId="1287852355">
    <w:abstractNumId w:val="24"/>
  </w:num>
  <w:num w:numId="20" w16cid:durableId="1032413369">
    <w:abstractNumId w:val="16"/>
  </w:num>
  <w:num w:numId="21" w16cid:durableId="875511809">
    <w:abstractNumId w:val="11"/>
  </w:num>
  <w:num w:numId="22" w16cid:durableId="2122456548">
    <w:abstractNumId w:val="32"/>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1"/>
  </w:num>
  <w:num w:numId="28" w16cid:durableId="1287468922">
    <w:abstractNumId w:val="8"/>
  </w:num>
  <w:num w:numId="29" w16cid:durableId="1521120566">
    <w:abstractNumId w:val="36"/>
  </w:num>
  <w:num w:numId="30" w16cid:durableId="1258831911">
    <w:abstractNumId w:val="30"/>
  </w:num>
  <w:num w:numId="31" w16cid:durableId="1781994142">
    <w:abstractNumId w:val="23"/>
  </w:num>
  <w:num w:numId="32" w16cid:durableId="1874683367">
    <w:abstractNumId w:val="27"/>
  </w:num>
  <w:num w:numId="33" w16cid:durableId="1903952300">
    <w:abstractNumId w:val="10"/>
  </w:num>
  <w:num w:numId="34" w16cid:durableId="1870338960">
    <w:abstractNumId w:val="15"/>
  </w:num>
  <w:num w:numId="35" w16cid:durableId="2065176178">
    <w:abstractNumId w:val="28"/>
  </w:num>
  <w:num w:numId="36" w16cid:durableId="1408770066">
    <w:abstractNumId w:val="4"/>
  </w:num>
  <w:num w:numId="37" w16cid:durableId="996687135">
    <w:abstractNumId w:val="7"/>
  </w:num>
  <w:num w:numId="38" w16cid:durableId="171383488">
    <w:abstractNumId w:val="26"/>
  </w:num>
  <w:num w:numId="39" w16cid:durableId="2050448297">
    <w:abstractNumId w:val="41"/>
  </w:num>
  <w:num w:numId="40" w16cid:durableId="311058228">
    <w:abstractNumId w:val="12"/>
  </w:num>
  <w:num w:numId="41" w16cid:durableId="1785298401">
    <w:abstractNumId w:val="33"/>
  </w:num>
  <w:num w:numId="42" w16cid:durableId="448546785">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2]">
    <w15:presenceInfo w15:providerId="AD" w15:userId="S::kjmason@bpa.gov::8858c992-cafb-4959-aa02-40e37819d1a9"/>
  </w15:person>
  <w15:person w15:author="Farleigh,Kevin S (BPA) - PSW-6">
    <w15:presenceInfo w15:providerId="AD" w15:userId="S-1-5-21-2009805145-1601463483-1839490880-15699"/>
  </w15:person>
  <w15:person w15:author="Burr,Robert A (BPA) - PS-6">
    <w15:presenceInfo w15:providerId="AD" w15:userId="S::raburr@bpa.gov::f1016b03-8c35-4b87-9508-28812b4d538a"/>
  </w15:person>
  <w15:person w15:author="Miller,Robyn M (BPA) - PSS-6">
    <w15:presenceInfo w15:providerId="None" w15:userId="Miller,Robyn M (BPA) - PSS-6"/>
  </w15:person>
  <w15:person w15:author="Weinstein,Jason C (BPA) - PSS-6">
    <w15:presenceInfo w15:providerId="AD" w15:userId="S::jcweinstein@bpa.gov::9360e266-91e8-4863-9b28-f22007fa0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14BD2"/>
    <w:rsid w:val="00014CAF"/>
    <w:rsid w:val="0002072F"/>
    <w:rsid w:val="00031B90"/>
    <w:rsid w:val="00036ED0"/>
    <w:rsid w:val="000414F6"/>
    <w:rsid w:val="000458A5"/>
    <w:rsid w:val="00047114"/>
    <w:rsid w:val="00047494"/>
    <w:rsid w:val="0007171F"/>
    <w:rsid w:val="00076667"/>
    <w:rsid w:val="00076ED4"/>
    <w:rsid w:val="0008006E"/>
    <w:rsid w:val="000836C9"/>
    <w:rsid w:val="00087DDF"/>
    <w:rsid w:val="00094566"/>
    <w:rsid w:val="000964CF"/>
    <w:rsid w:val="00096797"/>
    <w:rsid w:val="000A3715"/>
    <w:rsid w:val="000A5F08"/>
    <w:rsid w:val="000B1B95"/>
    <w:rsid w:val="000B5929"/>
    <w:rsid w:val="000D50C1"/>
    <w:rsid w:val="000D5BB3"/>
    <w:rsid w:val="000E0EFF"/>
    <w:rsid w:val="000E3E1A"/>
    <w:rsid w:val="001144FC"/>
    <w:rsid w:val="00121180"/>
    <w:rsid w:val="00140D0D"/>
    <w:rsid w:val="0014756D"/>
    <w:rsid w:val="001523A6"/>
    <w:rsid w:val="001536CE"/>
    <w:rsid w:val="0016307A"/>
    <w:rsid w:val="001645F7"/>
    <w:rsid w:val="00171606"/>
    <w:rsid w:val="00174436"/>
    <w:rsid w:val="0017560E"/>
    <w:rsid w:val="001804FC"/>
    <w:rsid w:val="001810F8"/>
    <w:rsid w:val="0018530A"/>
    <w:rsid w:val="00190596"/>
    <w:rsid w:val="001976E2"/>
    <w:rsid w:val="00197C20"/>
    <w:rsid w:val="001A50C1"/>
    <w:rsid w:val="001B3462"/>
    <w:rsid w:val="001B73D2"/>
    <w:rsid w:val="001B7EF3"/>
    <w:rsid w:val="001C399D"/>
    <w:rsid w:val="001D08E1"/>
    <w:rsid w:val="001D1407"/>
    <w:rsid w:val="001E6393"/>
    <w:rsid w:val="001E6EAC"/>
    <w:rsid w:val="001F04D9"/>
    <w:rsid w:val="0021525A"/>
    <w:rsid w:val="002256ED"/>
    <w:rsid w:val="002275E8"/>
    <w:rsid w:val="0022774C"/>
    <w:rsid w:val="00247917"/>
    <w:rsid w:val="002501BA"/>
    <w:rsid w:val="00251029"/>
    <w:rsid w:val="002546E4"/>
    <w:rsid w:val="00262F91"/>
    <w:rsid w:val="00267CF5"/>
    <w:rsid w:val="0027045D"/>
    <w:rsid w:val="002721E0"/>
    <w:rsid w:val="002734BD"/>
    <w:rsid w:val="002809FC"/>
    <w:rsid w:val="00285CA1"/>
    <w:rsid w:val="00290499"/>
    <w:rsid w:val="002915CA"/>
    <w:rsid w:val="002A3CE6"/>
    <w:rsid w:val="002B0FEC"/>
    <w:rsid w:val="002B3367"/>
    <w:rsid w:val="002B3FAE"/>
    <w:rsid w:val="002B5E79"/>
    <w:rsid w:val="002B77F8"/>
    <w:rsid w:val="002C3544"/>
    <w:rsid w:val="002D4666"/>
    <w:rsid w:val="002D6CA0"/>
    <w:rsid w:val="002E667D"/>
    <w:rsid w:val="002E7C6E"/>
    <w:rsid w:val="002F3F74"/>
    <w:rsid w:val="002F4FC6"/>
    <w:rsid w:val="002F4FFF"/>
    <w:rsid w:val="00305A99"/>
    <w:rsid w:val="00306813"/>
    <w:rsid w:val="00307B76"/>
    <w:rsid w:val="00310654"/>
    <w:rsid w:val="00316741"/>
    <w:rsid w:val="00317E86"/>
    <w:rsid w:val="00330ED0"/>
    <w:rsid w:val="00332F0B"/>
    <w:rsid w:val="00334443"/>
    <w:rsid w:val="00334868"/>
    <w:rsid w:val="00346DC2"/>
    <w:rsid w:val="00352487"/>
    <w:rsid w:val="0035321B"/>
    <w:rsid w:val="0035409C"/>
    <w:rsid w:val="0035567C"/>
    <w:rsid w:val="00361F45"/>
    <w:rsid w:val="003715A4"/>
    <w:rsid w:val="003728E4"/>
    <w:rsid w:val="003762D3"/>
    <w:rsid w:val="003773CF"/>
    <w:rsid w:val="00381F10"/>
    <w:rsid w:val="00384002"/>
    <w:rsid w:val="00386938"/>
    <w:rsid w:val="00392198"/>
    <w:rsid w:val="00392E13"/>
    <w:rsid w:val="00394223"/>
    <w:rsid w:val="003A0D33"/>
    <w:rsid w:val="003A4E9D"/>
    <w:rsid w:val="003A6F23"/>
    <w:rsid w:val="003B02FD"/>
    <w:rsid w:val="003B3992"/>
    <w:rsid w:val="003B51F1"/>
    <w:rsid w:val="003B6D7B"/>
    <w:rsid w:val="003C0B23"/>
    <w:rsid w:val="003C5CC4"/>
    <w:rsid w:val="003C6C7A"/>
    <w:rsid w:val="003D47D2"/>
    <w:rsid w:val="003D5D58"/>
    <w:rsid w:val="003D6568"/>
    <w:rsid w:val="003E19F1"/>
    <w:rsid w:val="003E2D52"/>
    <w:rsid w:val="003E418E"/>
    <w:rsid w:val="003E71B1"/>
    <w:rsid w:val="003E7B5A"/>
    <w:rsid w:val="003F02D8"/>
    <w:rsid w:val="003F2FC5"/>
    <w:rsid w:val="003F3337"/>
    <w:rsid w:val="003F74F8"/>
    <w:rsid w:val="003F7E67"/>
    <w:rsid w:val="0040023A"/>
    <w:rsid w:val="0040256B"/>
    <w:rsid w:val="004108DB"/>
    <w:rsid w:val="00414915"/>
    <w:rsid w:val="004159CE"/>
    <w:rsid w:val="00417093"/>
    <w:rsid w:val="00417CA4"/>
    <w:rsid w:val="00420B60"/>
    <w:rsid w:val="004217D3"/>
    <w:rsid w:val="004252FD"/>
    <w:rsid w:val="00427E15"/>
    <w:rsid w:val="00430367"/>
    <w:rsid w:val="0043261E"/>
    <w:rsid w:val="00444A3F"/>
    <w:rsid w:val="0044543B"/>
    <w:rsid w:val="0045480A"/>
    <w:rsid w:val="004574BC"/>
    <w:rsid w:val="00460223"/>
    <w:rsid w:val="00483D86"/>
    <w:rsid w:val="0049076B"/>
    <w:rsid w:val="004A4A3F"/>
    <w:rsid w:val="004C1D3A"/>
    <w:rsid w:val="004C33DF"/>
    <w:rsid w:val="004C541F"/>
    <w:rsid w:val="004F0A65"/>
    <w:rsid w:val="004F1F72"/>
    <w:rsid w:val="004F3C51"/>
    <w:rsid w:val="00515401"/>
    <w:rsid w:val="00517DA6"/>
    <w:rsid w:val="0052598A"/>
    <w:rsid w:val="00536954"/>
    <w:rsid w:val="00543C0E"/>
    <w:rsid w:val="005440D8"/>
    <w:rsid w:val="00552B21"/>
    <w:rsid w:val="00560A7E"/>
    <w:rsid w:val="005816A8"/>
    <w:rsid w:val="00585ACC"/>
    <w:rsid w:val="0058797C"/>
    <w:rsid w:val="00594F8A"/>
    <w:rsid w:val="00594F91"/>
    <w:rsid w:val="005A3D7B"/>
    <w:rsid w:val="005B28E2"/>
    <w:rsid w:val="005C07C1"/>
    <w:rsid w:val="005C7237"/>
    <w:rsid w:val="005C7937"/>
    <w:rsid w:val="005D0AFD"/>
    <w:rsid w:val="005E3F51"/>
    <w:rsid w:val="005F5632"/>
    <w:rsid w:val="005F5F15"/>
    <w:rsid w:val="00611FC6"/>
    <w:rsid w:val="00615CC4"/>
    <w:rsid w:val="0062031D"/>
    <w:rsid w:val="00625867"/>
    <w:rsid w:val="00634635"/>
    <w:rsid w:val="006348DE"/>
    <w:rsid w:val="006428EE"/>
    <w:rsid w:val="00642C2A"/>
    <w:rsid w:val="006434AB"/>
    <w:rsid w:val="00657D22"/>
    <w:rsid w:val="006609E6"/>
    <w:rsid w:val="0066698A"/>
    <w:rsid w:val="0066790B"/>
    <w:rsid w:val="0067100D"/>
    <w:rsid w:val="006712FF"/>
    <w:rsid w:val="00671B08"/>
    <w:rsid w:val="00671E9F"/>
    <w:rsid w:val="0067683A"/>
    <w:rsid w:val="0068217C"/>
    <w:rsid w:val="00683B90"/>
    <w:rsid w:val="00684729"/>
    <w:rsid w:val="0069431F"/>
    <w:rsid w:val="00697200"/>
    <w:rsid w:val="006A64E6"/>
    <w:rsid w:val="006A7ADA"/>
    <w:rsid w:val="006B3383"/>
    <w:rsid w:val="006B594D"/>
    <w:rsid w:val="006B68BC"/>
    <w:rsid w:val="006C02FF"/>
    <w:rsid w:val="006C4BA2"/>
    <w:rsid w:val="006C582A"/>
    <w:rsid w:val="006C72D7"/>
    <w:rsid w:val="006D5D24"/>
    <w:rsid w:val="006D7A6C"/>
    <w:rsid w:val="006E06D4"/>
    <w:rsid w:val="006E187A"/>
    <w:rsid w:val="006E2D19"/>
    <w:rsid w:val="006F61D7"/>
    <w:rsid w:val="006F6D5D"/>
    <w:rsid w:val="0070052F"/>
    <w:rsid w:val="0070113C"/>
    <w:rsid w:val="00701F4E"/>
    <w:rsid w:val="00702C10"/>
    <w:rsid w:val="007151E4"/>
    <w:rsid w:val="0071584B"/>
    <w:rsid w:val="00715DE4"/>
    <w:rsid w:val="00724247"/>
    <w:rsid w:val="00724E55"/>
    <w:rsid w:val="0072533F"/>
    <w:rsid w:val="00727ACB"/>
    <w:rsid w:val="007303D9"/>
    <w:rsid w:val="00734E96"/>
    <w:rsid w:val="00735A85"/>
    <w:rsid w:val="00735CB6"/>
    <w:rsid w:val="00737005"/>
    <w:rsid w:val="0074533F"/>
    <w:rsid w:val="00750E1F"/>
    <w:rsid w:val="007510DC"/>
    <w:rsid w:val="0075115C"/>
    <w:rsid w:val="0075456C"/>
    <w:rsid w:val="007548E1"/>
    <w:rsid w:val="00757121"/>
    <w:rsid w:val="0076348F"/>
    <w:rsid w:val="00766A89"/>
    <w:rsid w:val="00773189"/>
    <w:rsid w:val="0077760E"/>
    <w:rsid w:val="00784EC3"/>
    <w:rsid w:val="00786D73"/>
    <w:rsid w:val="00794284"/>
    <w:rsid w:val="007B37CC"/>
    <w:rsid w:val="007B5C99"/>
    <w:rsid w:val="007C262C"/>
    <w:rsid w:val="007C2FA4"/>
    <w:rsid w:val="007C52A2"/>
    <w:rsid w:val="007D06D9"/>
    <w:rsid w:val="007D0B49"/>
    <w:rsid w:val="007D181A"/>
    <w:rsid w:val="007D2A23"/>
    <w:rsid w:val="007E2F4B"/>
    <w:rsid w:val="007E2FC4"/>
    <w:rsid w:val="007E3099"/>
    <w:rsid w:val="007F2BAB"/>
    <w:rsid w:val="00801B91"/>
    <w:rsid w:val="00804F44"/>
    <w:rsid w:val="00815776"/>
    <w:rsid w:val="008273DC"/>
    <w:rsid w:val="00840849"/>
    <w:rsid w:val="0084272F"/>
    <w:rsid w:val="00843A82"/>
    <w:rsid w:val="00845BB9"/>
    <w:rsid w:val="00845F97"/>
    <w:rsid w:val="00851AA6"/>
    <w:rsid w:val="00852512"/>
    <w:rsid w:val="008528B4"/>
    <w:rsid w:val="0085375B"/>
    <w:rsid w:val="00875BE5"/>
    <w:rsid w:val="00876809"/>
    <w:rsid w:val="00881062"/>
    <w:rsid w:val="00882AB5"/>
    <w:rsid w:val="00896384"/>
    <w:rsid w:val="008B075E"/>
    <w:rsid w:val="008B1AE5"/>
    <w:rsid w:val="008B2B8C"/>
    <w:rsid w:val="008C004E"/>
    <w:rsid w:val="008C00BE"/>
    <w:rsid w:val="008C35FC"/>
    <w:rsid w:val="008C6B85"/>
    <w:rsid w:val="008D0EDD"/>
    <w:rsid w:val="008D51EF"/>
    <w:rsid w:val="008E4437"/>
    <w:rsid w:val="008F033E"/>
    <w:rsid w:val="008F14C7"/>
    <w:rsid w:val="008F4362"/>
    <w:rsid w:val="008F6A14"/>
    <w:rsid w:val="0090421E"/>
    <w:rsid w:val="00910CA5"/>
    <w:rsid w:val="00913662"/>
    <w:rsid w:val="00917C79"/>
    <w:rsid w:val="009265C4"/>
    <w:rsid w:val="00931ED3"/>
    <w:rsid w:val="00940E58"/>
    <w:rsid w:val="009438EE"/>
    <w:rsid w:val="009449EB"/>
    <w:rsid w:val="00950CAD"/>
    <w:rsid w:val="0096077F"/>
    <w:rsid w:val="00961593"/>
    <w:rsid w:val="009632E4"/>
    <w:rsid w:val="009647BB"/>
    <w:rsid w:val="009718AE"/>
    <w:rsid w:val="0098401E"/>
    <w:rsid w:val="009845FD"/>
    <w:rsid w:val="00985759"/>
    <w:rsid w:val="00986021"/>
    <w:rsid w:val="00987B8E"/>
    <w:rsid w:val="00992DC9"/>
    <w:rsid w:val="00996498"/>
    <w:rsid w:val="00996BE2"/>
    <w:rsid w:val="009A12F6"/>
    <w:rsid w:val="009A3E07"/>
    <w:rsid w:val="009A592A"/>
    <w:rsid w:val="009C2D78"/>
    <w:rsid w:val="009C7308"/>
    <w:rsid w:val="009E101E"/>
    <w:rsid w:val="009E5093"/>
    <w:rsid w:val="009F0C1C"/>
    <w:rsid w:val="009F105F"/>
    <w:rsid w:val="00A013D1"/>
    <w:rsid w:val="00A017F0"/>
    <w:rsid w:val="00A13E7E"/>
    <w:rsid w:val="00A14A62"/>
    <w:rsid w:val="00A159AF"/>
    <w:rsid w:val="00A20867"/>
    <w:rsid w:val="00A25A5C"/>
    <w:rsid w:val="00A312FF"/>
    <w:rsid w:val="00A52D8D"/>
    <w:rsid w:val="00A54344"/>
    <w:rsid w:val="00A56051"/>
    <w:rsid w:val="00A67198"/>
    <w:rsid w:val="00A71740"/>
    <w:rsid w:val="00A77B47"/>
    <w:rsid w:val="00A820B7"/>
    <w:rsid w:val="00A90226"/>
    <w:rsid w:val="00A90F22"/>
    <w:rsid w:val="00A95ADA"/>
    <w:rsid w:val="00A97A96"/>
    <w:rsid w:val="00AA0F5C"/>
    <w:rsid w:val="00AA1995"/>
    <w:rsid w:val="00AA45D1"/>
    <w:rsid w:val="00AB32B6"/>
    <w:rsid w:val="00AB3364"/>
    <w:rsid w:val="00AB4CE8"/>
    <w:rsid w:val="00AB7BEA"/>
    <w:rsid w:val="00AC0813"/>
    <w:rsid w:val="00AC2F49"/>
    <w:rsid w:val="00AC6021"/>
    <w:rsid w:val="00AE56E7"/>
    <w:rsid w:val="00AE698E"/>
    <w:rsid w:val="00AF09E7"/>
    <w:rsid w:val="00AF2F83"/>
    <w:rsid w:val="00AF3E95"/>
    <w:rsid w:val="00AF65AC"/>
    <w:rsid w:val="00B0027D"/>
    <w:rsid w:val="00B05376"/>
    <w:rsid w:val="00B12573"/>
    <w:rsid w:val="00B13076"/>
    <w:rsid w:val="00B147A2"/>
    <w:rsid w:val="00B15A86"/>
    <w:rsid w:val="00B16A80"/>
    <w:rsid w:val="00B32201"/>
    <w:rsid w:val="00B3555A"/>
    <w:rsid w:val="00B378B3"/>
    <w:rsid w:val="00B41A9D"/>
    <w:rsid w:val="00B4315B"/>
    <w:rsid w:val="00B55D64"/>
    <w:rsid w:val="00B577FF"/>
    <w:rsid w:val="00B765CC"/>
    <w:rsid w:val="00B76E33"/>
    <w:rsid w:val="00B83A36"/>
    <w:rsid w:val="00B850A4"/>
    <w:rsid w:val="00B93B17"/>
    <w:rsid w:val="00BA0B40"/>
    <w:rsid w:val="00BA1B85"/>
    <w:rsid w:val="00BA542A"/>
    <w:rsid w:val="00BB2363"/>
    <w:rsid w:val="00BB46BE"/>
    <w:rsid w:val="00BB634B"/>
    <w:rsid w:val="00BC1646"/>
    <w:rsid w:val="00BC3966"/>
    <w:rsid w:val="00BC58E9"/>
    <w:rsid w:val="00BD0D69"/>
    <w:rsid w:val="00BD342E"/>
    <w:rsid w:val="00BE469F"/>
    <w:rsid w:val="00BE4ED3"/>
    <w:rsid w:val="00BE54E2"/>
    <w:rsid w:val="00BF1268"/>
    <w:rsid w:val="00BF5A32"/>
    <w:rsid w:val="00BF6765"/>
    <w:rsid w:val="00BF6A02"/>
    <w:rsid w:val="00C01E1F"/>
    <w:rsid w:val="00C05A48"/>
    <w:rsid w:val="00C06B4D"/>
    <w:rsid w:val="00C109EC"/>
    <w:rsid w:val="00C10E09"/>
    <w:rsid w:val="00C16857"/>
    <w:rsid w:val="00C169D5"/>
    <w:rsid w:val="00C17F75"/>
    <w:rsid w:val="00C251EA"/>
    <w:rsid w:val="00C25EA2"/>
    <w:rsid w:val="00C32895"/>
    <w:rsid w:val="00C35873"/>
    <w:rsid w:val="00C40BD7"/>
    <w:rsid w:val="00C41092"/>
    <w:rsid w:val="00C549D7"/>
    <w:rsid w:val="00C631F3"/>
    <w:rsid w:val="00C655E4"/>
    <w:rsid w:val="00C67103"/>
    <w:rsid w:val="00C70DD1"/>
    <w:rsid w:val="00C76B6D"/>
    <w:rsid w:val="00C801B2"/>
    <w:rsid w:val="00C864F2"/>
    <w:rsid w:val="00C86D6E"/>
    <w:rsid w:val="00C932D5"/>
    <w:rsid w:val="00C94B58"/>
    <w:rsid w:val="00C95727"/>
    <w:rsid w:val="00C96ACD"/>
    <w:rsid w:val="00CA7835"/>
    <w:rsid w:val="00CB2F25"/>
    <w:rsid w:val="00CB6951"/>
    <w:rsid w:val="00CC36D6"/>
    <w:rsid w:val="00CD001E"/>
    <w:rsid w:val="00CD3F87"/>
    <w:rsid w:val="00CD7572"/>
    <w:rsid w:val="00CF7E71"/>
    <w:rsid w:val="00D00FAE"/>
    <w:rsid w:val="00D073BD"/>
    <w:rsid w:val="00D12613"/>
    <w:rsid w:val="00D20776"/>
    <w:rsid w:val="00D23539"/>
    <w:rsid w:val="00D24288"/>
    <w:rsid w:val="00D30D3D"/>
    <w:rsid w:val="00D314D5"/>
    <w:rsid w:val="00D44196"/>
    <w:rsid w:val="00D4582E"/>
    <w:rsid w:val="00D5192C"/>
    <w:rsid w:val="00D55554"/>
    <w:rsid w:val="00D5767D"/>
    <w:rsid w:val="00D673D7"/>
    <w:rsid w:val="00D73801"/>
    <w:rsid w:val="00D76AA2"/>
    <w:rsid w:val="00D814A2"/>
    <w:rsid w:val="00D8186A"/>
    <w:rsid w:val="00D82CB0"/>
    <w:rsid w:val="00D8477A"/>
    <w:rsid w:val="00D87B0F"/>
    <w:rsid w:val="00D93A49"/>
    <w:rsid w:val="00DC40F4"/>
    <w:rsid w:val="00DD0805"/>
    <w:rsid w:val="00DD0DE1"/>
    <w:rsid w:val="00DD7B27"/>
    <w:rsid w:val="00DF18BA"/>
    <w:rsid w:val="00E013B2"/>
    <w:rsid w:val="00E02E43"/>
    <w:rsid w:val="00E05107"/>
    <w:rsid w:val="00E107C3"/>
    <w:rsid w:val="00E11D61"/>
    <w:rsid w:val="00E20071"/>
    <w:rsid w:val="00E205C1"/>
    <w:rsid w:val="00E207A1"/>
    <w:rsid w:val="00E32C6D"/>
    <w:rsid w:val="00E4183F"/>
    <w:rsid w:val="00E42258"/>
    <w:rsid w:val="00E46D92"/>
    <w:rsid w:val="00E519F5"/>
    <w:rsid w:val="00E52CC5"/>
    <w:rsid w:val="00E52E5A"/>
    <w:rsid w:val="00E56B12"/>
    <w:rsid w:val="00E6040B"/>
    <w:rsid w:val="00E647F8"/>
    <w:rsid w:val="00E67394"/>
    <w:rsid w:val="00E678BA"/>
    <w:rsid w:val="00E71643"/>
    <w:rsid w:val="00E72342"/>
    <w:rsid w:val="00E727F4"/>
    <w:rsid w:val="00E8143F"/>
    <w:rsid w:val="00E8174B"/>
    <w:rsid w:val="00E81EB7"/>
    <w:rsid w:val="00E833D1"/>
    <w:rsid w:val="00E842D9"/>
    <w:rsid w:val="00E90392"/>
    <w:rsid w:val="00E919D8"/>
    <w:rsid w:val="00EA0916"/>
    <w:rsid w:val="00EA1964"/>
    <w:rsid w:val="00EA4F8F"/>
    <w:rsid w:val="00EB063D"/>
    <w:rsid w:val="00EB191F"/>
    <w:rsid w:val="00EB3225"/>
    <w:rsid w:val="00EB5041"/>
    <w:rsid w:val="00EC3724"/>
    <w:rsid w:val="00ED53A5"/>
    <w:rsid w:val="00ED6558"/>
    <w:rsid w:val="00EE679B"/>
    <w:rsid w:val="00EF1DAB"/>
    <w:rsid w:val="00EF3822"/>
    <w:rsid w:val="00EF50AD"/>
    <w:rsid w:val="00EF701A"/>
    <w:rsid w:val="00F00BD1"/>
    <w:rsid w:val="00F149D6"/>
    <w:rsid w:val="00F15FFE"/>
    <w:rsid w:val="00F21825"/>
    <w:rsid w:val="00F21AEF"/>
    <w:rsid w:val="00F37520"/>
    <w:rsid w:val="00F405FD"/>
    <w:rsid w:val="00F47A51"/>
    <w:rsid w:val="00F515FF"/>
    <w:rsid w:val="00F57CF3"/>
    <w:rsid w:val="00F61B82"/>
    <w:rsid w:val="00F72116"/>
    <w:rsid w:val="00F76B57"/>
    <w:rsid w:val="00F77C00"/>
    <w:rsid w:val="00F80B60"/>
    <w:rsid w:val="00F91DF0"/>
    <w:rsid w:val="00F91E27"/>
    <w:rsid w:val="00F952C3"/>
    <w:rsid w:val="00F95478"/>
    <w:rsid w:val="00F96DAE"/>
    <w:rsid w:val="00FB1AD5"/>
    <w:rsid w:val="00FB1B1B"/>
    <w:rsid w:val="00FB61B2"/>
    <w:rsid w:val="00FE0D8D"/>
    <w:rsid w:val="00FE1FEA"/>
    <w:rsid w:val="00FF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uiPriority w:val="99"/>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5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mdm@bpa.gov" TargetMode="External"/><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slf@bpa.gov" TargetMode="Externa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kslf@bpa.gov" TargetMode="External"/><Relationship Id="rId25" Type="http://schemas.openxmlformats.org/officeDocument/2006/relationships/footer" Target="footer2.xml"/><Relationship Id="rId33" Type="http://schemas.openxmlformats.org/officeDocument/2006/relationships/footer" Target="footer10.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yperlink" Target="mailto:kslf@bpa.gov" TargetMode="Externa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header" Target="header2.xml"/><Relationship Id="rId32" Type="http://schemas.openxmlformats.org/officeDocument/2006/relationships/footer" Target="footer9.xml"/><Relationship Id="rId37" Type="http://schemas.openxmlformats.org/officeDocument/2006/relationships/footer" Target="footer13.xml"/><Relationship Id="rId40"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hyperlink" Target="mailto:PBLPresched@bpa.gov" TargetMode="Externa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0180B-5C15-489C-814C-FE493823651E}">
  <ds:schemaRef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3.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4.xml><?xml version="1.0" encoding="utf-8"?>
<ds:datastoreItem xmlns:ds="http://schemas.openxmlformats.org/officeDocument/2006/customXml" ds:itemID="{7B85AEAB-1AC1-4E65-98D7-5532F800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48363</Words>
  <Characters>275670</Characters>
  <Application>Microsoft Office Word</Application>
  <DocSecurity>4</DocSecurity>
  <Lines>2297</Lines>
  <Paragraphs>646</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323387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2024-12-20T00:33:00Z</dcterms:created>
  <dcterms:modified xsi:type="dcterms:W3CDTF">2024-12-20T00:33:00Z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