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06FD6B52" w:rsidR="006C582A" w:rsidRDefault="00DD1CC4" w:rsidP="006C582A">
      <w:pPr>
        <w:jc w:val="center"/>
        <w:rPr>
          <w:rFonts w:cs="Arial"/>
          <w:b/>
          <w:i/>
          <w:color w:val="FF00FF"/>
          <w:sz w:val="28"/>
          <w:szCs w:val="28"/>
        </w:rPr>
      </w:pPr>
      <w:r>
        <w:rPr>
          <w:rFonts w:cs="Arial"/>
          <w:b/>
          <w:i/>
          <w:color w:val="FF00FF"/>
          <w:sz w:val="28"/>
          <w:szCs w:val="28"/>
        </w:rPr>
        <w:t xml:space="preserve">FINAL </w:t>
      </w:r>
      <w:r w:rsidR="00F0235D">
        <w:rPr>
          <w:rFonts w:cs="Arial"/>
          <w:b/>
          <w:i/>
          <w:color w:val="FF00FF"/>
          <w:sz w:val="28"/>
          <w:szCs w:val="28"/>
        </w:rPr>
        <w:t>BLOCK</w:t>
      </w:r>
      <w:r w:rsidR="006C582A" w:rsidRPr="00E679EB">
        <w:rPr>
          <w:rFonts w:cs="Arial"/>
          <w:b/>
          <w:i/>
          <w:color w:val="FF00FF"/>
          <w:sz w:val="28"/>
          <w:szCs w:val="28"/>
        </w:rPr>
        <w:t xml:space="preserve"> CONTRACT TEMPLATE</w:t>
      </w:r>
    </w:p>
    <w:p w14:paraId="2E809A63" w14:textId="3B8350EA" w:rsidR="00E679EB" w:rsidRPr="00E679EB" w:rsidRDefault="00E679EB" w:rsidP="006C582A">
      <w:pPr>
        <w:jc w:val="center"/>
        <w:rPr>
          <w:rFonts w:cs="Arial"/>
          <w:b/>
          <w:i/>
          <w:color w:val="FF00FF"/>
          <w:sz w:val="28"/>
          <w:szCs w:val="28"/>
        </w:rPr>
      </w:pPr>
      <w:r>
        <w:rPr>
          <w:rFonts w:cs="Arial"/>
          <w:b/>
          <w:i/>
          <w:color w:val="FF00FF"/>
          <w:sz w:val="28"/>
          <w:szCs w:val="28"/>
        </w:rPr>
        <w:t>(06/</w:t>
      </w:r>
      <w:r w:rsidR="005657C9">
        <w:rPr>
          <w:rFonts w:cs="Arial"/>
          <w:b/>
          <w:i/>
          <w:color w:val="FF00FF"/>
          <w:sz w:val="28"/>
          <w:szCs w:val="28"/>
        </w:rPr>
        <w:t>1</w:t>
      </w:r>
      <w:r w:rsidR="00ED4987">
        <w:rPr>
          <w:rFonts w:cs="Arial"/>
          <w:b/>
          <w:i/>
          <w:color w:val="FF00FF"/>
          <w:sz w:val="28"/>
          <w:szCs w:val="28"/>
        </w:rPr>
        <w:t>8</w:t>
      </w:r>
      <w:r>
        <w:rPr>
          <w:rFonts w:cs="Arial"/>
          <w:b/>
          <w:i/>
          <w:color w:val="FF00FF"/>
          <w:sz w:val="28"/>
          <w:szCs w:val="28"/>
        </w:rPr>
        <w:t>/25)</w:t>
      </w:r>
    </w:p>
    <w:p w14:paraId="7063DA75" w14:textId="77777777" w:rsidR="003A0D33" w:rsidRDefault="003A0D33" w:rsidP="003A0D33">
      <w:pPr>
        <w:rPr>
          <w:rFonts w:cs="Arial"/>
          <w:bCs/>
          <w:iCs/>
          <w:szCs w:val="22"/>
        </w:rPr>
      </w:pP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4412BBDA"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1C278D">
        <w:rPr>
          <w:noProof/>
          <w:szCs w:val="22"/>
        </w:rPr>
        <w:t>6/18/2025 8:50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1BB41B11"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1C278D">
          <w:rPr>
            <w:webHidden/>
          </w:rPr>
          <w:t>3</w:t>
        </w:r>
        <w:r w:rsidR="00051445">
          <w:rPr>
            <w:webHidden/>
          </w:rPr>
          <w:fldChar w:fldCharType="end"/>
        </w:r>
      </w:hyperlink>
    </w:p>
    <w:p w14:paraId="511E7EA1" w14:textId="6B66D201"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1C278D">
          <w:rPr>
            <w:webHidden/>
          </w:rPr>
          <w:t>4</w:t>
        </w:r>
        <w:r>
          <w:rPr>
            <w:webHidden/>
          </w:rPr>
          <w:fldChar w:fldCharType="end"/>
        </w:r>
      </w:hyperlink>
    </w:p>
    <w:p w14:paraId="74E288F8" w14:textId="7C20D414" w:rsidR="00051445" w:rsidRPr="00133A1E" w:rsidRDefault="00051445" w:rsidP="00051445">
      <w:pPr>
        <w:ind w:left="720"/>
        <w:rPr>
          <w:rFonts w:eastAsiaTheme="minorEastAsia"/>
          <w:noProof/>
        </w:rPr>
      </w:pPr>
      <w:r w:rsidRPr="009F387E">
        <w:rPr>
          <w:i/>
          <w:noProof/>
          <w:color w:val="FF00FF"/>
          <w:u w:val="single"/>
        </w:rPr>
        <w:t>Drafter’s Note</w:t>
      </w:r>
      <w:r w:rsidRPr="007B106E">
        <w:rPr>
          <w:i/>
          <w:noProof/>
          <w:color w:val="FF00FF"/>
        </w:rPr>
        <w:t xml:space="preserve">: </w:t>
      </w:r>
      <w:r w:rsidR="001F110A">
        <w:rPr>
          <w:i/>
          <w:noProof/>
          <w:color w:val="FF00FF"/>
        </w:rPr>
        <w:t xml:space="preserve"> </w:t>
      </w:r>
      <w:r w:rsidRPr="007B106E">
        <w:rPr>
          <w:i/>
          <w:noProof/>
          <w:color w:val="FF00FF"/>
        </w:rPr>
        <w:t>Delete the Block product not purchased</w:t>
      </w:r>
      <w:r>
        <w:rPr>
          <w:i/>
          <w:noProof/>
          <w:color w:val="FF00FF"/>
        </w:rPr>
        <w:t>.</w:t>
      </w:r>
    </w:p>
    <w:p w14:paraId="297035A4" w14:textId="0CD5FAFB" w:rsidR="00051445" w:rsidRDefault="00051445">
      <w:pPr>
        <w:pStyle w:val="TOC1"/>
        <w:rPr>
          <w:rFonts w:asciiTheme="minorHAnsi" w:eastAsiaTheme="minorEastAsia" w:hAnsiTheme="minorHAnsi" w:cstheme="minorBidi"/>
          <w:kern w:val="2"/>
          <w:sz w:val="24"/>
          <w:szCs w:val="24"/>
          <w14:ligatures w14:val="standardContextual"/>
        </w:rPr>
      </w:pPr>
      <w:r>
        <w:fldChar w:fldCharType="begin"/>
      </w:r>
      <w:r>
        <w:instrText>HYPERLINK \l "_Toc192592542"</w:instrText>
      </w:r>
      <w:r>
        <w:fldChar w:fldCharType="separate"/>
      </w:r>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BLOCK POWER PURCHASE OBLIGATION WITHOUT SHAPING CAPACITY</w:t>
      </w:r>
      <w:r>
        <w:rPr>
          <w:webHidden/>
        </w:rPr>
        <w:tab/>
      </w:r>
      <w:r>
        <w:rPr>
          <w:webHidden/>
        </w:rPr>
        <w:fldChar w:fldCharType="begin"/>
      </w:r>
      <w:r>
        <w:rPr>
          <w:webHidden/>
        </w:rPr>
        <w:instrText xml:space="preserve"> PAGEREF _Toc192592542 \h </w:instrText>
      </w:r>
      <w:r>
        <w:rPr>
          <w:webHidden/>
        </w:rPr>
      </w:r>
      <w:r>
        <w:rPr>
          <w:webHidden/>
        </w:rPr>
        <w:fldChar w:fldCharType="separate"/>
      </w:r>
      <w:r w:rsidR="001C278D">
        <w:rPr>
          <w:webHidden/>
        </w:rPr>
        <w:t>17</w:t>
      </w:r>
      <w:r>
        <w:rPr>
          <w:webHidden/>
        </w:rPr>
        <w:fldChar w:fldCharType="end"/>
      </w:r>
      <w:r>
        <w:fldChar w:fldCharType="end"/>
      </w:r>
    </w:p>
    <w:p w14:paraId="50C68E33" w14:textId="2568E4C1" w:rsidR="00051445" w:rsidRDefault="00051445">
      <w:pPr>
        <w:pStyle w:val="TOC1"/>
        <w:rPr>
          <w:rStyle w:val="Hyperlink"/>
        </w:rPr>
      </w:pPr>
      <w:r>
        <w:fldChar w:fldCharType="begin"/>
      </w:r>
      <w:r>
        <w:instrText>HYPERLINK \l "_Toc192592543"</w:instrText>
      </w:r>
      <w:r>
        <w:fldChar w:fldCharType="separate"/>
      </w:r>
      <w:r w:rsidRPr="00FB19BC">
        <w:rPr>
          <w:rStyle w:val="Hyperlink"/>
          <w:bCs/>
        </w:rPr>
        <w:t>3.</w:t>
      </w:r>
      <w:r>
        <w:rPr>
          <w:rFonts w:asciiTheme="minorHAnsi" w:eastAsiaTheme="minorEastAsia" w:hAnsiTheme="minorHAnsi" w:cstheme="minorBidi"/>
          <w:kern w:val="2"/>
          <w:sz w:val="24"/>
          <w:szCs w:val="24"/>
          <w14:ligatures w14:val="standardContextual"/>
        </w:rPr>
        <w:tab/>
      </w:r>
      <w:r w:rsidRPr="00FB19BC">
        <w:rPr>
          <w:rStyle w:val="Hyperlink"/>
          <w:bCs/>
        </w:rPr>
        <w:t>BLOCK POWER PURCHASE OBLIGATION WITH SHAPING CAPACITY</w:t>
      </w:r>
      <w:r>
        <w:rPr>
          <w:webHidden/>
        </w:rPr>
        <w:tab/>
      </w:r>
      <w:r>
        <w:rPr>
          <w:webHidden/>
        </w:rPr>
        <w:fldChar w:fldCharType="begin"/>
      </w:r>
      <w:r>
        <w:rPr>
          <w:webHidden/>
        </w:rPr>
        <w:instrText xml:space="preserve"> PAGEREF _Toc192592543 \h </w:instrText>
      </w:r>
      <w:r>
        <w:rPr>
          <w:webHidden/>
        </w:rPr>
      </w:r>
      <w:r>
        <w:rPr>
          <w:webHidden/>
        </w:rPr>
        <w:fldChar w:fldCharType="separate"/>
      </w:r>
      <w:r w:rsidR="001C278D">
        <w:rPr>
          <w:webHidden/>
        </w:rPr>
        <w:t>18</w:t>
      </w:r>
      <w:r>
        <w:rPr>
          <w:webHidden/>
        </w:rPr>
        <w:fldChar w:fldCharType="end"/>
      </w:r>
      <w:r>
        <w:fldChar w:fldCharType="end"/>
      </w:r>
    </w:p>
    <w:p w14:paraId="6F27A0E6" w14:textId="1E6D5203" w:rsidR="00051445" w:rsidRDefault="00051445">
      <w:pPr>
        <w:pStyle w:val="TOC1"/>
        <w:rPr>
          <w:rFonts w:asciiTheme="minorHAnsi" w:eastAsiaTheme="minorEastAsia" w:hAnsiTheme="minorHAnsi" w:cstheme="minorBidi"/>
          <w:kern w:val="2"/>
          <w:sz w:val="24"/>
          <w:szCs w:val="24"/>
          <w14:ligatures w14:val="standardContextual"/>
        </w:rPr>
      </w:pPr>
      <w:r>
        <w:fldChar w:fldCharType="begin"/>
      </w:r>
      <w:r>
        <w:instrText>HYPERLINK \l "_Toc192592545"</w:instrText>
      </w:r>
      <w:r>
        <w:fldChar w:fldCharType="separate"/>
      </w:r>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_Toc192592545 \h </w:instrText>
      </w:r>
      <w:r>
        <w:rPr>
          <w:webHidden/>
        </w:rPr>
      </w:r>
      <w:r>
        <w:rPr>
          <w:webHidden/>
        </w:rPr>
        <w:fldChar w:fldCharType="separate"/>
      </w:r>
      <w:r w:rsidR="001C278D">
        <w:rPr>
          <w:webHidden/>
        </w:rPr>
        <w:t>27</w:t>
      </w:r>
      <w:r>
        <w:rPr>
          <w:webHidden/>
        </w:rPr>
        <w:fldChar w:fldCharType="end"/>
      </w:r>
      <w:r>
        <w:fldChar w:fldCharType="end"/>
      </w:r>
    </w:p>
    <w:p w14:paraId="5E548493" w14:textId="665D46BA" w:rsidR="00051445" w:rsidRDefault="00051445">
      <w:pPr>
        <w:pStyle w:val="TOC1"/>
        <w:rPr>
          <w:rStyle w:val="Hyperlink"/>
        </w:rPr>
      </w:pPr>
      <w:r>
        <w:fldChar w:fldCharType="begin"/>
      </w:r>
      <w:r>
        <w:instrText>HYPERLINK \l "_Toc192592546"</w:instrText>
      </w:r>
      <w:r>
        <w:fldChar w:fldCharType="separate"/>
      </w:r>
      <w:r w:rsidRPr="00FB19BC">
        <w:rPr>
          <w:rStyle w:val="Hyperlink"/>
        </w:rPr>
        <w:t>5.</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_Toc192592546 \h </w:instrText>
      </w:r>
      <w:r>
        <w:rPr>
          <w:webHidden/>
        </w:rPr>
      </w:r>
      <w:r>
        <w:rPr>
          <w:webHidden/>
        </w:rPr>
        <w:fldChar w:fldCharType="separate"/>
      </w:r>
      <w:r w:rsidR="001C278D">
        <w:rPr>
          <w:webHidden/>
        </w:rPr>
        <w:t>27</w:t>
      </w:r>
      <w:r>
        <w:rPr>
          <w:webHidden/>
        </w:rPr>
        <w:fldChar w:fldCharType="end"/>
      </w:r>
      <w:r>
        <w:fldChar w:fldCharType="end"/>
      </w:r>
    </w:p>
    <w:p w14:paraId="133FF886" w14:textId="209B25ED"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1C278D">
          <w:rPr>
            <w:webHidden/>
          </w:rPr>
          <w:t>27</w:t>
        </w:r>
        <w:r>
          <w:rPr>
            <w:webHidden/>
          </w:rPr>
          <w:fldChar w:fldCharType="end"/>
        </w:r>
      </w:hyperlink>
    </w:p>
    <w:p w14:paraId="182DF391" w14:textId="542CCC2F"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1C278D">
          <w:rPr>
            <w:webHidden/>
          </w:rPr>
          <w:t>28</w:t>
        </w:r>
        <w:r>
          <w:rPr>
            <w:webHidden/>
          </w:rPr>
          <w:fldChar w:fldCharType="end"/>
        </w:r>
      </w:hyperlink>
    </w:p>
    <w:p w14:paraId="476C35F6" w14:textId="4668A6EB"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1C278D">
          <w:rPr>
            <w:webHidden/>
          </w:rPr>
          <w:t>28</w:t>
        </w:r>
        <w:r>
          <w:rPr>
            <w:webHidden/>
          </w:rPr>
          <w:fldChar w:fldCharType="end"/>
        </w:r>
      </w:hyperlink>
    </w:p>
    <w:p w14:paraId="1D5F00E6" w14:textId="780AD7D7"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1C278D">
          <w:rPr>
            <w:webHidden/>
          </w:rPr>
          <w:t>29</w:t>
        </w:r>
        <w:r>
          <w:rPr>
            <w:webHidden/>
          </w:rPr>
          <w:fldChar w:fldCharType="end"/>
        </w:r>
      </w:hyperlink>
    </w:p>
    <w:p w14:paraId="60B24BEC" w14:textId="7C61DF2C"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1C278D">
          <w:rPr>
            <w:webHidden/>
          </w:rPr>
          <w:t>30</w:t>
        </w:r>
        <w:r>
          <w:rPr>
            <w:webHidden/>
          </w:rPr>
          <w:fldChar w:fldCharType="end"/>
        </w:r>
      </w:hyperlink>
    </w:p>
    <w:p w14:paraId="33178ACE" w14:textId="2D6591A9"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1C278D">
          <w:rPr>
            <w:webHidden/>
          </w:rPr>
          <w:t>32</w:t>
        </w:r>
        <w:r>
          <w:rPr>
            <w:webHidden/>
          </w:rPr>
          <w:fldChar w:fldCharType="end"/>
        </w:r>
      </w:hyperlink>
    </w:p>
    <w:p w14:paraId="2934D428" w14:textId="2580ABE2"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1C278D">
          <w:rPr>
            <w:webHidden/>
          </w:rPr>
          <w:t>40</w:t>
        </w:r>
        <w:r>
          <w:rPr>
            <w:webHidden/>
          </w:rPr>
          <w:fldChar w:fldCharType="end"/>
        </w:r>
      </w:hyperlink>
    </w:p>
    <w:p w14:paraId="43EAFB38" w14:textId="65962538"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1C278D">
          <w:rPr>
            <w:webHidden/>
          </w:rPr>
          <w:t>41</w:t>
        </w:r>
        <w:r>
          <w:rPr>
            <w:webHidden/>
          </w:rPr>
          <w:fldChar w:fldCharType="end"/>
        </w:r>
      </w:hyperlink>
    </w:p>
    <w:p w14:paraId="28B46757" w14:textId="0B9459DD"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1C278D">
          <w:rPr>
            <w:webHidden/>
          </w:rPr>
          <w:t>41</w:t>
        </w:r>
        <w:r>
          <w:rPr>
            <w:webHidden/>
          </w:rPr>
          <w:fldChar w:fldCharType="end"/>
        </w:r>
      </w:hyperlink>
    </w:p>
    <w:p w14:paraId="47B6B64E" w14:textId="23238057"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1C278D">
          <w:rPr>
            <w:webHidden/>
          </w:rPr>
          <w:t>49</w:t>
        </w:r>
        <w:r>
          <w:rPr>
            <w:webHidden/>
          </w:rPr>
          <w:fldChar w:fldCharType="end"/>
        </w:r>
      </w:hyperlink>
    </w:p>
    <w:p w14:paraId="477CA5B4" w14:textId="64C9A553"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1C278D">
          <w:rPr>
            <w:webHidden/>
          </w:rPr>
          <w:t>52</w:t>
        </w:r>
        <w:r>
          <w:rPr>
            <w:webHidden/>
          </w:rPr>
          <w:fldChar w:fldCharType="end"/>
        </w:r>
      </w:hyperlink>
    </w:p>
    <w:p w14:paraId="13EDBC4A" w14:textId="3F4F859A"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1C278D">
          <w:rPr>
            <w:webHidden/>
          </w:rPr>
          <w:t>54</w:t>
        </w:r>
        <w:r>
          <w:rPr>
            <w:webHidden/>
          </w:rPr>
          <w:fldChar w:fldCharType="end"/>
        </w:r>
      </w:hyperlink>
    </w:p>
    <w:p w14:paraId="225D2AD1" w14:textId="56CC8816"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1C278D">
          <w:rPr>
            <w:webHidden/>
          </w:rPr>
          <w:t>60</w:t>
        </w:r>
        <w:r>
          <w:rPr>
            <w:webHidden/>
          </w:rPr>
          <w:fldChar w:fldCharType="end"/>
        </w:r>
      </w:hyperlink>
    </w:p>
    <w:p w14:paraId="6B4055C9" w14:textId="5255E7D7"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1C278D">
          <w:rPr>
            <w:webHidden/>
          </w:rPr>
          <w:t>62</w:t>
        </w:r>
        <w:r>
          <w:rPr>
            <w:webHidden/>
          </w:rPr>
          <w:fldChar w:fldCharType="end"/>
        </w:r>
      </w:hyperlink>
    </w:p>
    <w:p w14:paraId="1E27F343" w14:textId="1959A812"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1C278D">
          <w:rPr>
            <w:webHidden/>
          </w:rPr>
          <w:t>64</w:t>
        </w:r>
        <w:r>
          <w:rPr>
            <w:webHidden/>
          </w:rPr>
          <w:fldChar w:fldCharType="end"/>
        </w:r>
      </w:hyperlink>
    </w:p>
    <w:p w14:paraId="7DAC12E6" w14:textId="21D16BE0"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1C278D">
          <w:rPr>
            <w:webHidden/>
          </w:rPr>
          <w:t>73</w:t>
        </w:r>
        <w:r>
          <w:rPr>
            <w:webHidden/>
          </w:rPr>
          <w:fldChar w:fldCharType="end"/>
        </w:r>
      </w:hyperlink>
    </w:p>
    <w:p w14:paraId="4D5DFF49" w14:textId="1E672C8A"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1C278D">
          <w:rPr>
            <w:webHidden/>
          </w:rPr>
          <w:t>76</w:t>
        </w:r>
        <w:r>
          <w:rPr>
            <w:webHidden/>
          </w:rPr>
          <w:fldChar w:fldCharType="end"/>
        </w:r>
      </w:hyperlink>
    </w:p>
    <w:p w14:paraId="2A176591" w14:textId="3F63B2A2"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1C278D">
          <w:rPr>
            <w:webHidden/>
          </w:rPr>
          <w:t>77</w:t>
        </w:r>
        <w:r>
          <w:rPr>
            <w:webHidden/>
          </w:rPr>
          <w:fldChar w:fldCharType="end"/>
        </w:r>
      </w:hyperlink>
    </w:p>
    <w:p w14:paraId="5EA0418B" w14:textId="230A3017"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1C278D">
          <w:rPr>
            <w:webHidden/>
          </w:rPr>
          <w:t>78</w:t>
        </w:r>
        <w:r>
          <w:rPr>
            <w:webHidden/>
          </w:rPr>
          <w:fldChar w:fldCharType="end"/>
        </w:r>
      </w:hyperlink>
    </w:p>
    <w:p w14:paraId="44FF517B" w14:textId="5B268F40"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SIGNATURES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1C278D">
          <w:rPr>
            <w:webHidden/>
          </w:rPr>
          <w:t>78</w:t>
        </w:r>
        <w:r>
          <w:rPr>
            <w:webHidden/>
          </w:rPr>
          <w:fldChar w:fldCharType="end"/>
        </w:r>
      </w:hyperlink>
    </w:p>
    <w:p w14:paraId="26592042" w14:textId="77777777" w:rsidR="00051445" w:rsidRPr="00051445" w:rsidRDefault="00051445" w:rsidP="00051445">
      <w:pPr>
        <w:rPr>
          <w:rFonts w:eastAsiaTheme="minorEastAsia"/>
          <w:noProof/>
        </w:rPr>
      </w:pPr>
    </w:p>
    <w:p w14:paraId="11E5A950" w14:textId="09E0F90D"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329D1C6F" w14:textId="7CB3757E"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505894E8" w14:textId="5C6258C0"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7155662A" w14:textId="2DB3FB9A"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743D49F2" w14:textId="6B5E4C68" w:rsidR="00051445" w:rsidRDefault="00051445">
      <w:pPr>
        <w:pStyle w:val="TOC1"/>
        <w:rPr>
          <w:rStyle w:val="Hyperlink"/>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32F10FB5" w14:textId="0A2475AF" w:rsidR="00051445" w:rsidRDefault="00051445">
      <w:pPr>
        <w:pStyle w:val="TOC1"/>
        <w:rPr>
          <w:rStyle w:val="Hyperlink"/>
        </w:rPr>
      </w:pPr>
      <w:hyperlink w:anchor="_Toc192592581"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_Toc192592581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64F46C5E" w14:textId="2A235F13" w:rsidR="00051445" w:rsidRDefault="00051445">
      <w:pPr>
        <w:pStyle w:val="TOC1"/>
        <w:rPr>
          <w:rStyle w:val="Hyperlink"/>
        </w:rPr>
      </w:pPr>
      <w:hyperlink w:anchor="_Toc192592582" w:history="1">
        <w:r w:rsidRPr="00FB19BC">
          <w:rPr>
            <w:rStyle w:val="Hyperlink"/>
          </w:rPr>
          <w:t>Exhibit F Scheduling</w:t>
        </w:r>
        <w:r w:rsidR="0046703D">
          <w:rPr>
            <w:rStyle w:val="Hyperlink"/>
          </w:rPr>
          <w:t xml:space="preserve"> </w:t>
        </w:r>
        <w:r w:rsidR="0046703D"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_Toc192592582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3C912C24" w14:textId="7F96116D"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exclusively direct</w:t>
      </w:r>
      <w:r w:rsidR="008D79E4">
        <w:rPr>
          <w:i/>
          <w:noProof/>
          <w:color w:val="FF00FF"/>
        </w:rPr>
        <w:t>ly</w:t>
      </w:r>
      <w:r>
        <w:rPr>
          <w:i/>
          <w:noProof/>
          <w:color w:val="FF00FF"/>
        </w:rPr>
        <w:t>-connected customers.</w:t>
      </w:r>
    </w:p>
    <w:p w14:paraId="5B2D29F6" w14:textId="6537C949" w:rsidR="00051445" w:rsidRDefault="00051445">
      <w:pPr>
        <w:pStyle w:val="TOC1"/>
        <w:rPr>
          <w:rStyle w:val="Hyperlink"/>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t xml:space="preserve">End Option </w:t>
      </w:r>
      <w:r>
        <w:rPr>
          <w:i/>
          <w:noProof/>
          <w:color w:val="FF00FF"/>
        </w:rPr>
        <w:t>1</w:t>
      </w:r>
    </w:p>
    <w:p w14:paraId="40AD6C79" w14:textId="243507A6" w:rsidR="0046703D" w:rsidRDefault="0046703D" w:rsidP="0046703D">
      <w:pPr>
        <w:ind w:left="720"/>
        <w:rPr>
          <w:i/>
          <w:noProof/>
          <w:color w:val="FF00FF"/>
        </w:rPr>
      </w:pPr>
      <w:r>
        <w:rPr>
          <w:i/>
          <w:noProof/>
          <w:color w:val="FF00FF"/>
          <w:u w:val="single"/>
        </w:rPr>
        <w:t>Option 2</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customers served by Transfer Service.</w:t>
      </w:r>
    </w:p>
    <w:p w14:paraId="6EAF98AF" w14:textId="3A6ADEC2" w:rsidR="00051445" w:rsidRDefault="00051445">
      <w:pPr>
        <w:pStyle w:val="TOC1"/>
        <w:rPr>
          <w:rStyle w:val="Hyperlink"/>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t xml:space="preserve">End Option </w:t>
      </w:r>
      <w:r>
        <w:rPr>
          <w:i/>
          <w:noProof/>
          <w:color w:val="FF00FF"/>
        </w:rPr>
        <w:t>2</w:t>
      </w:r>
    </w:p>
    <w:p w14:paraId="61815501" w14:textId="2D42F845"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39A6E2B4" w14:textId="1DB9E8B0"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5253D6FA" w14:textId="44580867"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nd 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1C278D">
          <w:rPr>
            <w:webHidden/>
            <w:color w:val="FFFFFF" w:themeColor="background1"/>
          </w:rPr>
          <w:t>1</w:t>
        </w:r>
        <w:r w:rsidRPr="00051445">
          <w:rPr>
            <w:webHidden/>
            <w:color w:val="FFFFFF" w:themeColor="background1"/>
          </w:rPr>
          <w:fldChar w:fldCharType="end"/>
        </w:r>
      </w:hyperlink>
    </w:p>
    <w:p w14:paraId="197A1271" w14:textId="3B877F92" w:rsidR="003D5D58" w:rsidRDefault="00CD001E" w:rsidP="00C276BF">
      <w:pPr>
        <w:rPr>
          <w:szCs w:val="22"/>
        </w:rPr>
      </w:pPr>
      <w:r w:rsidRPr="00801B91">
        <w:rPr>
          <w:szCs w:val="22"/>
        </w:rPr>
        <w:fldChar w:fldCharType="end"/>
      </w: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29F2CC39" w:rsidR="003E418E" w:rsidRPr="00F95478" w:rsidRDefault="003E418E" w:rsidP="00F0235D">
      <w:pPr>
        <w:keepNext/>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_Toc192592538"/>
      <w:bookmarkStart w:id="11" w:name="RECITALS"/>
      <w:bookmarkStart w:id="12" w:name="_Toc181017114"/>
      <w:r w:rsidRPr="00F95478">
        <w:rPr>
          <w:rStyle w:val="SECTIONHEADERChar"/>
        </w:rPr>
        <w:lastRenderedPageBreak/>
        <w:t>RECITALS</w:t>
      </w:r>
      <w:bookmarkEnd w:id="3"/>
      <w:bookmarkEnd w:id="4"/>
      <w:bookmarkEnd w:id="5"/>
      <w:bookmarkEnd w:id="6"/>
      <w:bookmarkEnd w:id="7"/>
      <w:bookmarkEnd w:id="8"/>
      <w:bookmarkEnd w:id="9"/>
      <w:bookmarkEnd w:id="10"/>
      <w:r w:rsidR="00170E11">
        <w:rPr>
          <w:rStyle w:val="SECTIONHEADERChar"/>
        </w:rPr>
        <w:t xml:space="preserve"> </w:t>
      </w:r>
      <w:bookmarkEnd w:id="11"/>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2"/>
    </w:p>
    <w:p w14:paraId="5BCE2D66" w14:textId="77777777" w:rsidR="00A26462" w:rsidRPr="00A26462" w:rsidRDefault="00A26462" w:rsidP="00F0235D">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3"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3"/>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4" w:name="TERM1"/>
      <w:bookmarkStart w:id="15" w:name="_Toc181026380"/>
      <w:bookmarkStart w:id="16" w:name="_Toc181026850"/>
      <w:bookmarkStart w:id="17" w:name="_Toc181017115"/>
      <w:bookmarkStart w:id="18" w:name="_Toc181017549"/>
      <w:bookmarkStart w:id="19" w:name="_Toc192592539"/>
      <w:bookmarkStart w:id="20" w:name="_Hlk191297004"/>
      <w:r w:rsidRPr="007726C2">
        <w:t>1.</w:t>
      </w:r>
      <w:r w:rsidRPr="007726C2">
        <w:tab/>
        <w:t>TERM</w:t>
      </w:r>
      <w:bookmarkEnd w:id="14"/>
      <w:bookmarkEnd w:id="15"/>
      <w:bookmarkEnd w:id="16"/>
      <w:bookmarkEnd w:id="17"/>
      <w:bookmarkEnd w:id="18"/>
      <w:bookmarkEnd w:id="19"/>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0"/>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1"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2" w:name="_Toc181026382"/>
      <w:bookmarkStart w:id="23" w:name="_Toc181026852"/>
      <w:bookmarkStart w:id="24" w:name="_Toc181017117"/>
      <w:bookmarkStart w:id="25" w:name="_Toc192592540"/>
      <w:r w:rsidRPr="007726C2">
        <w:t>2.</w:t>
      </w:r>
      <w:r w:rsidRPr="007726C2">
        <w:tab/>
        <w:t>DEFINITIONS</w:t>
      </w:r>
      <w:bookmarkEnd w:id="22"/>
      <w:bookmarkEnd w:id="23"/>
      <w:bookmarkEnd w:id="24"/>
      <w:bookmarkEnd w:id="25"/>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1"/>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6" w:name="_Hlk187692867"/>
    </w:p>
    <w:p w14:paraId="4C04C806" w14:textId="1F9183D5" w:rsidR="00587B57" w:rsidRPr="00706E1A" w:rsidRDefault="00587B57" w:rsidP="00706E1A">
      <w:pPr>
        <w:pStyle w:val="ListParagraph"/>
        <w:numPr>
          <w:ilvl w:val="1"/>
          <w:numId w:val="24"/>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r w:rsidR="007B2C8B">
        <w:rPr>
          <w:szCs w:val="22"/>
        </w:rPr>
        <w:t>.</w:t>
      </w:r>
    </w:p>
    <w:p w14:paraId="6E7A74FB" w14:textId="77777777" w:rsidR="00587B57" w:rsidRPr="003B7302" w:rsidRDefault="00587B57" w:rsidP="00587B57">
      <w:pPr>
        <w:ind w:left="1440" w:hanging="720"/>
        <w:rPr>
          <w:szCs w:val="22"/>
        </w:rPr>
      </w:pPr>
    </w:p>
    <w:p w14:paraId="6AE6A31D" w14:textId="2C7B3DF3"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r>
        <w:rPr>
          <w:i/>
          <w:color w:val="FF00FF"/>
        </w:rPr>
        <w:t>:  Include the following for customers that are not JOEs.</w:t>
      </w:r>
    </w:p>
    <w:p w14:paraId="52893EB9" w14:textId="0F045644"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346E3104" w:rsidR="001F69A6" w:rsidRPr="001502C4" w:rsidRDefault="001F69A6" w:rsidP="00706E1A">
      <w:pPr>
        <w:pStyle w:val="ListParagraph"/>
        <w:numPr>
          <w:ilvl w:val="1"/>
          <w:numId w:val="24"/>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025B36C8"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27" w:name="_Hlk185086148"/>
    </w:p>
    <w:bookmarkEnd w:id="27"/>
    <w:p w14:paraId="7E381436" w14:textId="00513F59" w:rsidR="00587B57" w:rsidRPr="003B7302" w:rsidRDefault="00587B57" w:rsidP="00706E1A">
      <w:pPr>
        <w:pStyle w:val="ListParagraph"/>
        <w:numPr>
          <w:ilvl w:val="1"/>
          <w:numId w:val="24"/>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p>
    <w:p w14:paraId="486C60FD" w14:textId="77777777" w:rsidR="00587B57" w:rsidRPr="003B7302" w:rsidRDefault="00587B57" w:rsidP="00587B57">
      <w:pPr>
        <w:tabs>
          <w:tab w:val="left" w:pos="5340"/>
        </w:tabs>
        <w:ind w:left="1440" w:hanging="720"/>
        <w:rPr>
          <w:szCs w:val="22"/>
        </w:rPr>
      </w:pPr>
    </w:p>
    <w:p w14:paraId="00D1B00B" w14:textId="47F7DEA6" w:rsidR="00587B57" w:rsidRPr="003B7302" w:rsidRDefault="00587B57" w:rsidP="00706E1A">
      <w:pPr>
        <w:pStyle w:val="ListParagraph"/>
        <w:numPr>
          <w:ilvl w:val="1"/>
          <w:numId w:val="24"/>
        </w:numPr>
        <w:ind w:hanging="720"/>
        <w:rPr>
          <w:szCs w:val="22"/>
        </w:rPr>
      </w:pPr>
      <w:r w:rsidRPr="003B7302">
        <w:rPr>
          <w:szCs w:val="22"/>
        </w:rPr>
        <w:t>“Annual Net Requirement”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p>
    <w:p w14:paraId="075B3937" w14:textId="77777777" w:rsidR="00587B57" w:rsidRPr="003B7302" w:rsidRDefault="00587B57" w:rsidP="00587B57">
      <w:pPr>
        <w:tabs>
          <w:tab w:val="left" w:pos="5340"/>
        </w:tabs>
        <w:ind w:left="1440" w:hanging="720"/>
        <w:rPr>
          <w:szCs w:val="22"/>
        </w:rPr>
      </w:pPr>
    </w:p>
    <w:p w14:paraId="46C68431" w14:textId="0B256251" w:rsidR="00D46D24" w:rsidRPr="009F6125" w:rsidRDefault="00D46D24" w:rsidP="00706E1A">
      <w:pPr>
        <w:pStyle w:val="ListParagraph"/>
        <w:numPr>
          <w:ilvl w:val="1"/>
          <w:numId w:val="24"/>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343962BE"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r w:rsidRPr="003B7302">
        <w:rPr>
          <w:szCs w:val="22"/>
        </w:rPr>
        <w:t>aMW</w:t>
      </w:r>
      <w:proofErr w:type="spellEnd"/>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w:t>
      </w:r>
    </w:p>
    <w:p w14:paraId="3656DB1B" w14:textId="77777777" w:rsidR="00587B57" w:rsidRPr="003B7302" w:rsidRDefault="00587B57" w:rsidP="00587B57">
      <w:pPr>
        <w:tabs>
          <w:tab w:val="left" w:pos="5340"/>
        </w:tabs>
        <w:ind w:left="1440" w:hanging="720"/>
        <w:rPr>
          <w:szCs w:val="22"/>
        </w:rPr>
      </w:pPr>
    </w:p>
    <w:p w14:paraId="04820183" w14:textId="188DD809" w:rsidR="00587B57" w:rsidRPr="003B7302" w:rsidRDefault="00587B57" w:rsidP="00706E1A">
      <w:pPr>
        <w:pStyle w:val="ListParagraph"/>
        <w:numPr>
          <w:ilvl w:val="1"/>
          <w:numId w:val="24"/>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14A58FEA" w:rsidR="00587B57" w:rsidRPr="003B7302" w:rsidRDefault="00587B57" w:rsidP="00706E1A">
      <w:pPr>
        <w:pStyle w:val="ListParagraph"/>
        <w:numPr>
          <w:ilvl w:val="1"/>
          <w:numId w:val="24"/>
        </w:numPr>
        <w:ind w:hanging="720"/>
        <w:rPr>
          <w:szCs w:val="22"/>
        </w:rPr>
      </w:pPr>
      <w:r w:rsidRPr="003B7302">
        <w:rPr>
          <w:szCs w:val="22"/>
        </w:rPr>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48825DA6" w14:textId="77777777" w:rsidR="00587B57" w:rsidRPr="003B7302" w:rsidRDefault="00587B57" w:rsidP="00587B57">
      <w:pPr>
        <w:tabs>
          <w:tab w:val="left" w:pos="5340"/>
        </w:tabs>
        <w:ind w:left="1440" w:hanging="720"/>
        <w:rPr>
          <w:szCs w:val="22"/>
        </w:rPr>
      </w:pPr>
    </w:p>
    <w:p w14:paraId="339CD390" w14:textId="2E8EB1CA" w:rsidR="00FD275D" w:rsidRPr="003B7302" w:rsidRDefault="00FD275D"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w:t>
      </w:r>
      <w:r w:rsidRPr="00706E1A">
        <w:rPr>
          <w:color w:val="000000"/>
          <w:szCs w:val="22"/>
        </w:rPr>
        <w:t>consumer</w:t>
      </w:r>
      <w:r w:rsidRPr="003B7302">
        <w:rPr>
          <w:szCs w:val="22"/>
        </w:rPr>
        <w:t xml:space="preserve"> load pursuant to the terms set forth in </w:t>
      </w:r>
      <w:r>
        <w:rPr>
          <w:szCs w:val="22"/>
        </w:rPr>
        <w:t>Exhibit C</w:t>
      </w:r>
      <w:r w:rsidRPr="003B7302">
        <w:rPr>
          <w:szCs w:val="22"/>
        </w:rPr>
        <w:t>.</w:t>
      </w:r>
    </w:p>
    <w:p w14:paraId="3F9CA376" w14:textId="77777777" w:rsidR="00FD275D" w:rsidRDefault="00FD275D" w:rsidP="00587B57">
      <w:pPr>
        <w:tabs>
          <w:tab w:val="left" w:pos="5340"/>
        </w:tabs>
        <w:ind w:left="1440" w:hanging="720"/>
        <w:rPr>
          <w:szCs w:val="22"/>
        </w:rPr>
      </w:pPr>
    </w:p>
    <w:p w14:paraId="678D4198" w14:textId="332770A5"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61E53E0C" w14:textId="0B1941FC"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63BFE4F" w14:textId="6305246E" w:rsidR="00587B57" w:rsidRPr="003B7302" w:rsidRDefault="00587B57" w:rsidP="00706E1A">
      <w:pPr>
        <w:pStyle w:val="ListParagraph"/>
        <w:numPr>
          <w:ilvl w:val="1"/>
          <w:numId w:val="24"/>
        </w:numPr>
        <w:ind w:hanging="720"/>
        <w:rPr>
          <w:szCs w:val="22"/>
        </w:rPr>
      </w:pPr>
      <w:r w:rsidRPr="003B7302">
        <w:rPr>
          <w:szCs w:val="22"/>
        </w:rPr>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57537F87" w:rsidR="00587B57" w:rsidRPr="003B7302" w:rsidRDefault="00587B57" w:rsidP="00706E1A">
      <w:pPr>
        <w:pStyle w:val="ListParagraph"/>
        <w:numPr>
          <w:ilvl w:val="1"/>
          <w:numId w:val="24"/>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395049A4" w:rsidR="00895F30" w:rsidRPr="00EE2C83" w:rsidRDefault="00895F30" w:rsidP="00706E1A">
      <w:pPr>
        <w:pStyle w:val="ListParagraph"/>
        <w:numPr>
          <w:ilvl w:val="1"/>
          <w:numId w:val="24"/>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5825EC1F"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41E04F68" w:rsidR="00496EBF" w:rsidRPr="00434954" w:rsidRDefault="00496EBF" w:rsidP="00706E1A">
      <w:pPr>
        <w:pStyle w:val="ListParagraph"/>
        <w:numPr>
          <w:ilvl w:val="1"/>
          <w:numId w:val="24"/>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55532312" w:rsidR="00C9749A" w:rsidRPr="003B7302" w:rsidRDefault="00C9749A" w:rsidP="00706E1A">
      <w:pPr>
        <w:pStyle w:val="ListParagraph"/>
        <w:numPr>
          <w:ilvl w:val="1"/>
          <w:numId w:val="24"/>
        </w:numPr>
        <w:ind w:hanging="720"/>
        <w:rPr>
          <w:szCs w:val="22"/>
        </w:rPr>
      </w:pPr>
      <w:r>
        <w:rPr>
          <w:szCs w:val="22"/>
        </w:rPr>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64EC1127" w14:textId="091B9108" w:rsidR="00252360" w:rsidRDefault="00252360" w:rsidP="00706E1A">
      <w:pPr>
        <w:pStyle w:val="ListParagraph"/>
        <w:numPr>
          <w:ilvl w:val="1"/>
          <w:numId w:val="24"/>
        </w:numPr>
        <w:ind w:hanging="720"/>
        <w:rPr>
          <w:szCs w:val="22"/>
        </w:rPr>
      </w:pPr>
      <w:r>
        <w:rPr>
          <w:szCs w:val="22"/>
        </w:rPr>
        <w:lastRenderedPageBreak/>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7B6A8599" w14:textId="2630CD14"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39383A5A"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298716E7" w:rsidR="00587B57" w:rsidRPr="003B7302" w:rsidRDefault="00587B57" w:rsidP="00706E1A">
      <w:pPr>
        <w:pStyle w:val="ListParagraph"/>
        <w:numPr>
          <w:ilvl w:val="1"/>
          <w:numId w:val="24"/>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35232783" w14:textId="1B89F988" w:rsidR="006F1D0F" w:rsidRPr="001F110A" w:rsidRDefault="006F1D0F" w:rsidP="001F110A">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3E866FD7" w:rsidR="002362B7" w:rsidRDefault="002362B7" w:rsidP="00706E1A">
      <w:pPr>
        <w:pStyle w:val="ListParagraph"/>
        <w:numPr>
          <w:ilvl w:val="1"/>
          <w:numId w:val="24"/>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C.</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24C5F9D6" w:rsidR="001614A2" w:rsidRPr="001F110A" w:rsidRDefault="001614A2" w:rsidP="001614A2">
      <w:pPr>
        <w:tabs>
          <w:tab w:val="left" w:pos="5340"/>
        </w:tabs>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467D4F5D" w:rsidR="001614A2" w:rsidRDefault="001614A2" w:rsidP="00706E1A">
      <w:pPr>
        <w:pStyle w:val="ListParagraph"/>
        <w:numPr>
          <w:ilvl w:val="1"/>
          <w:numId w:val="24"/>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t xml:space="preserve">shall have the meaning as </w:t>
      </w:r>
      <w:r w:rsidRPr="00706E1A">
        <w:rPr>
          <w:color w:val="000000"/>
          <w:szCs w:val="22"/>
        </w:rPr>
        <w:t>defined</w:t>
      </w:r>
      <w:r>
        <w:t xml:space="preserve"> in section 1.4.8.1 of Exhibit C.</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59998EDD" w14:textId="505A8ED5" w:rsidR="00587B57" w:rsidRPr="003B7302" w:rsidRDefault="00587B57" w:rsidP="00706E1A">
      <w:pPr>
        <w:pStyle w:val="ListParagraph"/>
        <w:numPr>
          <w:ilvl w:val="1"/>
          <w:numId w:val="24"/>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3D26585F" w:rsidR="00587B57" w:rsidRPr="003B7302" w:rsidRDefault="00587B57" w:rsidP="00706E1A">
      <w:pPr>
        <w:pStyle w:val="ListParagraph"/>
        <w:numPr>
          <w:ilvl w:val="1"/>
          <w:numId w:val="24"/>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031909EF" w:rsidR="00587B57" w:rsidRPr="003B7302" w:rsidRDefault="00587B57" w:rsidP="00706E1A">
      <w:pPr>
        <w:pStyle w:val="ListParagraph"/>
        <w:numPr>
          <w:ilvl w:val="1"/>
          <w:numId w:val="24"/>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4086F364" w14:textId="1F001FDA" w:rsidR="00E12A67" w:rsidRPr="003B7302" w:rsidRDefault="00E12A67" w:rsidP="00706E1A">
      <w:pPr>
        <w:pStyle w:val="ListParagraph"/>
        <w:numPr>
          <w:ilvl w:val="1"/>
          <w:numId w:val="24"/>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21E3820B" w14:textId="62D2C2DD" w:rsidR="00F9262E" w:rsidRDefault="00F9262E" w:rsidP="00706E1A">
      <w:pPr>
        <w:pStyle w:val="ListParagraph"/>
        <w:numPr>
          <w:ilvl w:val="1"/>
          <w:numId w:val="24"/>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4A8A7BDD" w:rsidR="0072175F" w:rsidRPr="0072175F" w:rsidRDefault="00956985" w:rsidP="00706E1A">
      <w:pPr>
        <w:pStyle w:val="ListParagraph"/>
        <w:numPr>
          <w:ilvl w:val="1"/>
          <w:numId w:val="24"/>
        </w:numPr>
        <w:ind w:hanging="720"/>
        <w:rPr>
          <w:szCs w:val="22"/>
        </w:rPr>
      </w:pPr>
      <w:r w:rsidRPr="00B8792D">
        <w:rPr>
          <w:szCs w:val="22"/>
        </w:rPr>
        <w:t>“Energy Storage Device” or “ESD”</w:t>
      </w:r>
      <w:r w:rsidR="00A92C8D">
        <w:rPr>
          <w:i/>
          <w:vanish/>
          <w:color w:val="FF0000"/>
          <w:szCs w:val="22"/>
        </w:rPr>
        <w:t>(</w:t>
      </w:r>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3DBEB67C" w:rsidR="00F9262E" w:rsidRDefault="00F9262E" w:rsidP="00706E1A">
      <w:pPr>
        <w:pStyle w:val="ListParagraph"/>
        <w:numPr>
          <w:ilvl w:val="1"/>
          <w:numId w:val="24"/>
        </w:numPr>
        <w:ind w:hanging="720"/>
        <w:rPr>
          <w:szCs w:val="22"/>
        </w:rPr>
      </w:pPr>
      <w:r w:rsidRPr="003B7302">
        <w:rPr>
          <w:szCs w:val="22"/>
        </w:rPr>
        <w:lastRenderedPageBreak/>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586B8DC9" w:rsidR="00587B57" w:rsidRPr="003B7302" w:rsidRDefault="00587B57" w:rsidP="00706E1A">
      <w:pPr>
        <w:pStyle w:val="ListParagraph"/>
        <w:numPr>
          <w:ilvl w:val="1"/>
          <w:numId w:val="24"/>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312B3096" w:rsidR="00587B57" w:rsidRPr="003B7302" w:rsidRDefault="00587B57" w:rsidP="00706E1A">
      <w:pPr>
        <w:pStyle w:val="ListParagraph"/>
        <w:numPr>
          <w:ilvl w:val="1"/>
          <w:numId w:val="24"/>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60F3B8CA" w:rsidR="00587B57" w:rsidRPr="003B7302" w:rsidRDefault="00587B57" w:rsidP="00706E1A">
      <w:pPr>
        <w:pStyle w:val="ListParagraph"/>
        <w:numPr>
          <w:ilvl w:val="1"/>
          <w:numId w:val="24"/>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6F7A028" w14:textId="01051679" w:rsidR="00587B57" w:rsidRPr="003B7302" w:rsidRDefault="00587B57" w:rsidP="00706E1A">
      <w:pPr>
        <w:pStyle w:val="ListParagraph"/>
        <w:numPr>
          <w:ilvl w:val="1"/>
          <w:numId w:val="24"/>
        </w:numPr>
        <w:ind w:hanging="720"/>
        <w:rPr>
          <w:szCs w:val="22"/>
        </w:rPr>
      </w:pPr>
      <w:bookmarkStart w:id="28"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28"/>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3B3BC173" w:rsidR="00587B57" w:rsidRPr="003B7302" w:rsidRDefault="00587B57" w:rsidP="00706E1A">
      <w:pPr>
        <w:pStyle w:val="ListParagraph"/>
        <w:numPr>
          <w:ilvl w:val="1"/>
          <w:numId w:val="24"/>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568F3B36" w:rsidR="00F728D9" w:rsidRPr="00434954" w:rsidRDefault="00F728D9" w:rsidP="00706E1A">
      <w:pPr>
        <w:pStyle w:val="ListParagraph"/>
        <w:numPr>
          <w:ilvl w:val="1"/>
          <w:numId w:val="24"/>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706A3D6" w14:textId="4FDF5870"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4650A803" w:rsidR="003421FE" w:rsidRPr="007726C2" w:rsidRDefault="003421FE" w:rsidP="00706E1A">
      <w:pPr>
        <w:pStyle w:val="ListParagraph"/>
        <w:numPr>
          <w:ilvl w:val="1"/>
          <w:numId w:val="24"/>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75C230D2" w14:textId="1F4A6770" w:rsidR="00587B57" w:rsidRPr="003B7302" w:rsidRDefault="00587B57" w:rsidP="00706E1A">
      <w:pPr>
        <w:pStyle w:val="ListParagraph"/>
        <w:numPr>
          <w:ilvl w:val="1"/>
          <w:numId w:val="24"/>
        </w:numPr>
        <w:ind w:hanging="720"/>
        <w:rPr>
          <w:szCs w:val="22"/>
        </w:rPr>
      </w:pPr>
      <w:r w:rsidRPr="003B7302">
        <w:rPr>
          <w:szCs w:val="22"/>
        </w:rPr>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046F0031" w:rsidR="00587B57" w:rsidRPr="003B7302" w:rsidRDefault="00587B57" w:rsidP="00706E1A">
      <w:pPr>
        <w:pStyle w:val="ListParagraph"/>
        <w:numPr>
          <w:ilvl w:val="1"/>
          <w:numId w:val="24"/>
        </w:numPr>
        <w:ind w:hanging="720"/>
        <w:rPr>
          <w:szCs w:val="22"/>
        </w:rPr>
      </w:pPr>
      <w:r w:rsidRPr="003B7302">
        <w:rPr>
          <w:szCs w:val="22"/>
        </w:rPr>
        <w:lastRenderedPageBreak/>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p>
    <w:p w14:paraId="400B3BD6" w14:textId="77777777" w:rsidR="00587B57" w:rsidRPr="003B7302" w:rsidRDefault="00587B57" w:rsidP="00587B57">
      <w:pPr>
        <w:tabs>
          <w:tab w:val="left" w:pos="5340"/>
        </w:tabs>
        <w:ind w:left="1440" w:hanging="720"/>
        <w:rPr>
          <w:szCs w:val="22"/>
        </w:rPr>
      </w:pPr>
    </w:p>
    <w:p w14:paraId="186EFC83" w14:textId="31671CBC" w:rsidR="00587B57" w:rsidRPr="003B7302" w:rsidRDefault="00587B57" w:rsidP="00706E1A">
      <w:pPr>
        <w:pStyle w:val="ListParagraph"/>
        <w:numPr>
          <w:ilvl w:val="1"/>
          <w:numId w:val="24"/>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p>
    <w:p w14:paraId="74D9E5B5" w14:textId="77777777" w:rsidR="00587B57" w:rsidRPr="003B7302" w:rsidRDefault="00587B57" w:rsidP="00587B57">
      <w:pPr>
        <w:tabs>
          <w:tab w:val="left" w:pos="5340"/>
        </w:tabs>
        <w:ind w:left="1440" w:hanging="720"/>
        <w:rPr>
          <w:szCs w:val="22"/>
        </w:rPr>
      </w:pPr>
    </w:p>
    <w:p w14:paraId="664E52D4" w14:textId="5BC63655" w:rsidR="00587B57" w:rsidRPr="003B7302" w:rsidRDefault="00587B57" w:rsidP="00706E1A">
      <w:pPr>
        <w:pStyle w:val="ListParagraph"/>
        <w:numPr>
          <w:ilvl w:val="1"/>
          <w:numId w:val="24"/>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5E1F3325" w:rsidR="00587B57" w:rsidRPr="003B7302" w:rsidRDefault="00587B57" w:rsidP="00706E1A">
      <w:pPr>
        <w:pStyle w:val="ListParagraph"/>
        <w:numPr>
          <w:ilvl w:val="1"/>
          <w:numId w:val="24"/>
        </w:numPr>
        <w:ind w:hanging="720"/>
        <w:rPr>
          <w:szCs w:val="22"/>
        </w:rPr>
      </w:pPr>
      <w:r w:rsidRPr="003B7302">
        <w:rPr>
          <w:szCs w:val="22"/>
        </w:rPr>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117AAED3" w14:textId="6DF9EB3B" w:rsidR="00587B57" w:rsidRPr="003B7302" w:rsidRDefault="00587B57" w:rsidP="00706E1A">
      <w:pPr>
        <w:pStyle w:val="ListParagraph"/>
        <w:numPr>
          <w:ilvl w:val="1"/>
          <w:numId w:val="24"/>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18982334" w14:textId="27C219A4"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5C5E6EEF" w:rsidR="00A92B73" w:rsidRDefault="0064469B" w:rsidP="00706E1A">
      <w:pPr>
        <w:pStyle w:val="ListParagraph"/>
        <w:numPr>
          <w:ilvl w:val="1"/>
          <w:numId w:val="24"/>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2DD2B62B" w:rsidR="00587B57" w:rsidRPr="003B7302" w:rsidRDefault="00587B57" w:rsidP="00706E1A">
      <w:pPr>
        <w:pStyle w:val="ListParagraph"/>
        <w:numPr>
          <w:ilvl w:val="1"/>
          <w:numId w:val="24"/>
        </w:numPr>
        <w:ind w:hanging="720"/>
        <w:rPr>
          <w:szCs w:val="22"/>
        </w:rPr>
      </w:pPr>
      <w:r w:rsidRPr="003B7302">
        <w:rPr>
          <w:szCs w:val="22"/>
        </w:rPr>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07A36651" w:rsidR="00F9262E" w:rsidRDefault="00F9262E" w:rsidP="00706E1A">
      <w:pPr>
        <w:pStyle w:val="ListParagraph"/>
        <w:numPr>
          <w:ilvl w:val="1"/>
          <w:numId w:val="24"/>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2298EAF9" w:rsidR="00587B57" w:rsidRPr="003B7302" w:rsidRDefault="00587B57" w:rsidP="00706E1A">
      <w:pPr>
        <w:pStyle w:val="ListParagraph"/>
        <w:numPr>
          <w:ilvl w:val="1"/>
          <w:numId w:val="24"/>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5F7B191D" w:rsidR="00587B57" w:rsidRPr="002368B6" w:rsidRDefault="00587B57" w:rsidP="00706E1A">
      <w:pPr>
        <w:pStyle w:val="ListParagraph"/>
        <w:numPr>
          <w:ilvl w:val="1"/>
          <w:numId w:val="24"/>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107F5264" w:rsidR="0064469B" w:rsidRPr="007726C2" w:rsidRDefault="0064469B" w:rsidP="00706E1A">
      <w:pPr>
        <w:pStyle w:val="ListParagraph"/>
        <w:numPr>
          <w:ilvl w:val="1"/>
          <w:numId w:val="24"/>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7F888C88" w:rsidR="00587B57" w:rsidRPr="003B7302" w:rsidRDefault="00587B57" w:rsidP="00706E1A">
      <w:pPr>
        <w:pStyle w:val="ListParagraph"/>
        <w:numPr>
          <w:ilvl w:val="1"/>
          <w:numId w:val="24"/>
        </w:numPr>
        <w:ind w:hanging="720"/>
        <w:rPr>
          <w:szCs w:val="22"/>
        </w:rPr>
      </w:pPr>
      <w:r w:rsidRPr="003B7302">
        <w:rPr>
          <w:szCs w:val="22"/>
        </w:rPr>
        <w:lastRenderedPageBreak/>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13F3D49A" w14:textId="3484452D" w:rsidR="00587B57" w:rsidRPr="003B7302" w:rsidRDefault="00587B57" w:rsidP="00706E1A">
      <w:pPr>
        <w:pStyle w:val="ListParagraph"/>
        <w:numPr>
          <w:ilvl w:val="1"/>
          <w:numId w:val="24"/>
        </w:numPr>
        <w:ind w:hanging="720"/>
        <w:rPr>
          <w:szCs w:val="22"/>
        </w:rPr>
      </w:pPr>
      <w:r w:rsidRPr="003B7302">
        <w:rPr>
          <w:szCs w:val="22"/>
        </w:rPr>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6FF312EC" w14:textId="515EAE48" w:rsidR="007E72F6" w:rsidRDefault="007E72F6" w:rsidP="00706E1A">
      <w:pPr>
        <w:pStyle w:val="ListParagraph"/>
        <w:numPr>
          <w:ilvl w:val="1"/>
          <w:numId w:val="24"/>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3850DF51" w:rsidR="00587B57" w:rsidRPr="003B7302" w:rsidRDefault="00587B57" w:rsidP="00706E1A">
      <w:pPr>
        <w:pStyle w:val="ListParagraph"/>
        <w:numPr>
          <w:ilvl w:val="1"/>
          <w:numId w:val="24"/>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74095753"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2567F3FB" w:rsidR="000C24FA" w:rsidRDefault="000C24FA" w:rsidP="00706E1A">
      <w:pPr>
        <w:pStyle w:val="ListParagraph"/>
        <w:numPr>
          <w:ilvl w:val="1"/>
          <w:numId w:val="24"/>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20079C28" w:rsidR="00BA04A8" w:rsidRPr="001502C4" w:rsidRDefault="00BA04A8" w:rsidP="00706E1A">
      <w:pPr>
        <w:pStyle w:val="ListParagraph"/>
        <w:numPr>
          <w:ilvl w:val="1"/>
          <w:numId w:val="24"/>
        </w:numPr>
        <w:ind w:hanging="720"/>
      </w:pPr>
      <w:r>
        <w:t>“Member</w:t>
      </w:r>
      <w:r w:rsidR="00167409">
        <w:t>’s</w:t>
      </w:r>
      <w:r>
        <w:t xml:space="preserve"> Above-CHWM Load”</w:t>
      </w:r>
      <w:r w:rsidR="00A92C8D">
        <w:rPr>
          <w:i/>
          <w:vanish/>
          <w:color w:val="FF0000"/>
        </w:rPr>
        <w:t>(</w:t>
      </w:r>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19A1C5F8" w:rsidR="00140B96" w:rsidRDefault="00140B96" w:rsidP="00706E1A">
      <w:pPr>
        <w:pStyle w:val="ListParagraph"/>
        <w:numPr>
          <w:ilvl w:val="1"/>
          <w:numId w:val="24"/>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65D005C6" w14:textId="4755A36B" w:rsidR="00EA7D63" w:rsidRDefault="00EA7D63" w:rsidP="006921CB">
      <w:pPr>
        <w:pStyle w:val="ListParagraph"/>
        <w:numPr>
          <w:ilvl w:val="1"/>
          <w:numId w:val="24"/>
        </w:numPr>
        <w:ind w:hanging="720"/>
        <w:rPr>
          <w:szCs w:val="22"/>
        </w:rPr>
      </w:pPr>
      <w:r>
        <w:t>“Monthly Shaping Factors”</w:t>
      </w:r>
      <w:r w:rsidR="00A92C8D">
        <w:rPr>
          <w:i/>
          <w:vanish/>
          <w:color w:val="FF0000"/>
          <w:szCs w:val="22"/>
        </w:rPr>
        <w:t>(</w:t>
      </w:r>
      <w:r w:rsidR="00B05D06">
        <w:rPr>
          <w:i/>
          <w:vanish/>
          <w:color w:val="FF0000"/>
          <w:szCs w:val="22"/>
        </w:rPr>
        <w:t>06/18/25</w:t>
      </w:r>
      <w:r w:rsidR="00A92C8D">
        <w:rPr>
          <w:i/>
          <w:vanish/>
          <w:color w:val="FF0000"/>
          <w:szCs w:val="22"/>
        </w:rPr>
        <w:t xml:space="preserve"> </w:t>
      </w:r>
      <w:r w:rsidR="00F43415" w:rsidRPr="00672143">
        <w:rPr>
          <w:i/>
          <w:vanish/>
          <w:color w:val="FF0000"/>
          <w:szCs w:val="22"/>
        </w:rPr>
        <w:t>Version)</w:t>
      </w:r>
      <w:r w:rsidR="00F43415" w:rsidRPr="003B7302">
        <w:rPr>
          <w:szCs w:val="22"/>
        </w:rPr>
        <w:t xml:space="preserve"> </w:t>
      </w:r>
      <w:r>
        <w:t xml:space="preserve">shall </w:t>
      </w:r>
      <w:r w:rsidRPr="006921CB">
        <w:rPr>
          <w:szCs w:val="22"/>
        </w:rPr>
        <w:t>have</w:t>
      </w:r>
      <w:r>
        <w:t xml:space="preserve"> the meaning as defined in section 1.2.1</w:t>
      </w:r>
      <w:r w:rsidR="002362B7">
        <w:t xml:space="preserve"> of Exhibit C</w:t>
      </w:r>
      <w:r>
        <w:t>.</w:t>
      </w:r>
    </w:p>
    <w:p w14:paraId="7F8DA90E" w14:textId="77777777" w:rsidR="00EA7D63" w:rsidRDefault="00EA7D63" w:rsidP="00587B57">
      <w:pPr>
        <w:tabs>
          <w:tab w:val="left" w:pos="5340"/>
        </w:tabs>
        <w:ind w:left="1440" w:hanging="720"/>
        <w:rPr>
          <w:szCs w:val="22"/>
        </w:rPr>
      </w:pPr>
    </w:p>
    <w:p w14:paraId="0EE61D33" w14:textId="3B6B0D59"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lastRenderedPageBreak/>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14EBE221" w:rsidR="0064469B" w:rsidRPr="007726C2" w:rsidRDefault="0064469B" w:rsidP="006921CB">
      <w:pPr>
        <w:pStyle w:val="ListParagraph"/>
        <w:numPr>
          <w:ilvl w:val="1"/>
          <w:numId w:val="24"/>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384EDAD0" w:rsidR="00B65D7A" w:rsidRPr="003B7302" w:rsidRDefault="00B65D7A" w:rsidP="006921CB">
      <w:pPr>
        <w:pStyle w:val="ListParagraph"/>
        <w:numPr>
          <w:ilvl w:val="1"/>
          <w:numId w:val="24"/>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3886DC9A" w:rsidR="00587B57" w:rsidRPr="003B7302" w:rsidRDefault="00587B57" w:rsidP="006921CB">
      <w:pPr>
        <w:pStyle w:val="ListParagraph"/>
        <w:numPr>
          <w:ilvl w:val="1"/>
          <w:numId w:val="24"/>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613676E4" w:rsidR="00587B57" w:rsidRPr="003B7302" w:rsidRDefault="00587B57" w:rsidP="006921CB">
      <w:pPr>
        <w:pStyle w:val="ListParagraph"/>
        <w:numPr>
          <w:ilvl w:val="1"/>
          <w:numId w:val="24"/>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017BED3C" w:rsidR="00587B57" w:rsidRPr="003B7302" w:rsidRDefault="00587B57" w:rsidP="006921CB">
      <w:pPr>
        <w:pStyle w:val="ListParagraph"/>
        <w:numPr>
          <w:ilvl w:val="1"/>
          <w:numId w:val="24"/>
        </w:numPr>
        <w:ind w:hanging="720"/>
        <w:rPr>
          <w:szCs w:val="22"/>
        </w:rPr>
      </w:pPr>
      <w:bookmarkStart w:id="29"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29"/>
    <w:p w14:paraId="35F01354" w14:textId="0A48D990" w:rsidR="00587B57" w:rsidRPr="003B7302" w:rsidRDefault="00587B57" w:rsidP="006921CB">
      <w:pPr>
        <w:pStyle w:val="ListParagraph"/>
        <w:numPr>
          <w:ilvl w:val="1"/>
          <w:numId w:val="24"/>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27CF16B9" w:rsidR="00587B57" w:rsidRPr="003B7302" w:rsidRDefault="00587B57" w:rsidP="006921CB">
      <w:pPr>
        <w:pStyle w:val="ListParagraph"/>
        <w:numPr>
          <w:ilvl w:val="1"/>
          <w:numId w:val="24"/>
        </w:numPr>
        <w:ind w:hanging="720"/>
        <w:rPr>
          <w:szCs w:val="22"/>
        </w:rPr>
      </w:pPr>
      <w:r w:rsidRPr="003B7302">
        <w:rPr>
          <w:szCs w:val="22"/>
        </w:rPr>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4EA77908" w:rsidR="00587B57" w:rsidRPr="003B7302" w:rsidRDefault="00587B57" w:rsidP="006921CB">
      <w:pPr>
        <w:pStyle w:val="ListParagraph"/>
        <w:numPr>
          <w:ilvl w:val="1"/>
          <w:numId w:val="24"/>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35313EC9" w14:textId="64E790C7" w:rsidR="00985FF3" w:rsidRPr="000319A0" w:rsidRDefault="00985FF3"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Include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09DB047C" w:rsidR="00985FF3" w:rsidRPr="000319A0" w:rsidRDefault="00985FF3" w:rsidP="006921CB">
      <w:pPr>
        <w:pStyle w:val="ListParagraph"/>
        <w:numPr>
          <w:ilvl w:val="1"/>
          <w:numId w:val="24"/>
        </w:numPr>
        <w:ind w:hanging="720"/>
        <w:rPr>
          <w:iCs/>
          <w:szCs w:val="22"/>
        </w:rPr>
      </w:pPr>
      <w:r w:rsidRPr="00EB0F26">
        <w:rPr>
          <w:szCs w:val="22"/>
        </w:rPr>
        <w:t>“P10 Peak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w:t>
      </w:r>
      <w:r w:rsidRPr="006921CB">
        <w:rPr>
          <w:szCs w:val="22"/>
        </w:rPr>
        <w:t>have</w:t>
      </w:r>
      <w:r w:rsidRPr="00EB0F26">
        <w:t xml:space="preserve"> the meaning as defined in section 1.4.8.1 of Exhibit C.</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3247B94D" w:rsidR="00587B57" w:rsidRPr="000319A0" w:rsidRDefault="00587B57" w:rsidP="006921CB">
      <w:pPr>
        <w:pStyle w:val="ListParagraph"/>
        <w:numPr>
          <w:ilvl w:val="1"/>
          <w:numId w:val="24"/>
        </w:numPr>
        <w:ind w:hanging="720"/>
        <w:rPr>
          <w:iCs/>
          <w:szCs w:val="22"/>
        </w:rPr>
      </w:pPr>
      <w:r w:rsidRPr="003B7302">
        <w:rPr>
          <w:szCs w:val="22"/>
        </w:rPr>
        <w:lastRenderedPageBreak/>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449E13F7" w14:textId="049C97EB" w:rsidR="002443E9" w:rsidRDefault="002443E9" w:rsidP="006921CB">
      <w:pPr>
        <w:pStyle w:val="ListParagraph"/>
        <w:numPr>
          <w:ilvl w:val="1"/>
          <w:numId w:val="24"/>
        </w:numPr>
        <w:ind w:hanging="720"/>
        <w:rPr>
          <w:szCs w:val="22"/>
        </w:rPr>
      </w:pPr>
      <w:r w:rsidRPr="006D2045">
        <w:rPr>
          <w:szCs w:val="22"/>
        </w:rPr>
        <w:t>“Peak Net Requirement”</w:t>
      </w:r>
      <w:r w:rsidR="00A66AEE">
        <w:rPr>
          <w:szCs w:val="22"/>
        </w:rPr>
        <w:t xml:space="preserve"> or “PNR”</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C.</w:t>
      </w:r>
    </w:p>
    <w:p w14:paraId="7F70C338" w14:textId="77777777" w:rsidR="002443E9" w:rsidRDefault="002443E9" w:rsidP="002443E9">
      <w:pPr>
        <w:tabs>
          <w:tab w:val="left" w:pos="5340"/>
        </w:tabs>
        <w:ind w:left="1440" w:hanging="720"/>
        <w:rPr>
          <w:szCs w:val="22"/>
        </w:rPr>
      </w:pPr>
    </w:p>
    <w:p w14:paraId="63C1BCB5" w14:textId="3F960560" w:rsidR="000E0104" w:rsidRPr="000319A0" w:rsidRDefault="000E0104" w:rsidP="000319A0">
      <w:pPr>
        <w:keepNext/>
        <w:ind w:left="720"/>
        <w:rPr>
          <w:rFonts w:eastAsia="Century Schoolbook" w:cs="Century Schoolbook"/>
          <w:i/>
          <w:color w:val="FF00FF"/>
          <w:w w:val="105"/>
          <w:szCs w:val="22"/>
          <w:lang w:bidi="en-US"/>
        </w:rPr>
      </w:pPr>
      <w:r>
        <w:rPr>
          <w:i/>
          <w:color w:val="FF00FF"/>
          <w:szCs w:val="22"/>
          <w:u w:val="single"/>
        </w:rPr>
        <w:t>Drafter’s Note</w:t>
      </w:r>
      <w:r w:rsidRPr="007B106E">
        <w:rPr>
          <w:i/>
          <w:color w:val="FF00FF"/>
          <w:szCs w:val="22"/>
        </w:rPr>
        <w:t xml:space="preserve">:  </w:t>
      </w:r>
      <w:r w:rsidRPr="007B106E">
        <w:rPr>
          <w:rFonts w:cs="Arial"/>
          <w:i/>
          <w:color w:val="FF00FF"/>
          <w:szCs w:val="22"/>
        </w:rPr>
        <w:t xml:space="preserve">Include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067CB6CA" w:rsidR="000E0104" w:rsidRPr="000319A0" w:rsidRDefault="000E0104" w:rsidP="006921CB">
      <w:pPr>
        <w:pStyle w:val="ListParagraph"/>
        <w:numPr>
          <w:ilvl w:val="1"/>
          <w:numId w:val="24"/>
        </w:numPr>
        <w:ind w:hanging="720"/>
        <w:rPr>
          <w:iCs/>
          <w:szCs w:val="22"/>
        </w:rPr>
      </w:pPr>
      <w:r>
        <w:rPr>
          <w:szCs w:val="22"/>
        </w:rPr>
        <w:t>“Peak TRL”</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w:t>
      </w:r>
      <w:r>
        <w:rPr>
          <w:szCs w:val="22"/>
        </w:rPr>
        <w:t>shall have the meaning as defined in section 1.4.1 of Exhibit C.</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797D217F" w:rsidR="00587B57" w:rsidRPr="003B7302" w:rsidRDefault="00587B57" w:rsidP="006921CB">
      <w:pPr>
        <w:pStyle w:val="ListParagraph"/>
        <w:numPr>
          <w:ilvl w:val="1"/>
          <w:numId w:val="24"/>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5027BE03" w14:textId="7B216CCE"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507AF53B" w:rsidR="00E950D2" w:rsidRPr="000319A0" w:rsidRDefault="00E950D2" w:rsidP="006921CB">
      <w:pPr>
        <w:pStyle w:val="ListParagraph"/>
        <w:numPr>
          <w:ilvl w:val="1"/>
          <w:numId w:val="24"/>
        </w:numPr>
        <w:ind w:hanging="720"/>
        <w:rPr>
          <w:iCs/>
          <w:szCs w:val="22"/>
        </w:rPr>
      </w:pPr>
      <w:r w:rsidRPr="006C2FE4">
        <w:t>“PLVS Daily Limit”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44BB733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181EA816" w:rsidR="00E950D2" w:rsidRPr="000319A0" w:rsidRDefault="00E950D2" w:rsidP="006921CB">
      <w:pPr>
        <w:pStyle w:val="ListParagraph"/>
        <w:numPr>
          <w:ilvl w:val="1"/>
          <w:numId w:val="24"/>
        </w:numPr>
        <w:ind w:hanging="720"/>
        <w:rPr>
          <w:iCs/>
          <w:szCs w:val="22"/>
        </w:rPr>
      </w:pPr>
      <w:r>
        <w:t>“PLVS Energy”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1.4.8.1 of Exhibit C.</w:t>
      </w:r>
    </w:p>
    <w:p w14:paraId="648AA866"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1631A04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6B230AB0" w:rsidR="00E950D2" w:rsidRDefault="00E950D2" w:rsidP="006921CB">
      <w:pPr>
        <w:pStyle w:val="ListParagraph"/>
        <w:numPr>
          <w:ilvl w:val="1"/>
          <w:numId w:val="24"/>
        </w:numPr>
        <w:ind w:hanging="720"/>
      </w:pPr>
      <w:r>
        <w:t>“PLVS Event”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p>
    <w:p w14:paraId="586C1A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571CDCA5"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3A5DF2B5" w:rsidR="00E950D2" w:rsidRPr="00ED1A0F" w:rsidRDefault="00E950D2" w:rsidP="006921CB">
      <w:pPr>
        <w:pStyle w:val="ListParagraph"/>
        <w:numPr>
          <w:ilvl w:val="1"/>
          <w:numId w:val="24"/>
        </w:numPr>
        <w:ind w:hanging="720"/>
        <w:rPr>
          <w:szCs w:val="22"/>
        </w:rPr>
      </w:pPr>
      <w:r w:rsidRPr="00ED1A0F">
        <w:rPr>
          <w:szCs w:val="22"/>
        </w:rPr>
        <w:t>“PLVS Event Availability”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p>
    <w:p w14:paraId="139CE4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6FD24354" w:rsidR="00E950D2" w:rsidRPr="000319A0" w:rsidRDefault="00E950D2"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lastRenderedPageBreak/>
        <w:t>Drafter’s Note</w:t>
      </w:r>
      <w:r w:rsidRPr="00EB0F26">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 Include the following only for customers that choose Flat Monthly Block with PNR Shaping Capacity with PLVS.</w:t>
      </w:r>
    </w:p>
    <w:p w14:paraId="76C0C0AF" w14:textId="4134CB77" w:rsidR="00E950D2" w:rsidRPr="00904F0B" w:rsidRDefault="00E950D2" w:rsidP="006921CB">
      <w:pPr>
        <w:pStyle w:val="ListParagraph"/>
        <w:numPr>
          <w:ilvl w:val="1"/>
          <w:numId w:val="24"/>
        </w:numPr>
        <w:ind w:hanging="720"/>
        <w:rPr>
          <w:b/>
          <w:bCs/>
          <w:i/>
          <w:szCs w:val="22"/>
        </w:rPr>
      </w:pPr>
      <w:r w:rsidRPr="00904F0B">
        <w:t xml:space="preserve">“PLVS </w:t>
      </w:r>
      <w:r w:rsidRPr="00EB0F26">
        <w:t>Pool”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have the </w:t>
      </w:r>
      <w:r w:rsidRPr="006921CB">
        <w:rPr>
          <w:szCs w:val="22"/>
        </w:rPr>
        <w:t>meaning</w:t>
      </w:r>
      <w:r w:rsidRPr="00EB0F26">
        <w:t xml:space="preserve"> as defined in section 1.4.8.1 of Exhibit C.</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3B04C97" w14:textId="216E7989" w:rsidR="00587B57" w:rsidRPr="003B7302" w:rsidRDefault="00587B57" w:rsidP="006921CB">
      <w:pPr>
        <w:pStyle w:val="ListParagraph"/>
        <w:numPr>
          <w:ilvl w:val="1"/>
          <w:numId w:val="24"/>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2639466D" w:rsidR="00587B57" w:rsidRPr="003B7302" w:rsidRDefault="00587B57" w:rsidP="006921CB">
      <w:pPr>
        <w:pStyle w:val="ListParagraph"/>
        <w:numPr>
          <w:ilvl w:val="1"/>
          <w:numId w:val="24"/>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7E4F8C46" w:rsidR="00587B57" w:rsidRPr="003B7302" w:rsidRDefault="00587B57" w:rsidP="006921CB">
      <w:pPr>
        <w:pStyle w:val="ListParagraph"/>
        <w:numPr>
          <w:ilvl w:val="1"/>
          <w:numId w:val="24"/>
        </w:numPr>
        <w:ind w:hanging="720"/>
        <w:rPr>
          <w:szCs w:val="22"/>
        </w:rPr>
      </w:pPr>
      <w:r w:rsidRPr="003B7302">
        <w:rPr>
          <w:szCs w:val="22"/>
        </w:rPr>
        <w:t>“Potential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4CC560F9" w:rsidR="00587B57" w:rsidRPr="003B7302" w:rsidRDefault="00587B57" w:rsidP="006921CB">
      <w:pPr>
        <w:pStyle w:val="ListParagraph"/>
        <w:numPr>
          <w:ilvl w:val="1"/>
          <w:numId w:val="24"/>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10C9F03A" w:rsidR="00860C4E" w:rsidRPr="00E655BA" w:rsidRDefault="00860C4E" w:rsidP="00E655BA">
      <w:pPr>
        <w:pStyle w:val="ListParagraph"/>
        <w:numPr>
          <w:ilvl w:val="1"/>
          <w:numId w:val="24"/>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used to serve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Pr="00860C4E" w:rsidRDefault="00860C4E"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662F30BE" w:rsidR="00587B57" w:rsidRPr="003B7302" w:rsidRDefault="00587B57" w:rsidP="006921CB">
      <w:pPr>
        <w:pStyle w:val="ListParagraph"/>
        <w:numPr>
          <w:ilvl w:val="1"/>
          <w:numId w:val="24"/>
        </w:numPr>
        <w:ind w:hanging="720"/>
        <w:rPr>
          <w:szCs w:val="22"/>
        </w:rPr>
      </w:pPr>
      <w:bookmarkStart w:id="30"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0"/>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3B6DE495" w:rsidR="00860C4E" w:rsidRPr="00224199" w:rsidRDefault="00860C4E" w:rsidP="00860C4E">
      <w:pPr>
        <w:pStyle w:val="ListParagraph"/>
        <w:numPr>
          <w:ilvl w:val="1"/>
          <w:numId w:val="24"/>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01E6EFC4" w:rsidR="00587B57" w:rsidRPr="003B7302" w:rsidRDefault="00587B57" w:rsidP="006921CB">
      <w:pPr>
        <w:pStyle w:val="ListParagraph"/>
        <w:numPr>
          <w:ilvl w:val="1"/>
          <w:numId w:val="24"/>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48037312" w14:textId="1388D832" w:rsidR="00587B57" w:rsidRPr="0028124E" w:rsidRDefault="00587B57" w:rsidP="006921CB">
      <w:pPr>
        <w:pStyle w:val="ListParagraph"/>
        <w:numPr>
          <w:ilvl w:val="1"/>
          <w:numId w:val="24"/>
        </w:numPr>
        <w:ind w:hanging="720"/>
        <w:rPr>
          <w:szCs w:val="22"/>
        </w:rPr>
      </w:pPr>
      <w:bookmarkStart w:id="31" w:name="_Hlk189322204"/>
      <w:r w:rsidRPr="003B7302">
        <w:rPr>
          <w:szCs w:val="22"/>
        </w:rPr>
        <w:lastRenderedPageBreak/>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2"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2"/>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1"/>
    </w:p>
    <w:p w14:paraId="1160ABC5" w14:textId="77777777" w:rsidR="00183EA6" w:rsidRPr="0028124E" w:rsidRDefault="00183EA6" w:rsidP="00587B57">
      <w:pPr>
        <w:tabs>
          <w:tab w:val="left" w:pos="5340"/>
        </w:tabs>
        <w:ind w:left="1440" w:hanging="720"/>
        <w:rPr>
          <w:szCs w:val="22"/>
        </w:rPr>
      </w:pPr>
    </w:p>
    <w:p w14:paraId="47624F7B" w14:textId="7731FB2C" w:rsidR="00587B57" w:rsidRPr="003B7302" w:rsidRDefault="00183EA6" w:rsidP="006921CB">
      <w:pPr>
        <w:pStyle w:val="ListParagraph"/>
        <w:numPr>
          <w:ilvl w:val="1"/>
          <w:numId w:val="24"/>
        </w:numPr>
        <w:ind w:hanging="720"/>
        <w:rPr>
          <w:szCs w:val="22"/>
        </w:rPr>
      </w:pPr>
      <w:bookmarkStart w:id="33"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3"/>
    </w:p>
    <w:p w14:paraId="7FD52035" w14:textId="77777777" w:rsidR="00AC4EF8" w:rsidRDefault="00AC4EF8" w:rsidP="00587B57">
      <w:pPr>
        <w:tabs>
          <w:tab w:val="left" w:pos="5340"/>
        </w:tabs>
        <w:ind w:left="1440" w:hanging="720"/>
        <w:rPr>
          <w:szCs w:val="22"/>
        </w:rPr>
      </w:pPr>
    </w:p>
    <w:p w14:paraId="219008A3" w14:textId="537DBBCC" w:rsidR="00587B57" w:rsidRPr="003B7302" w:rsidRDefault="00587B57" w:rsidP="006921CB">
      <w:pPr>
        <w:pStyle w:val="ListParagraph"/>
        <w:numPr>
          <w:ilvl w:val="1"/>
          <w:numId w:val="24"/>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199A61D8" w:rsidR="00587B57" w:rsidRPr="003B7302" w:rsidRDefault="00587B57" w:rsidP="006921CB">
      <w:pPr>
        <w:pStyle w:val="ListParagraph"/>
        <w:numPr>
          <w:ilvl w:val="1"/>
          <w:numId w:val="24"/>
        </w:numPr>
        <w:ind w:hanging="720"/>
        <w:rPr>
          <w:szCs w:val="22"/>
        </w:rPr>
      </w:pPr>
      <w:r w:rsidRPr="003B7302">
        <w:rPr>
          <w:szCs w:val="22"/>
        </w:rPr>
        <w:t>“Rate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52A8620D" w:rsidR="00587B57" w:rsidRPr="003B7302" w:rsidRDefault="00587B57" w:rsidP="006921CB">
      <w:pPr>
        <w:pStyle w:val="ListParagraph"/>
        <w:numPr>
          <w:ilvl w:val="1"/>
          <w:numId w:val="24"/>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20C66A9C" w:rsidR="00587B57" w:rsidRPr="003B7302" w:rsidRDefault="00587B57" w:rsidP="006921CB">
      <w:pPr>
        <w:pStyle w:val="ListParagraph"/>
        <w:numPr>
          <w:ilvl w:val="1"/>
          <w:numId w:val="24"/>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76F4ACFF" w:rsidR="00897327" w:rsidRPr="003B7302" w:rsidRDefault="00897327" w:rsidP="006921CB">
      <w:pPr>
        <w:pStyle w:val="ListParagraph"/>
        <w:numPr>
          <w:ilvl w:val="1"/>
          <w:numId w:val="24"/>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310060AE" w14:textId="239DBA09" w:rsidR="00587B57" w:rsidRPr="003B7302" w:rsidRDefault="00587B57" w:rsidP="006921CB">
      <w:pPr>
        <w:pStyle w:val="ListParagraph"/>
        <w:numPr>
          <w:ilvl w:val="1"/>
          <w:numId w:val="24"/>
        </w:numPr>
        <w:ind w:hanging="720"/>
        <w:rPr>
          <w:szCs w:val="22"/>
        </w:rPr>
      </w:pPr>
      <w:r w:rsidRPr="003B7302">
        <w:rPr>
          <w:szCs w:val="22"/>
        </w:rPr>
        <w:t>“Resource Support Services” or “RSS”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74F6A76F"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4FE9C357" w14:textId="3582480F" w:rsidR="00587B57" w:rsidRPr="003B7302" w:rsidRDefault="00587B57" w:rsidP="006921CB">
      <w:pPr>
        <w:pStyle w:val="ListParagraph"/>
        <w:numPr>
          <w:ilvl w:val="1"/>
          <w:numId w:val="24"/>
        </w:numPr>
        <w:ind w:hanging="720"/>
        <w:rPr>
          <w:szCs w:val="22"/>
        </w:rPr>
      </w:pPr>
      <w:r w:rsidRPr="003B7302">
        <w:rPr>
          <w:szCs w:val="22"/>
        </w:rPr>
        <w:t>“Scheduling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7CC687E6" w14:textId="62132F4E" w:rsidR="00587B57" w:rsidRPr="003B7302" w:rsidRDefault="00587B57" w:rsidP="006921CB">
      <w:pPr>
        <w:pStyle w:val="ListParagraph"/>
        <w:numPr>
          <w:ilvl w:val="1"/>
          <w:numId w:val="24"/>
        </w:numPr>
        <w:ind w:hanging="720"/>
        <w:rPr>
          <w:szCs w:val="22"/>
        </w:rPr>
      </w:pPr>
      <w:r w:rsidRPr="003B7302">
        <w:rPr>
          <w:szCs w:val="22"/>
        </w:rPr>
        <w:t>“Shaping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ahead basis.</w:t>
      </w:r>
    </w:p>
    <w:p w14:paraId="675882C1" w14:textId="77777777" w:rsidR="00587B57" w:rsidRPr="003B7302" w:rsidRDefault="00587B57" w:rsidP="00587B57">
      <w:pPr>
        <w:tabs>
          <w:tab w:val="left" w:pos="5340"/>
        </w:tabs>
        <w:ind w:left="1440" w:hanging="720"/>
        <w:rPr>
          <w:szCs w:val="22"/>
        </w:rPr>
      </w:pPr>
    </w:p>
    <w:p w14:paraId="0264DA82" w14:textId="150AA499" w:rsidR="00E21FB9" w:rsidRPr="003B7302" w:rsidRDefault="00E21FB9" w:rsidP="006921CB">
      <w:pPr>
        <w:pStyle w:val="ListParagraph"/>
        <w:numPr>
          <w:ilvl w:val="1"/>
          <w:numId w:val="24"/>
        </w:numPr>
        <w:ind w:hanging="720"/>
        <w:rPr>
          <w:szCs w:val="22"/>
        </w:rPr>
      </w:pPr>
      <w:r w:rsidRPr="003B7302">
        <w:rPr>
          <w:szCs w:val="22"/>
        </w:rPr>
        <w:t>“Slice/Block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 xml:space="preserve">purchase obligation under the Slice Product and the Block Product to meet its regional </w:t>
      </w:r>
      <w:r w:rsidRPr="003B7302">
        <w:rPr>
          <w:szCs w:val="22"/>
        </w:rPr>
        <w:lastRenderedPageBreak/>
        <w:t>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21F5769" w14:textId="77777777" w:rsidR="00E21FB9" w:rsidRPr="003B7302" w:rsidRDefault="00E21FB9" w:rsidP="00E21FB9">
      <w:pPr>
        <w:tabs>
          <w:tab w:val="left" w:pos="5340"/>
        </w:tabs>
        <w:ind w:left="1440" w:hanging="720"/>
        <w:rPr>
          <w:szCs w:val="22"/>
        </w:rPr>
      </w:pPr>
    </w:p>
    <w:p w14:paraId="3E3D0289" w14:textId="77777777" w:rsidR="00C276BF" w:rsidRPr="00E655BA" w:rsidRDefault="00C276BF" w:rsidP="00C276B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459712D8" w14:textId="788F835E" w:rsidR="00C276BF" w:rsidRPr="003B7302" w:rsidRDefault="00C276BF" w:rsidP="00C276BF">
      <w:pPr>
        <w:pStyle w:val="ListParagraph"/>
        <w:numPr>
          <w:ilvl w:val="1"/>
          <w:numId w:val="24"/>
        </w:numPr>
        <w:ind w:hanging="720"/>
        <w:rPr>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4FBAB079" w14:textId="77777777" w:rsidR="00C276BF" w:rsidRDefault="00C276BF" w:rsidP="00C276BF">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48110127" w14:textId="77777777" w:rsidR="00C276BF" w:rsidRPr="0089741C" w:rsidRDefault="00C276BF" w:rsidP="00C276BF">
      <w:pPr>
        <w:tabs>
          <w:tab w:val="left" w:pos="5340"/>
        </w:tabs>
        <w:ind w:left="1440" w:hanging="720"/>
        <w:rPr>
          <w:rFonts w:eastAsia="Century Schoolbook" w:cs="Century Schoolbook"/>
          <w:i/>
          <w:w w:val="105"/>
          <w:szCs w:val="22"/>
          <w:lang w:bidi="en-US"/>
        </w:rPr>
      </w:pPr>
    </w:p>
    <w:p w14:paraId="4F65FDEC" w14:textId="77777777" w:rsidR="00C276BF" w:rsidRDefault="00C276BF" w:rsidP="00C276B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16CB2EE3" w14:textId="34AF9CCB" w:rsidR="00C276BF" w:rsidRPr="00E655BA" w:rsidRDefault="00C276BF" w:rsidP="00C276BF">
      <w:pPr>
        <w:pStyle w:val="ListParagraph"/>
        <w:numPr>
          <w:ilvl w:val="1"/>
          <w:numId w:val="24"/>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0BD28060" w14:textId="77777777" w:rsidR="00C276BF" w:rsidRPr="0093001F" w:rsidRDefault="00C276BF" w:rsidP="00C276BF">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3898AA7" w14:textId="1E728E95" w:rsidR="00587B57" w:rsidRPr="003B7302" w:rsidRDefault="00587B57" w:rsidP="006921CB">
      <w:pPr>
        <w:pStyle w:val="ListParagraph"/>
        <w:numPr>
          <w:ilvl w:val="1"/>
          <w:numId w:val="24"/>
        </w:numPr>
        <w:ind w:hanging="720"/>
        <w:rPr>
          <w:szCs w:val="22"/>
        </w:rPr>
      </w:pPr>
      <w:r w:rsidRPr="003B7302">
        <w:rPr>
          <w:szCs w:val="22"/>
        </w:rPr>
        <w:t>“Slice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06A0CA95" w14:textId="2BD49B49" w:rsidR="00587B57" w:rsidRPr="003B7302" w:rsidRDefault="00587B57" w:rsidP="006921CB">
      <w:pPr>
        <w:pStyle w:val="ListParagraph"/>
        <w:numPr>
          <w:ilvl w:val="1"/>
          <w:numId w:val="24"/>
        </w:numPr>
        <w:ind w:hanging="720"/>
        <w:rPr>
          <w:szCs w:val="22"/>
        </w:rPr>
      </w:pPr>
      <w:r w:rsidRPr="003B7302">
        <w:rPr>
          <w:szCs w:val="22"/>
        </w:rPr>
        <w:t>“Small Utility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752D5807" w14:textId="1655F8FE" w:rsidR="00587B57" w:rsidRPr="003B7302" w:rsidRDefault="00587B57" w:rsidP="006921CB">
      <w:pPr>
        <w:pStyle w:val="ListParagraph"/>
        <w:numPr>
          <w:ilvl w:val="1"/>
          <w:numId w:val="24"/>
        </w:numPr>
        <w:ind w:hanging="720"/>
        <w:rPr>
          <w:szCs w:val="22"/>
        </w:rPr>
      </w:pPr>
      <w:r w:rsidRPr="003B7302">
        <w:rPr>
          <w:szCs w:val="22"/>
        </w:rPr>
        <w:t>“Specified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58570CF8" w14:textId="7B3DE7F6"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Storage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04AC4C5E" w14:textId="10F8B158" w:rsidR="006B3AA8" w:rsidRPr="003B7302" w:rsidRDefault="006B3AA8" w:rsidP="006921CB">
      <w:pPr>
        <w:pStyle w:val="ListParagraph"/>
        <w:numPr>
          <w:ilvl w:val="1"/>
          <w:numId w:val="24"/>
        </w:numPr>
        <w:ind w:hanging="720"/>
        <w:rPr>
          <w:szCs w:val="22"/>
        </w:rPr>
      </w:pPr>
      <w:bookmarkStart w:id="34" w:name="_Hlk187742497"/>
      <w:r w:rsidRPr="003B7302">
        <w:rPr>
          <w:szCs w:val="22"/>
        </w:rPr>
        <w:t>“Su</w:t>
      </w:r>
      <w:r>
        <w:rPr>
          <w:szCs w:val="22"/>
        </w:rPr>
        <w:t>pport Services</w:t>
      </w:r>
      <w:r w:rsidRPr="003B7302">
        <w:rPr>
          <w:szCs w:val="22"/>
        </w:rPr>
        <w:t xml:space="preserve">” </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34"/>
    <w:p w14:paraId="1F017E60" w14:textId="77777777" w:rsidR="00587B57" w:rsidRPr="003B7302" w:rsidRDefault="00587B57" w:rsidP="00587B57">
      <w:pPr>
        <w:tabs>
          <w:tab w:val="left" w:pos="5340"/>
        </w:tabs>
        <w:ind w:left="1440" w:hanging="720"/>
        <w:rPr>
          <w:szCs w:val="22"/>
        </w:rPr>
      </w:pPr>
    </w:p>
    <w:p w14:paraId="1759F60E" w14:textId="2FB842E1" w:rsidR="00587B57" w:rsidRPr="003B7302" w:rsidRDefault="00587B57" w:rsidP="006921CB">
      <w:pPr>
        <w:pStyle w:val="ListParagraph"/>
        <w:numPr>
          <w:ilvl w:val="1"/>
          <w:numId w:val="24"/>
        </w:numPr>
        <w:ind w:hanging="720"/>
        <w:rPr>
          <w:szCs w:val="22"/>
        </w:rPr>
      </w:pPr>
      <w:r w:rsidRPr="003B7302">
        <w:rPr>
          <w:szCs w:val="22"/>
        </w:rPr>
        <w:t>“Surplus Firm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p>
    <w:p w14:paraId="71412E01" w14:textId="77777777" w:rsidR="00587B57" w:rsidRPr="003B7302" w:rsidRDefault="00587B57" w:rsidP="00587B57">
      <w:pPr>
        <w:tabs>
          <w:tab w:val="left" w:pos="5340"/>
        </w:tabs>
        <w:ind w:left="1440" w:hanging="720"/>
        <w:rPr>
          <w:szCs w:val="22"/>
        </w:rPr>
      </w:pPr>
    </w:p>
    <w:p w14:paraId="6219F9D0" w14:textId="4AEA7745" w:rsidR="00587B57" w:rsidRPr="003B7302" w:rsidRDefault="00587B57" w:rsidP="006921CB">
      <w:pPr>
        <w:pStyle w:val="ListParagraph"/>
        <w:numPr>
          <w:ilvl w:val="1"/>
          <w:numId w:val="24"/>
        </w:numPr>
        <w:ind w:hanging="720"/>
        <w:rPr>
          <w:szCs w:val="22"/>
        </w:rPr>
      </w:pPr>
      <w:r w:rsidRPr="003B7302">
        <w:rPr>
          <w:szCs w:val="22"/>
        </w:rPr>
        <w:t>“Third-Party Transmission Provider”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35"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1FEE817D" w:rsidR="00587B57" w:rsidRPr="003B7302" w:rsidRDefault="00587B57"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w:t>
      </w:r>
      <w:r w:rsidRPr="003B7302">
        <w:rPr>
          <w:szCs w:val="22"/>
        </w:rPr>
        <w:lastRenderedPageBreak/>
        <w:t xml:space="preserve">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0700AE8B" w:rsidR="00D25D19" w:rsidRPr="003B7302" w:rsidRDefault="00D25D19"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35"/>
    <w:p w14:paraId="1BDD050E" w14:textId="65D8CDE0" w:rsidR="00587B57" w:rsidRPr="003B7302" w:rsidRDefault="00587B57" w:rsidP="006921CB">
      <w:pPr>
        <w:pStyle w:val="ListParagraph"/>
        <w:numPr>
          <w:ilvl w:val="1"/>
          <w:numId w:val="24"/>
        </w:numPr>
        <w:ind w:hanging="720"/>
        <w:rPr>
          <w:szCs w:val="22"/>
        </w:rPr>
      </w:pPr>
      <w:r w:rsidRPr="003B7302">
        <w:rPr>
          <w:szCs w:val="22"/>
        </w:rPr>
        <w:t>“Tier 1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p>
    <w:p w14:paraId="0917A219" w14:textId="77777777" w:rsidR="00587B57" w:rsidRPr="003B7302" w:rsidRDefault="00587B57" w:rsidP="00587B57">
      <w:pPr>
        <w:tabs>
          <w:tab w:val="left" w:pos="5340"/>
        </w:tabs>
        <w:ind w:left="1440" w:hanging="720"/>
        <w:rPr>
          <w:szCs w:val="22"/>
        </w:rPr>
      </w:pPr>
    </w:p>
    <w:p w14:paraId="38E2AACB" w14:textId="58C79F41" w:rsidR="0071404B" w:rsidRDefault="0071404B" w:rsidP="006921CB">
      <w:pPr>
        <w:pStyle w:val="ListParagraph"/>
        <w:numPr>
          <w:ilvl w:val="1"/>
          <w:numId w:val="24"/>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7D356756" w:rsidR="00587B57" w:rsidRPr="003B7302" w:rsidRDefault="00587B57" w:rsidP="006921CB">
      <w:pPr>
        <w:pStyle w:val="ListParagraph"/>
        <w:numPr>
          <w:ilvl w:val="1"/>
          <w:numId w:val="24"/>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214B36AD" w14:textId="04CA4F93" w:rsidR="00587B57" w:rsidRPr="003B7302" w:rsidRDefault="00587B57" w:rsidP="006921CB">
      <w:pPr>
        <w:pStyle w:val="ListParagraph"/>
        <w:numPr>
          <w:ilvl w:val="1"/>
          <w:numId w:val="24"/>
        </w:numPr>
        <w:ind w:hanging="720"/>
        <w:rPr>
          <w:szCs w:val="22"/>
        </w:rPr>
      </w:pPr>
      <w:r w:rsidRPr="003B7302">
        <w:rPr>
          <w:szCs w:val="22"/>
        </w:rPr>
        <w:t>“Tier 2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p>
    <w:p w14:paraId="5D7D4D4F" w14:textId="77777777" w:rsidR="00587B57" w:rsidRPr="003B7302" w:rsidRDefault="00587B57" w:rsidP="00587B57">
      <w:pPr>
        <w:tabs>
          <w:tab w:val="left" w:pos="5340"/>
        </w:tabs>
        <w:ind w:left="1440" w:hanging="720"/>
        <w:rPr>
          <w:szCs w:val="22"/>
        </w:rPr>
      </w:pPr>
    </w:p>
    <w:p w14:paraId="2B0BADF6" w14:textId="605B5B4B" w:rsidR="00587B57" w:rsidRPr="003B7302" w:rsidRDefault="00587B57" w:rsidP="006921CB">
      <w:pPr>
        <w:pStyle w:val="ListParagraph"/>
        <w:numPr>
          <w:ilvl w:val="1"/>
          <w:numId w:val="24"/>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2BCA427C" w:rsidR="00587B57" w:rsidRPr="003B7302" w:rsidRDefault="00587B57" w:rsidP="006921CB">
      <w:pPr>
        <w:pStyle w:val="ListParagraph"/>
        <w:numPr>
          <w:ilvl w:val="1"/>
          <w:numId w:val="24"/>
        </w:numPr>
        <w:ind w:hanging="720"/>
        <w:rPr>
          <w:szCs w:val="22"/>
        </w:rPr>
      </w:pPr>
      <w:r w:rsidRPr="003B7302">
        <w:rPr>
          <w:szCs w:val="22"/>
        </w:rPr>
        <w:t>“Tier 2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09655AA7" w:rsidR="00587B57" w:rsidRPr="003B7302" w:rsidRDefault="00587B57" w:rsidP="006921CB">
      <w:pPr>
        <w:pStyle w:val="ListParagraph"/>
        <w:numPr>
          <w:ilvl w:val="1"/>
          <w:numId w:val="24"/>
        </w:numPr>
        <w:ind w:hanging="720"/>
        <w:rPr>
          <w:szCs w:val="22"/>
        </w:rPr>
      </w:pPr>
      <w:r w:rsidRPr="003B7302">
        <w:rPr>
          <w:szCs w:val="22"/>
        </w:rPr>
        <w:t>“Tier 2 Short-Term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105376B6" w:rsidR="00587B57" w:rsidRPr="003B7302" w:rsidRDefault="00587B57" w:rsidP="006921CB">
      <w:pPr>
        <w:pStyle w:val="ListParagraph"/>
        <w:numPr>
          <w:ilvl w:val="1"/>
          <w:numId w:val="24"/>
        </w:numPr>
        <w:ind w:hanging="720"/>
        <w:rPr>
          <w:szCs w:val="22"/>
        </w:rPr>
      </w:pPr>
      <w:r w:rsidRPr="003B7302">
        <w:rPr>
          <w:szCs w:val="22"/>
        </w:rPr>
        <w:t>“Tier 2 Vintage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6921CB">
      <w:pPr>
        <w:pStyle w:val="ListParagraph"/>
        <w:numPr>
          <w:ilvl w:val="1"/>
          <w:numId w:val="24"/>
        </w:numPr>
        <w:ind w:hanging="720"/>
        <w:rPr>
          <w:szCs w:val="22"/>
        </w:rPr>
      </w:pPr>
      <w:bookmarkStart w:id="36" w:name="_Hlk185085776"/>
      <w:r w:rsidRPr="003B7302">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lastRenderedPageBreak/>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6CFDE6E0" w:rsidR="00587B57" w:rsidRPr="00F7223F" w:rsidRDefault="00587B57" w:rsidP="00587B57">
      <w:pPr>
        <w:tabs>
          <w:tab w:val="left" w:pos="5340"/>
        </w:tabs>
        <w:ind w:left="2160" w:hanging="720"/>
        <w:rPr>
          <w:iCs/>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w:t>
      </w:r>
      <w:proofErr w:type="gramStart"/>
      <w:r w:rsidRPr="003B7302">
        <w:rPr>
          <w:szCs w:val="22"/>
        </w:rPr>
        <w:t>customer’s</w:t>
      </w:r>
      <w:proofErr w:type="gramEnd"/>
      <w:r w:rsidRPr="003B7302">
        <w:rPr>
          <w:szCs w:val="22"/>
        </w:rPr>
        <w:t xml:space="preserve"> service territory, unless specifically agreed to by BPA.</w:t>
      </w:r>
    </w:p>
    <w:bookmarkEnd w:id="36"/>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6921CB">
      <w:pPr>
        <w:pStyle w:val="ListParagraph"/>
        <w:numPr>
          <w:ilvl w:val="1"/>
          <w:numId w:val="24"/>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638F1982"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03D26D11" w:rsidR="004B36D1" w:rsidRPr="007726C2" w:rsidRDefault="004B36D1" w:rsidP="006921CB">
      <w:pPr>
        <w:pStyle w:val="ListParagraph"/>
        <w:numPr>
          <w:ilvl w:val="1"/>
          <w:numId w:val="24"/>
        </w:numPr>
        <w:ind w:hanging="720"/>
        <w:rPr>
          <w:iCs/>
          <w:szCs w:val="22"/>
        </w:rPr>
      </w:pPr>
      <w:r>
        <w:rPr>
          <w:szCs w:val="22"/>
        </w:rPr>
        <w:t>“Transfer Market Purchase</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3AAEDAAD" w:rsidR="00587B57" w:rsidRPr="003B7302" w:rsidRDefault="00587B57" w:rsidP="006921CB">
      <w:pPr>
        <w:pStyle w:val="ListParagraph"/>
        <w:numPr>
          <w:ilvl w:val="1"/>
          <w:numId w:val="24"/>
        </w:numPr>
        <w:ind w:hanging="720"/>
        <w:rPr>
          <w:szCs w:val="22"/>
        </w:rPr>
      </w:pPr>
      <w:r w:rsidRPr="003B7302">
        <w:rPr>
          <w:szCs w:val="22"/>
        </w:rPr>
        <w:t>“Transfer Service”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6107ECD9" w:rsidR="00610B2C" w:rsidRPr="00B31EC7" w:rsidRDefault="00610B2C" w:rsidP="006921CB">
      <w:pPr>
        <w:pStyle w:val="ListParagraph"/>
        <w:numPr>
          <w:ilvl w:val="1"/>
          <w:numId w:val="24"/>
        </w:numPr>
        <w:ind w:hanging="720"/>
        <w:rPr>
          <w:iCs/>
          <w:szCs w:val="22"/>
        </w:rPr>
      </w:pPr>
      <w:r>
        <w:rPr>
          <w:szCs w:val="22"/>
        </w:rPr>
        <w:t>“Transfer Request</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08161E0C" w:rsidR="00587B57" w:rsidRPr="003B7302" w:rsidRDefault="00587B57" w:rsidP="006921CB">
      <w:pPr>
        <w:pStyle w:val="ListParagraph"/>
        <w:numPr>
          <w:ilvl w:val="1"/>
          <w:numId w:val="24"/>
        </w:numPr>
        <w:ind w:hanging="720"/>
        <w:rPr>
          <w:szCs w:val="22"/>
        </w:rPr>
      </w:pPr>
      <w:r w:rsidRPr="003B7302">
        <w:rPr>
          <w:szCs w:val="22"/>
        </w:rPr>
        <w:t>“Transfer Service Eligible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lastRenderedPageBreak/>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538B6456" w:rsidR="00610B2C" w:rsidRPr="00B31EC7" w:rsidRDefault="00610B2C" w:rsidP="006921CB">
      <w:pPr>
        <w:pStyle w:val="ListParagraph"/>
        <w:numPr>
          <w:ilvl w:val="1"/>
          <w:numId w:val="24"/>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367132E8" w14:textId="25951701" w:rsidR="00587B57" w:rsidRPr="003B7302" w:rsidRDefault="00587B57" w:rsidP="006921CB">
      <w:pPr>
        <w:pStyle w:val="ListParagraph"/>
        <w:numPr>
          <w:ilvl w:val="1"/>
          <w:numId w:val="24"/>
        </w:numPr>
        <w:ind w:hanging="720"/>
        <w:rPr>
          <w:szCs w:val="22"/>
        </w:rPr>
      </w:pPr>
      <w:r w:rsidRPr="003B7302">
        <w:rPr>
          <w:szCs w:val="22"/>
        </w:rPr>
        <w:t>“Transmission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63A03A15" w:rsidR="00587B57" w:rsidRPr="003B7302" w:rsidRDefault="00587B57" w:rsidP="006921CB">
      <w:pPr>
        <w:pStyle w:val="ListParagraph"/>
        <w:numPr>
          <w:ilvl w:val="1"/>
          <w:numId w:val="24"/>
        </w:numPr>
        <w:ind w:hanging="720"/>
        <w:rPr>
          <w:szCs w:val="22"/>
        </w:rPr>
      </w:pPr>
      <w:r w:rsidRPr="003B7302">
        <w:rPr>
          <w:szCs w:val="22"/>
        </w:rPr>
        <w:t>“Transmission System Delivery Plan” or “Delivery Plan”</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14E124BA" w:rsidR="00587B57" w:rsidRPr="00F7223F" w:rsidRDefault="00587B57" w:rsidP="006921CB">
      <w:pPr>
        <w:pStyle w:val="ListParagraph"/>
        <w:numPr>
          <w:ilvl w:val="1"/>
          <w:numId w:val="24"/>
        </w:numPr>
        <w:ind w:hanging="720"/>
        <w:rPr>
          <w:iCs/>
          <w:szCs w:val="22"/>
        </w:rPr>
      </w:pPr>
      <w:r w:rsidRPr="003B7302">
        <w:rPr>
          <w:szCs w:val="22"/>
        </w:rPr>
        <w:t>“Uncontrollable Force”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1C4AB908" w:rsidR="0059728F" w:rsidRPr="003B7302" w:rsidRDefault="0059728F" w:rsidP="006921CB">
      <w:pPr>
        <w:pStyle w:val="ListParagraph"/>
        <w:numPr>
          <w:ilvl w:val="1"/>
          <w:numId w:val="24"/>
        </w:numPr>
        <w:ind w:hanging="720"/>
        <w:rPr>
          <w:szCs w:val="22"/>
        </w:rPr>
      </w:pPr>
      <w:r w:rsidRPr="00173298">
        <w:rPr>
          <w:szCs w:val="22"/>
        </w:rPr>
        <w:t>“Vintage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bookmarkEnd w:id="26"/>
    <w:p w14:paraId="48FCB1C9" w14:textId="7CBDE0C9" w:rsidR="003E7B5A" w:rsidRPr="00387CDD" w:rsidRDefault="003E7B5A" w:rsidP="009F387E">
      <w:pPr>
        <w:keepNext/>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44700C05" w:rsidR="003E7B5A" w:rsidRPr="00213F43" w:rsidRDefault="003E7B5A" w:rsidP="00961593">
      <w:pPr>
        <w:pStyle w:val="SECTIONHEADER"/>
        <w:ind w:left="720" w:hanging="720"/>
      </w:pPr>
      <w:bookmarkStart w:id="37" w:name="_Toc192592542"/>
      <w:r w:rsidRPr="00213F43">
        <w:t>3.</w:t>
      </w:r>
      <w:r w:rsidRPr="00213F43">
        <w:tab/>
        <w:t>BLOCK POWER PURCHASE OBLIGATION WITHOUT SHAPING CAPACITY</w:t>
      </w:r>
      <w:bookmarkEnd w:id="37"/>
      <w:r w:rsidR="00602292">
        <w:t xml:space="preserve"> </w:t>
      </w:r>
      <w:r w:rsidR="00047114" w:rsidRPr="00A4640E">
        <w:rPr>
          <w:i/>
          <w:iCs/>
          <w:vanish/>
          <w:color w:val="FF0000"/>
        </w:rPr>
        <w:t>(</w:t>
      </w:r>
      <w:r w:rsidR="00B05D06">
        <w:rPr>
          <w:bCs/>
          <w:i/>
          <w:iCs/>
          <w:vanish/>
          <w:color w:val="FF0000"/>
        </w:rPr>
        <w:t>06/18/25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8" w:name="_Hlk173487620"/>
      <w:r w:rsidRPr="006675CE">
        <w:t>3.1</w:t>
      </w:r>
      <w:r w:rsidRPr="006675CE">
        <w:tab/>
      </w:r>
      <w:bookmarkStart w:id="39"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Exhibit A.  </w:t>
      </w:r>
      <w:bookmarkEnd w:id="39"/>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w:t>
      </w:r>
      <w:proofErr w:type="gramStart"/>
      <w:r w:rsidRPr="006675CE">
        <w:t>planning</w:t>
      </w:r>
      <w:proofErr w:type="gramEnd"/>
      <w:r w:rsidRPr="006675CE">
        <w:t xml:space="preserve">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38"/>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9A3BEE"/>
    <w:p w14:paraId="7CAF6F86" w14:textId="7CA1D913" w:rsidR="003E7B5A" w:rsidRPr="00152984" w:rsidRDefault="003E7B5A" w:rsidP="009F387E">
      <w:pPr>
        <w:keepNext/>
        <w:rPr>
          <w:rFonts w:cs="Arial"/>
          <w:bCs/>
          <w:i/>
          <w:color w:val="FF00FF"/>
        </w:rPr>
      </w:pPr>
      <w:r w:rsidRPr="00213F43">
        <w:rPr>
          <w:i/>
          <w:color w:val="FF00FF"/>
          <w:u w:val="single"/>
        </w:rPr>
        <w:lastRenderedPageBreak/>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00E24FBD">
        <w:rPr>
          <w:rFonts w:cs="Arial"/>
          <w:bCs/>
          <w:i/>
          <w:color w:val="FF00FF"/>
        </w:rPr>
        <w:t>.</w:t>
      </w:r>
    </w:p>
    <w:p w14:paraId="7CC6DCAB" w14:textId="5D76B622" w:rsidR="00047114" w:rsidRPr="00961593" w:rsidRDefault="003E7B5A" w:rsidP="001571B3">
      <w:pPr>
        <w:pStyle w:val="SECTIONHEADER"/>
        <w:ind w:left="720" w:hanging="720"/>
        <w:rPr>
          <w:bCs/>
        </w:rPr>
      </w:pPr>
      <w:bookmarkStart w:id="40" w:name="_Toc192592543"/>
      <w:r w:rsidRPr="00961593">
        <w:rPr>
          <w:b w:val="0"/>
          <w:bCs/>
        </w:rPr>
        <w:t>3.</w:t>
      </w:r>
      <w:r w:rsidRPr="00961593">
        <w:rPr>
          <w:b w:val="0"/>
          <w:bCs/>
        </w:rPr>
        <w:tab/>
      </w:r>
      <w:bookmarkStart w:id="41" w:name="_Hlk173220566"/>
      <w:r w:rsidRPr="00961593">
        <w:rPr>
          <w:rStyle w:val="SECTIONHEADERChar"/>
          <w:b/>
          <w:bCs/>
        </w:rPr>
        <w:t>BLOCK POWER PURCHASE OBLIGATION WITH SHAPING CAPACITY</w:t>
      </w:r>
      <w:bookmarkEnd w:id="40"/>
      <w:r w:rsidR="00E24FBD">
        <w:rPr>
          <w:rStyle w:val="SECTIONHEADERChar"/>
          <w:b/>
          <w:bCs/>
        </w:rPr>
        <w:t xml:space="preserve"> </w:t>
      </w:r>
      <w:r w:rsidR="00047114" w:rsidRPr="00961593">
        <w:rPr>
          <w:rStyle w:val="SECTIONHEADERChar"/>
          <w:b/>
          <w:bCs/>
          <w:i/>
          <w:iCs/>
          <w:vanish/>
          <w:color w:val="FF0000"/>
        </w:rPr>
        <w:t>(</w:t>
      </w:r>
      <w:r w:rsidR="00B05D06">
        <w:rPr>
          <w:bCs/>
          <w:i/>
          <w:iCs/>
          <w:vanish/>
          <w:color w:val="FF0000"/>
        </w:rPr>
        <w:t>06/18/25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120DA7F6"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amounts of Firm Requirements Power priced at Tier 1 Rates and Tier 2 Rates are listed in Exhibit C.</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w:t>
      </w:r>
      <w:proofErr w:type="gramStart"/>
      <w:r w:rsidRPr="007A4A89">
        <w:t>planning</w:t>
      </w:r>
      <w:proofErr w:type="gramEnd"/>
      <w:r w:rsidRPr="007A4A89">
        <w:t xml:space="preserve">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41"/>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 xml:space="preserve">BPA makes available under section 3.1, at the rates BPA establishes in a 7(i) Process pursuant to the PRDM, as applicable </w:t>
      </w:r>
      <w:r w:rsidRPr="00047114">
        <w:rPr>
          <w:color w:val="000000"/>
        </w:rPr>
        <w:t xml:space="preserve">to such power, </w:t>
      </w:r>
      <w:proofErr w:type="gramStart"/>
      <w:r w:rsidRPr="00047114">
        <w:rPr>
          <w:color w:val="000000"/>
        </w:rPr>
        <w:t>whether or not</w:t>
      </w:r>
      <w:proofErr w:type="gramEnd"/>
      <w:r w:rsidRPr="00047114">
        <w:rPr>
          <w:color w:val="000000"/>
        </w:rPr>
        <w:t xml:space="preserve"> </w:t>
      </w:r>
      <w:r w:rsidRPr="00047114">
        <w:rPr>
          <w:color w:val="FF0000"/>
        </w:rPr>
        <w:t>«Customer Name»</w:t>
      </w:r>
      <w:r w:rsidRPr="00047114">
        <w:rPr>
          <w:color w:val="000000"/>
        </w:rPr>
        <w:t xml:space="preserve"> took delivery of such power.</w:t>
      </w:r>
    </w:p>
    <w:p w14:paraId="0640037D" w14:textId="77777777" w:rsidR="003E7B5A" w:rsidRPr="00047114" w:rsidRDefault="003E7B5A" w:rsidP="004E0A51">
      <w:pPr>
        <w:ind w:left="720"/>
      </w:pPr>
    </w:p>
    <w:p w14:paraId="47E08371" w14:textId="083E935A" w:rsidR="003E7B5A" w:rsidRPr="00047114" w:rsidRDefault="003E7B5A" w:rsidP="003E7B5A">
      <w:pPr>
        <w:keepNext/>
        <w:ind w:left="1440" w:hanging="720"/>
      </w:pPr>
      <w:bookmarkStart w:id="42"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lastRenderedPageBreak/>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w:t>
      </w:r>
      <w:proofErr w:type="gramStart"/>
      <w:r w:rsidRPr="00047114">
        <w:t>later of the</w:t>
      </w:r>
      <w:proofErr w:type="gramEnd"/>
      <w:r w:rsidRPr="00047114">
        <w:t xml:space="preserve"> date the resource was dedicated to load or October 1, 2028, through the earlier of the date the resource will be permanently removed or September 30, 2044.  </w:t>
      </w:r>
      <w:bookmarkStart w:id="43" w:name="_Hlk173922682"/>
      <w:r w:rsidRPr="00047114">
        <w:t>BPA shall determine</w:t>
      </w:r>
      <w:bookmarkEnd w:id="43"/>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6D5EFA07" w14:textId="383B2F38" w:rsidR="003E7B5A" w:rsidRPr="00047114" w:rsidRDefault="003E7B5A" w:rsidP="00B8792D">
      <w:pPr>
        <w:keepNext/>
        <w:ind w:left="1440" w:hanging="720"/>
      </w:pPr>
      <w:bookmarkStart w:id="44" w:name="_Hlk184976810"/>
      <w:bookmarkEnd w:id="42"/>
      <w:r w:rsidRPr="00047114">
        <w:t>3.4</w:t>
      </w:r>
      <w:r w:rsidRPr="00047114">
        <w:tab/>
      </w:r>
      <w:r w:rsidR="007C0F17">
        <w:rPr>
          <w:b/>
        </w:rPr>
        <w:t xml:space="preserve">This </w:t>
      </w:r>
      <w:r w:rsidR="00C276BF">
        <w:rPr>
          <w:b/>
        </w:rPr>
        <w:t>s</w:t>
      </w:r>
      <w:r w:rsidR="007C0F17">
        <w:rPr>
          <w:b/>
        </w:rPr>
        <w:t xml:space="preserve">ection </w:t>
      </w:r>
      <w:r w:rsidR="00C276BF">
        <w:rPr>
          <w:b/>
        </w:rPr>
        <w:t>i</w:t>
      </w:r>
      <w:r w:rsidR="007C0F17">
        <w:rPr>
          <w:b/>
        </w:rPr>
        <w:t xml:space="preserve">ntentionally </w:t>
      </w:r>
      <w:r w:rsidR="00C276BF">
        <w:rPr>
          <w:b/>
        </w:rPr>
        <w:t>l</w:t>
      </w:r>
      <w:r w:rsidR="007C0F17">
        <w:rPr>
          <w:b/>
        </w:rPr>
        <w:t xml:space="preserve">eft </w:t>
      </w:r>
      <w:r w:rsidR="00C276BF">
        <w:rPr>
          <w:b/>
        </w:rPr>
        <w:t>b</w:t>
      </w:r>
      <w:r w:rsidR="007C0F17">
        <w:rPr>
          <w:b/>
        </w:rPr>
        <w:t>lank</w:t>
      </w:r>
      <w:r w:rsidR="00C276BF">
        <w:rPr>
          <w:b/>
        </w:rPr>
        <w:t>.</w:t>
      </w:r>
    </w:p>
    <w:p w14:paraId="08753F9E" w14:textId="77777777" w:rsidR="003E7B5A" w:rsidRPr="00047114" w:rsidRDefault="003E7B5A" w:rsidP="003E7B5A">
      <w:pPr>
        <w:ind w:left="720"/>
        <w:rPr>
          <w:rFonts w:cs="Arial"/>
          <w:iCs/>
        </w:rPr>
      </w:pPr>
    </w:p>
    <w:bookmarkEnd w:id="44"/>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w:t>
      </w:r>
      <w:r w:rsidRPr="00047114">
        <w:lastRenderedPageBreak/>
        <w:t xml:space="preserve">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w:t>
      </w:r>
      <w:r w:rsidRPr="00047114">
        <w:lastRenderedPageBreak/>
        <w:t xml:space="preserve">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w:t>
      </w:r>
      <w:r>
        <w:rPr>
          <w:szCs w:val="22"/>
        </w:rPr>
        <w:lastRenderedPageBreak/>
        <w:t xml:space="preserve">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 xml:space="preserve">within 30 calendar days of such notification BPA shall add Committed Power Purchase Amounts </w:t>
      </w:r>
      <w:r w:rsidRPr="00047114">
        <w:lastRenderedPageBreak/>
        <w:t>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1980E114" w14:textId="44CA886F"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w:t>
      </w:r>
      <w:r w:rsidRPr="00047114">
        <w:lastRenderedPageBreak/>
        <w:t xml:space="preserve">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t>load other than a Planned NLSL or an NLSL</w:t>
      </w:r>
      <w:r w:rsidRPr="00047114">
        <w:t>.</w:t>
      </w:r>
    </w:p>
    <w:p w14:paraId="5B56489B" w14:textId="77777777" w:rsidR="00633A74" w:rsidRPr="00047114" w:rsidRDefault="00633A74" w:rsidP="00A77B47">
      <w:pPr>
        <w:ind w:left="1440"/>
        <w:rPr>
          <w:rFonts w:cs="Arial"/>
          <w:color w:val="000000"/>
        </w:rPr>
      </w:pP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45" w:name="_Hlk171511833"/>
      <w:bookmarkStart w:id="46"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7" w:name="_Hlk170747820"/>
      <w:r w:rsidRPr="00047114">
        <w:t>to BPA in writing within</w:t>
      </w:r>
      <w:r w:rsidRPr="00047114">
        <w:rPr>
          <w:color w:val="000000"/>
        </w:rPr>
        <w:t xml:space="preserve"> 120 days of </w:t>
      </w:r>
      <w:bookmarkEnd w:id="47"/>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w:t>
      </w:r>
      <w:r w:rsidRPr="00047114">
        <w:rPr>
          <w:color w:val="000000"/>
        </w:rPr>
        <w:lastRenderedPageBreak/>
        <w:t>Resources serving both On-Site Consumer Load and load other than On-Site Consumer Load in section 7.3 of Exhibit A.</w:t>
      </w:r>
    </w:p>
    <w:p w14:paraId="601826F8" w14:textId="77777777" w:rsidR="003C16CB" w:rsidRDefault="003C16CB" w:rsidP="003E7B5A">
      <w:pPr>
        <w:ind w:left="2160"/>
        <w:rPr>
          <w:color w:val="000000"/>
        </w:rPr>
      </w:pP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 xml:space="preserve">Application </w:t>
      </w:r>
      <w:proofErr w:type="gramStart"/>
      <w:r w:rsidRPr="00785065">
        <w:rPr>
          <w:b/>
          <w:color w:val="000000"/>
          <w:szCs w:val="22"/>
        </w:rPr>
        <w:t>of</w:t>
      </w:r>
      <w:proofErr w:type="gramEnd"/>
      <w:r w:rsidRPr="00785065">
        <w:rPr>
          <w:b/>
          <w:color w:val="000000"/>
          <w:szCs w:val="22"/>
        </w:rPr>
        <w:t xml:space="preserve">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w:t>
      </w:r>
      <w:r>
        <w:lastRenderedPageBreak/>
        <w:t xml:space="preserve">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48" w:name="_Hlk170823476"/>
      <w:r w:rsidRPr="00047114">
        <w:rPr>
          <w:color w:val="FF0000"/>
        </w:rPr>
        <w:t>«Customer Name»</w:t>
      </w:r>
      <w:r w:rsidRPr="00047114">
        <w:t xml:space="preserve"> </w:t>
      </w:r>
      <w:bookmarkEnd w:id="48"/>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5"/>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49" w:name="_Hlk170824408"/>
      <w:r w:rsidRPr="00047114">
        <w:rPr>
          <w:color w:val="000000"/>
        </w:rPr>
        <w:t>7.4 of Exhibit </w:t>
      </w:r>
      <w:bookmarkEnd w:id="49"/>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bookmarkEnd w:id="46"/>
    <w:p w14:paraId="7669BF02" w14:textId="77777777" w:rsidR="003E7B5A" w:rsidRPr="00047114" w:rsidRDefault="003E7B5A" w:rsidP="003E7B5A">
      <w:pPr>
        <w:keepNext/>
        <w:ind w:left="1440" w:hanging="720"/>
        <w:rPr>
          <w:b/>
          <w:bCs/>
        </w:rPr>
      </w:pPr>
      <w:r w:rsidRPr="00047114">
        <w:lastRenderedPageBreak/>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4C7CC535" w14:textId="32A2C053" w:rsidR="00D00FAE" w:rsidRPr="009F387E" w:rsidRDefault="00D00FAE" w:rsidP="00961593">
      <w:pPr>
        <w:pStyle w:val="SECTIONHEADER"/>
        <w:rPr>
          <w:b w:val="0"/>
          <w:bCs/>
          <w:color w:val="auto"/>
        </w:rPr>
      </w:pPr>
      <w:bookmarkStart w:id="50" w:name="_Toc181026387"/>
      <w:bookmarkStart w:id="51" w:name="_Toc181026857"/>
      <w:bookmarkStart w:id="52" w:name="_Toc192592545"/>
      <w:r w:rsidRPr="00F95478">
        <w:rPr>
          <w:color w:val="auto"/>
        </w:rPr>
        <w:t>4.</w:t>
      </w:r>
      <w:r w:rsidRPr="00F95478">
        <w:rPr>
          <w:color w:val="auto"/>
        </w:rPr>
        <w:tab/>
        <w:t>THIS SECTION INTENTIONALLY LEFT BLANK</w:t>
      </w:r>
      <w:bookmarkEnd w:id="50"/>
      <w:bookmarkEnd w:id="51"/>
      <w:bookmarkEnd w:id="52"/>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5B65821A" w:rsidR="00D00FAE" w:rsidRPr="009F387E" w:rsidRDefault="00D00FAE" w:rsidP="00961593">
      <w:pPr>
        <w:pStyle w:val="SECTIONHEADER"/>
        <w:rPr>
          <w:color w:val="auto"/>
        </w:rPr>
      </w:pPr>
      <w:bookmarkStart w:id="53" w:name="_Toc181026388"/>
      <w:bookmarkStart w:id="54" w:name="_Toc181026858"/>
      <w:bookmarkStart w:id="55" w:name="_Toc192592546"/>
      <w:r w:rsidRPr="00F95478">
        <w:rPr>
          <w:color w:val="auto"/>
        </w:rPr>
        <w:t>5.</w:t>
      </w:r>
      <w:r w:rsidRPr="00F95478">
        <w:rPr>
          <w:color w:val="auto"/>
        </w:rPr>
        <w:tab/>
        <w:t>THIS SECTION INTENTIONALLY LEFT BLANK</w:t>
      </w:r>
      <w:bookmarkEnd w:id="53"/>
      <w:bookmarkEnd w:id="54"/>
      <w:bookmarkEnd w:id="55"/>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6EF0DE36" w14:textId="77777777" w:rsidR="00D00FAE" w:rsidRPr="000D6FBB" w:rsidRDefault="00D00FAE" w:rsidP="00D00FAE">
      <w:pPr>
        <w:pStyle w:val="NormalIndent"/>
        <w:rPr>
          <w:szCs w:val="24"/>
        </w:rPr>
      </w:pPr>
    </w:p>
    <w:p w14:paraId="22AB6DAE" w14:textId="65578763" w:rsidR="00C67103" w:rsidRPr="00F95478" w:rsidRDefault="00C67103" w:rsidP="00F95478">
      <w:pPr>
        <w:pStyle w:val="SECTIONHEADER"/>
        <w:rPr>
          <w:color w:val="auto"/>
        </w:rPr>
      </w:pPr>
      <w:bookmarkStart w:id="56" w:name="_Toc181026391"/>
      <w:bookmarkStart w:id="57" w:name="_Toc181026861"/>
      <w:bookmarkStart w:id="58" w:name="_Toc192592549"/>
      <w:r w:rsidRPr="00F95478">
        <w:rPr>
          <w:color w:val="auto"/>
        </w:rPr>
        <w:t>6.</w:t>
      </w:r>
      <w:r w:rsidRPr="00F95478">
        <w:rPr>
          <w:color w:val="auto"/>
        </w:rPr>
        <w:tab/>
        <w:t>PUBLIC RATE DESIGN METHODOLOGY</w:t>
      </w:r>
      <w:bookmarkEnd w:id="56"/>
      <w:bookmarkEnd w:id="57"/>
      <w:bookmarkEnd w:id="58"/>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59" w:name="OLE_LINK97"/>
      <w:bookmarkStart w:id="60" w:name="OLE_LINK98"/>
    </w:p>
    <w:bookmarkEnd w:id="59"/>
    <w:bookmarkEnd w:id="6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w:t>
      </w:r>
      <w:r w:rsidRPr="00642F62">
        <w:lastRenderedPageBreak/>
        <w:t>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7E8349DC" w:rsidR="001E6393" w:rsidRDefault="001E6393" w:rsidP="004C33DF">
      <w:pPr>
        <w:pStyle w:val="SECTIONHEADER"/>
      </w:pPr>
      <w:bookmarkStart w:id="61" w:name="_Toc181026392"/>
      <w:bookmarkStart w:id="62" w:name="_Toc181026862"/>
      <w:bookmarkStart w:id="63" w:name="_Toc192592550"/>
      <w:r>
        <w:t>7.</w:t>
      </w:r>
      <w:r>
        <w:tab/>
        <w:t>CONTRACT HIGH WATER MARKS</w:t>
      </w:r>
      <w:bookmarkEnd w:id="61"/>
      <w:bookmarkEnd w:id="62"/>
      <w:bookmarkEnd w:id="63"/>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64"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65" w:name="_Toc192592551"/>
      <w:r>
        <w:t>7.</w:t>
      </w:r>
      <w:r>
        <w:tab/>
        <w:t>CONTRACT HIGH WATER MARKS</w:t>
      </w:r>
      <w:bookmarkEnd w:id="65"/>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64"/>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66" w:name="_Toc181026393"/>
      <w:bookmarkStart w:id="67" w:name="_Toc181026863"/>
      <w:bookmarkStart w:id="68" w:name="_Toc192592552"/>
      <w:r>
        <w:t>8.</w:t>
      </w:r>
      <w:r>
        <w:tab/>
      </w:r>
      <w:r w:rsidRPr="00E97D41">
        <w:t>APPLICABLE RATES</w:t>
      </w:r>
      <w:bookmarkEnd w:id="66"/>
      <w:bookmarkEnd w:id="67"/>
      <w:bookmarkEnd w:id="68"/>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255DB51C" w14:textId="77777777" w:rsidR="00F91E27" w:rsidRPr="007C3CA0" w:rsidRDefault="00F91E27" w:rsidP="001C26AF">
      <w:pPr>
        <w:ind w:left="720"/>
        <w:rPr>
          <w:rFonts w:eastAsia="Calibri" w:cs="Arial"/>
          <w:iCs/>
        </w:rPr>
      </w:pPr>
    </w:p>
    <w:p w14:paraId="5E279094" w14:textId="4E5A28AF" w:rsidR="001E6393" w:rsidRPr="0007574D" w:rsidRDefault="001E6393" w:rsidP="004A4A3F">
      <w:pPr>
        <w:pStyle w:val="SECTIONHEADER"/>
        <w:ind w:left="720" w:hanging="720"/>
      </w:pPr>
      <w:bookmarkStart w:id="69" w:name="_Toc181026394"/>
      <w:bookmarkStart w:id="70" w:name="_Toc181026864"/>
      <w:bookmarkStart w:id="71" w:name="_Toc192592553"/>
      <w:r w:rsidRPr="0007574D">
        <w:t>9.</w:t>
      </w:r>
      <w:r w:rsidRPr="0007574D">
        <w:tab/>
        <w:t>ELECTIONS TO PURCHASE POWER PRICED AT TIER 2 RATES</w:t>
      </w:r>
      <w:bookmarkEnd w:id="69"/>
      <w:bookmarkEnd w:id="70"/>
      <w:bookmarkEnd w:id="71"/>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lastRenderedPageBreak/>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72" w:name="_Toc181026395"/>
      <w:bookmarkStart w:id="73" w:name="_Toc181026865"/>
      <w:bookmarkStart w:id="74" w:name="_Toc192592554"/>
      <w:r w:rsidRPr="00BA7CB8">
        <w:t>10.</w:t>
      </w:r>
      <w:r w:rsidRPr="00BA7CB8">
        <w:tab/>
        <w:t>TIER 2 REMARKETING AND RESOURCE REMOVAL</w:t>
      </w:r>
      <w:bookmarkStart w:id="75" w:name="OLE_LINK108"/>
      <w:bookmarkStart w:id="76" w:name="OLE_LINK109"/>
      <w:bookmarkEnd w:id="72"/>
      <w:bookmarkEnd w:id="73"/>
      <w:bookmarkEnd w:id="74"/>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75"/>
      <w:bookmarkEnd w:id="76"/>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7" w:name="_Hlk182909528"/>
      <w:r w:rsidRPr="00DA7F45">
        <w:rPr>
          <w:szCs w:val="22"/>
        </w:rPr>
        <w:t>of</w:t>
      </w:r>
      <w:r>
        <w:rPr>
          <w:szCs w:val="22"/>
        </w:rPr>
        <w:t xml:space="preserve"> the Agreement</w:t>
      </w:r>
      <w:bookmarkEnd w:id="77"/>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7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w:t>
      </w:r>
      <w:r w:rsidRPr="00BA7CB8">
        <w:lastRenderedPageBreak/>
        <w:t xml:space="preserve">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32BB8187" w:rsidR="00C76B6D" w:rsidRPr="00C527D1" w:rsidRDefault="00C76B6D" w:rsidP="004C33DF">
      <w:pPr>
        <w:pStyle w:val="SECTIONHEADER"/>
      </w:pPr>
      <w:bookmarkStart w:id="79" w:name="_Toc181026397"/>
      <w:bookmarkStart w:id="80" w:name="_Toc181026866"/>
      <w:bookmarkStart w:id="81" w:name="_Toc192592555"/>
      <w:r>
        <w:t>11</w:t>
      </w:r>
      <w:r w:rsidRPr="00C7741D">
        <w:t>.</w:t>
      </w:r>
      <w:r w:rsidRPr="00C7741D">
        <w:tab/>
        <w:t>RIGHT TO CHANGE PURCHASE OBLIGATION</w:t>
      </w:r>
      <w:bookmarkEnd w:id="79"/>
      <w:bookmarkEnd w:id="80"/>
      <w:bookmarkEnd w:id="81"/>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 xml:space="preserve">in section 3, to another </w:t>
      </w:r>
      <w:r w:rsidRPr="00393BA4">
        <w:rPr>
          <w:szCs w:val="22"/>
        </w:rPr>
        <w:lastRenderedPageBreak/>
        <w:t>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lastRenderedPageBreak/>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77777777"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77777777"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193A12">
      <w:pPr>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193A12">
      <w:pPr>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w:t>
      </w:r>
      <w:r w:rsidRPr="003C73E2">
        <w:rPr>
          <w:szCs w:val="22"/>
        </w:rPr>
        <w:lastRenderedPageBreak/>
        <w:t>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8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001533B5"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8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8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8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8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83"/>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2A203719" w14:textId="657EA9FF" w:rsidR="004519C0" w:rsidRDefault="008B2B8C" w:rsidP="008B2B8C">
      <w:pPr>
        <w:keepNext/>
        <w:ind w:left="1440" w:hanging="720"/>
      </w:pPr>
      <w:r w:rsidRPr="00E823ED">
        <w:lastRenderedPageBreak/>
        <w:t>11.4</w:t>
      </w:r>
      <w:r w:rsidR="004216F5">
        <w:tab/>
      </w:r>
      <w:r w:rsidR="004519C0" w:rsidRPr="004216F5">
        <w:rPr>
          <w:b/>
          <w:bCs/>
        </w:rPr>
        <w:t>Restrictions</w:t>
      </w:r>
    </w:p>
    <w:p w14:paraId="33A49D93" w14:textId="77777777" w:rsidR="004519C0" w:rsidRDefault="004519C0" w:rsidP="004216F5">
      <w:pPr>
        <w:keepNext/>
        <w:ind w:left="1440"/>
      </w:pPr>
    </w:p>
    <w:p w14:paraId="6AECA673" w14:textId="5A507F73" w:rsidR="008B2B8C" w:rsidRPr="00E823ED" w:rsidRDefault="004519C0" w:rsidP="004216F5">
      <w:pPr>
        <w:keepNext/>
        <w:ind w:left="2160" w:hanging="720"/>
        <w:rPr>
          <w:b/>
          <w:bCs/>
        </w:rPr>
      </w:pPr>
      <w:r w:rsidRPr="004216F5">
        <w:t>11.4.1</w:t>
      </w:r>
      <w:r w:rsidR="00825E3A">
        <w:tab/>
      </w:r>
      <w:r w:rsidR="008B2B8C" w:rsidRPr="00E823ED">
        <w:rPr>
          <w:b/>
          <w:bCs/>
        </w:rPr>
        <w:t>Restrictions on Changing Purchase Obligation to Slice/Block</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t>Drafter’s Note</w:t>
      </w:r>
      <w:r w:rsidR="004519C0" w:rsidRPr="0006425C">
        <w:rPr>
          <w:i/>
          <w:color w:val="FF00FF"/>
        </w:rPr>
        <w:t xml:space="preserve">:  </w:t>
      </w:r>
      <w:r w:rsidR="004519C0">
        <w:rPr>
          <w:i/>
          <w:color w:val="FF00FF"/>
        </w:rPr>
        <w:t>I</w:t>
      </w:r>
      <w:r w:rsidR="004519C0" w:rsidRPr="0006425C">
        <w:rPr>
          <w:i/>
          <w:color w:val="FF00FF"/>
        </w:rPr>
        <w:t>nclude the following if customer elected Flat Monthly Block with PNR Shaping Capacity with PLVS</w:t>
      </w:r>
      <w:r w:rsidR="005E0739">
        <w:rPr>
          <w:i/>
          <w:color w:val="FF00FF"/>
        </w:rPr>
        <w:t>.</w:t>
      </w:r>
    </w:p>
    <w:p w14:paraId="0593761A" w14:textId="05EBFE59"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p>
    <w:p w14:paraId="05268490" w14:textId="3FC2355F" w:rsidR="004519C0" w:rsidRDefault="004519C0" w:rsidP="007726C2">
      <w:pPr>
        <w:ind w:left="2160"/>
      </w:pPr>
      <w:r>
        <w:t xml:space="preserve">By February 1, </w:t>
      </w:r>
      <w:proofErr w:type="gramStart"/>
      <w:r>
        <w:t xml:space="preserve">2028, </w:t>
      </w:r>
      <w:r w:rsidRPr="00160C65">
        <w:rPr>
          <w:color w:val="FF0000"/>
        </w:rPr>
        <w:t>«</w:t>
      </w:r>
      <w:proofErr w:type="gramEnd"/>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proofErr w:type="gramStart"/>
      <w:r w:rsidR="00AC69D7">
        <w:t xml:space="preserve">notice, </w:t>
      </w:r>
      <w:r w:rsidR="00160C65" w:rsidRPr="00CF62A2">
        <w:rPr>
          <w:color w:val="FF0000"/>
        </w:rPr>
        <w:t>«</w:t>
      </w:r>
      <w:proofErr w:type="gramEnd"/>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37DBA879" w14:textId="77777777" w:rsidR="008B2B8C" w:rsidRDefault="008B2B8C"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6B473015" w14:textId="77777777" w:rsidR="00203F84" w:rsidRPr="00825E3A" w:rsidRDefault="00203F84" w:rsidP="00203F84">
      <w:pPr>
        <w:keepNext/>
        <w:tabs>
          <w:tab w:val="left" w:pos="5340"/>
        </w:tabs>
        <w:ind w:left="144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 xml:space="preserve">«Customer </w:t>
      </w:r>
      <w:proofErr w:type="spellStart"/>
      <w:r w:rsidRPr="000D3028">
        <w:rPr>
          <w:color w:val="FF0000"/>
        </w:rPr>
        <w:t>Name»</w:t>
      </w:r>
      <w:r w:rsidRPr="007726C2">
        <w:t>’s</w:t>
      </w:r>
      <w:proofErr w:type="spellEnd"/>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452AE2EB" w14:textId="77777777" w:rsidR="00BC7237" w:rsidRDefault="00BC7237"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w:t>
      </w:r>
      <w:r w:rsidRPr="009D0704">
        <w:lastRenderedPageBreak/>
        <w:t>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8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85"/>
    <w:p w14:paraId="50CBF369" w14:textId="77777777" w:rsidR="008B2B8C" w:rsidRPr="009F7495" w:rsidRDefault="008B2B8C" w:rsidP="008B2B8C">
      <w:pPr>
        <w:ind w:left="720"/>
        <w:rPr>
          <w:rFonts w:cs="Arial"/>
          <w:iCs/>
          <w:szCs w:val="22"/>
        </w:rPr>
      </w:pP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86"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CAF4E4A" w:rsidR="008B2B8C" w:rsidRDefault="008B2B8C" w:rsidP="00354A74">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6"/>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w:t>
      </w:r>
      <w:r w:rsidRPr="009D0704">
        <w:lastRenderedPageBreak/>
        <w:t>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rata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53E51A51" w14:textId="77777777" w:rsidR="008B2B8C" w:rsidRPr="00B12AA3" w:rsidRDefault="008B2B8C" w:rsidP="00DC3D04">
      <w:pPr>
        <w:ind w:left="720"/>
      </w:pPr>
    </w:p>
    <w:p w14:paraId="24DF8F2E" w14:textId="60080F23" w:rsidR="003E71B1" w:rsidRPr="00AF1B47" w:rsidRDefault="003E71B1" w:rsidP="004C33DF">
      <w:pPr>
        <w:pStyle w:val="SECTIONHEADER"/>
      </w:pPr>
      <w:bookmarkStart w:id="87" w:name="_Toc181026398"/>
      <w:bookmarkStart w:id="88" w:name="_Toc181026867"/>
      <w:bookmarkStart w:id="89" w:name="_Toc192592556"/>
      <w:r>
        <w:t>12</w:t>
      </w:r>
      <w:r w:rsidRPr="001A25CF">
        <w:t>.</w:t>
      </w:r>
      <w:r w:rsidRPr="001A25CF">
        <w:tab/>
        <w:t>BILLING CREDITS</w:t>
      </w:r>
      <w:r>
        <w:t xml:space="preserve"> AND RESIDENTIAL EXCHANGE</w:t>
      </w:r>
      <w:bookmarkEnd w:id="87"/>
      <w:bookmarkEnd w:id="88"/>
      <w:bookmarkEnd w:id="89"/>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0" w:name="OLE_LINK56"/>
      <w:bookmarkStart w:id="91"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w:t>
      </w:r>
      <w:r>
        <w:rPr>
          <w:szCs w:val="22"/>
        </w:rPr>
        <w:lastRenderedPageBreak/>
        <w:t xml:space="preserve">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90"/>
    <w:bookmarkEnd w:id="91"/>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0354BE85" w:rsidR="003E71B1" w:rsidRPr="0076752E" w:rsidRDefault="003E71B1" w:rsidP="004C33DF">
      <w:pPr>
        <w:pStyle w:val="SECTIONHEADER"/>
      </w:pPr>
      <w:bookmarkStart w:id="92" w:name="_Toc181026400"/>
      <w:bookmarkStart w:id="93" w:name="_Toc181026869"/>
      <w:bookmarkStart w:id="94" w:name="_Toc192592558"/>
      <w:r>
        <w:t>13</w:t>
      </w:r>
      <w:r w:rsidRPr="0076752E">
        <w:t>.</w:t>
      </w:r>
      <w:r w:rsidRPr="0076752E">
        <w:tab/>
        <w:t>SCHEDULING</w:t>
      </w:r>
      <w:bookmarkEnd w:id="92"/>
      <w:bookmarkEnd w:id="93"/>
      <w:bookmarkEnd w:id="94"/>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3F2AD7DE" w:rsidR="002F4FC6" w:rsidRPr="00C549D7" w:rsidRDefault="002F4FC6" w:rsidP="004C33DF">
      <w:pPr>
        <w:pStyle w:val="SECTIONHEADER"/>
      </w:pPr>
      <w:bookmarkStart w:id="95" w:name="_Toc181026401"/>
      <w:bookmarkStart w:id="96" w:name="_Toc181026870"/>
      <w:bookmarkStart w:id="97" w:name="_Toc192592559"/>
      <w:bookmarkStart w:id="98" w:name="OLE_LINK31"/>
      <w:bookmarkStart w:id="99" w:name="OLE_LINK32"/>
      <w:bookmarkStart w:id="100" w:name="_Hlk180684107"/>
      <w:r w:rsidRPr="00C549D7">
        <w:rPr>
          <w:bCs/>
        </w:rPr>
        <w:t>14.</w:t>
      </w:r>
      <w:r w:rsidRPr="00C549D7">
        <w:rPr>
          <w:bCs/>
        </w:rPr>
        <w:tab/>
        <w:t>DELIVERY</w:t>
      </w:r>
      <w:bookmarkEnd w:id="95"/>
      <w:bookmarkEnd w:id="96"/>
      <w:bookmarkEnd w:id="97"/>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98"/>
    <w:bookmarkEnd w:id="9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01" w:name="_Hlk168379172"/>
      <w:bookmarkStart w:id="102"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01"/>
    </w:p>
    <w:bookmarkEnd w:id="102"/>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03" w:name="_Hlk168379198"/>
      <w:bookmarkStart w:id="104"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03"/>
    </w:p>
    <w:bookmarkEnd w:id="104"/>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w:t>
      </w:r>
      <w:r w:rsidRPr="00C549D7">
        <w:rPr>
          <w:szCs w:val="22"/>
        </w:rPr>
        <w:lastRenderedPageBreak/>
        <w:t>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05"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05"/>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lastRenderedPageBreak/>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06"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07" w:name="OLE_LINK12"/>
      <w:bookmarkStart w:id="108" w:name="OLE_LINK15"/>
      <w:bookmarkEnd w:id="106"/>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07"/>
    <w:bookmarkEnd w:id="108"/>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09" w:name="OLE_LINK42"/>
      <w:bookmarkStart w:id="110" w:name="OLE_LINK43"/>
      <w:bookmarkStart w:id="111" w:name="OLE_LINK61"/>
      <w:bookmarkStart w:id="112"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13" w:name="OLE_LINK35"/>
      <w:bookmarkStart w:id="114" w:name="OLE_LINK36"/>
      <w:bookmarkStart w:id="115" w:name="OLE_LINK55"/>
      <w:bookmarkEnd w:id="109"/>
      <w:bookmarkEnd w:id="110"/>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11"/>
    <w:bookmarkEnd w:id="112"/>
    <w:bookmarkEnd w:id="113"/>
    <w:bookmarkEnd w:id="114"/>
    <w:bookmarkEnd w:id="115"/>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16" w:name="OLE_LINK23"/>
      <w:r w:rsidRPr="00C549D7">
        <w:rPr>
          <w:snapToGrid w:val="0"/>
          <w:szCs w:val="22"/>
        </w:rPr>
        <w:lastRenderedPageBreak/>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16"/>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17" w:name="_Hlk162429720"/>
      <w:r w:rsidRPr="00C549D7">
        <w:rPr>
          <w:color w:val="FF0000"/>
          <w:szCs w:val="22"/>
        </w:rPr>
        <w:t>«</w:t>
      </w:r>
      <w:proofErr w:type="gramEnd"/>
      <w:r w:rsidRPr="00C549D7">
        <w:rPr>
          <w:color w:val="FF0000"/>
          <w:szCs w:val="22"/>
        </w:rPr>
        <w:t>Customer Name»</w:t>
      </w:r>
      <w:bookmarkEnd w:id="117"/>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18" w:name="_Hlk168397217"/>
      <w:r w:rsidRPr="00C549D7">
        <w:rPr>
          <w:szCs w:val="22"/>
        </w:rPr>
        <w:t>Transfer Service Delivery Charge</w:t>
      </w:r>
      <w:bookmarkEnd w:id="11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19" w:name="_Hlk191361175"/>
      <w:r w:rsidRPr="00C549D7">
        <w:rPr>
          <w:szCs w:val="22"/>
        </w:rPr>
        <w:t>for Direct Assignment of Facilities Costs Incurred Under Transfer Agreements</w:t>
      </w:r>
      <w:bookmarkEnd w:id="119"/>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20" w:name="_Hlk181690490"/>
      <w:r w:rsidRPr="00C549D7">
        <w:rPr>
          <w:szCs w:val="22"/>
        </w:rPr>
        <w:t xml:space="preserve"> </w:t>
      </w:r>
      <w:bookmarkStart w:id="121" w:name="_Hlk170897599"/>
      <w:bookmarkEnd w:id="12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2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lastRenderedPageBreak/>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 xml:space="preserve">Transfer </w:t>
      </w:r>
      <w:r w:rsidR="00C549D7" w:rsidRPr="00C549D7">
        <w:rPr>
          <w:szCs w:val="22"/>
        </w:rPr>
        <w:lastRenderedPageBreak/>
        <w:t>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2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23" w:name="_Hlk168318269"/>
      <w:r w:rsidRPr="00C549D7">
        <w:rPr>
          <w:snapToGrid w:val="0"/>
          <w:szCs w:val="22"/>
        </w:rPr>
        <w:t>.</w:t>
      </w:r>
      <w:bookmarkEnd w:id="122"/>
    </w:p>
    <w:p w14:paraId="22EEFA12" w14:textId="77777777" w:rsidR="00C549D7" w:rsidRPr="00C549D7" w:rsidRDefault="00C549D7" w:rsidP="00C549D7">
      <w:pPr>
        <w:ind w:left="3060"/>
        <w:rPr>
          <w:snapToGrid w:val="0"/>
          <w:szCs w:val="22"/>
        </w:rPr>
      </w:pPr>
    </w:p>
    <w:bookmarkEnd w:id="12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2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2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lastRenderedPageBreak/>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25"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25"/>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26" w:name="OLE_LINK4"/>
    </w:p>
    <w:bookmarkEnd w:id="126"/>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27" w:name="OLE_LINK95"/>
      <w:bookmarkStart w:id="128"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27"/>
    <w:bookmarkEnd w:id="12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2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2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lastRenderedPageBreak/>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30" w:name="_Hlk168662795"/>
      <w:r w:rsidRPr="00C549D7">
        <w:rPr>
          <w:i/>
          <w:color w:val="FF00FF"/>
          <w:szCs w:val="22"/>
        </w:rPr>
        <w:t>End Option</w:t>
      </w:r>
    </w:p>
    <w:bookmarkEnd w:id="130"/>
    <w:p w14:paraId="6F05C8D3" w14:textId="77777777" w:rsidR="002F4FC6" w:rsidRPr="00B34869" w:rsidRDefault="002F4FC6" w:rsidP="002F4FC6">
      <w:pPr>
        <w:rPr>
          <w:szCs w:val="22"/>
        </w:rPr>
      </w:pPr>
    </w:p>
    <w:p w14:paraId="2CADC1C4" w14:textId="44CB48C8" w:rsidR="002F4FC6" w:rsidRPr="001A25CF" w:rsidRDefault="002F4FC6" w:rsidP="004C33DF">
      <w:pPr>
        <w:pStyle w:val="SECTIONHEADER"/>
      </w:pPr>
      <w:bookmarkStart w:id="131" w:name="_Toc181026403"/>
      <w:bookmarkStart w:id="132" w:name="_Toc181026872"/>
      <w:bookmarkStart w:id="133" w:name="_Toc192592561"/>
      <w:bookmarkEnd w:id="100"/>
      <w:r>
        <w:t>15</w:t>
      </w:r>
      <w:r w:rsidRPr="001A25CF">
        <w:t>.</w:t>
      </w:r>
      <w:r w:rsidRPr="001A25CF">
        <w:tab/>
      </w:r>
      <w:r>
        <w:t>METERING</w:t>
      </w:r>
      <w:bookmarkEnd w:id="131"/>
      <w:bookmarkEnd w:id="132"/>
      <w:bookmarkEnd w:id="133"/>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34"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34"/>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35" w:name="_Hlk167868269"/>
    </w:p>
    <w:p w14:paraId="6D9CDE19" w14:textId="77777777" w:rsidR="002F4FC6" w:rsidRDefault="002F4FC6" w:rsidP="002F4FC6">
      <w:pPr>
        <w:keepNext/>
        <w:ind w:left="1440"/>
      </w:pPr>
      <w:bookmarkStart w:id="136" w:name="_Hlk167106473"/>
      <w:r>
        <w:t>15.1.1</w:t>
      </w:r>
      <w:r>
        <w:tab/>
      </w:r>
      <w:bookmarkStart w:id="137"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w:t>
      </w:r>
      <w:r w:rsidRPr="000017DB">
        <w:rPr>
          <w:szCs w:val="22"/>
        </w:rPr>
        <w:lastRenderedPageBreak/>
        <w:t xml:space="preserve">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w:t>
      </w:r>
      <w:proofErr w:type="gramStart"/>
      <w:r w:rsidR="002546E4" w:rsidRPr="00D91707">
        <w:rPr>
          <w:szCs w:val="22"/>
        </w:rPr>
        <w:t>BPA on BPA</w:t>
      </w:r>
      <w:proofErr w:type="gramEnd"/>
      <w:r w:rsidR="002546E4" w:rsidRPr="00D91707">
        <w:rPr>
          <w:szCs w:val="22"/>
        </w:rPr>
        <w:t xml:space="preserve">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37"/>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xml:space="preserve">.  The exercise of such right shall be </w:t>
      </w:r>
      <w:r w:rsidR="009B66FF">
        <w:rPr>
          <w:szCs w:val="22"/>
        </w:rPr>
        <w:lastRenderedPageBreak/>
        <w:t>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 xml:space="preserve">«Customer </w:t>
      </w:r>
      <w:proofErr w:type="gramStart"/>
      <w:r w:rsidRPr="00361079">
        <w:rPr>
          <w:color w:val="FF0000"/>
          <w:szCs w:val="22"/>
        </w:rPr>
        <w:t>Name</w:t>
      </w:r>
      <w:r w:rsidRPr="00230F3F">
        <w:rPr>
          <w:color w:val="FF0000"/>
          <w:szCs w:val="22"/>
        </w:rPr>
        <w:t>»</w:t>
      </w:r>
      <w:r w:rsidR="00230F3F" w:rsidRPr="00230F3F">
        <w:rPr>
          <w:szCs w:val="22"/>
        </w:rPr>
        <w:t>,</w:t>
      </w:r>
      <w:proofErr w:type="gramEnd"/>
      <w:r w:rsidR="00230F3F" w:rsidRPr="00230F3F">
        <w:rPr>
          <w:szCs w:val="22"/>
        </w:rPr>
        <w:t xml:space="preserve">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38" w:name="_Hlk166853570"/>
      <w:r w:rsidRPr="00E16F4D">
        <w:t>forecast</w:t>
      </w:r>
      <w:r>
        <w:t>,</w:t>
      </w:r>
      <w:r w:rsidRPr="00E16F4D">
        <w:t xml:space="preserve"> plan</w:t>
      </w:r>
      <w:bookmarkEnd w:id="138"/>
      <w:r w:rsidRPr="00A1299A">
        <w:rPr>
          <w:szCs w:val="22"/>
        </w:rPr>
        <w:t>,</w:t>
      </w:r>
      <w:r>
        <w:rPr>
          <w:szCs w:val="22"/>
        </w:rPr>
        <w:t xml:space="preserve"> or bill </w:t>
      </w:r>
      <w:r w:rsidRPr="00626B43">
        <w:rPr>
          <w:szCs w:val="22"/>
        </w:rPr>
        <w:t>for power</w:t>
      </w:r>
      <w:r>
        <w:rPr>
          <w:szCs w:val="22"/>
        </w:rPr>
        <w:t xml:space="preserve"> under this </w:t>
      </w:r>
      <w:proofErr w:type="gramStart"/>
      <w:r>
        <w:rPr>
          <w:szCs w:val="22"/>
        </w:rPr>
        <w:t>Agreement,</w:t>
      </w:r>
      <w:r w:rsidRPr="00A1299A">
        <w:rPr>
          <w:szCs w:val="22"/>
        </w:rPr>
        <w:t xml:space="preserve"> </w:t>
      </w:r>
      <w:r w:rsidRPr="00361079">
        <w:rPr>
          <w:color w:val="FF0000"/>
          <w:szCs w:val="22"/>
        </w:rPr>
        <w:t>«</w:t>
      </w:r>
      <w:proofErr w:type="gramEnd"/>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39"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39"/>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 xml:space="preserve">either Party shall meet the American National Standard Institute standards and the Requirements for Instrument Transformers, or their replacement as specified in BPA’s applicable metering procedures and requirements </w:t>
      </w:r>
      <w:r w:rsidRPr="000017DB">
        <w:rPr>
          <w:szCs w:val="22"/>
        </w:rPr>
        <w:lastRenderedPageBreak/>
        <w:t>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40" w:name="_Toc181026404"/>
      <w:bookmarkStart w:id="141" w:name="_Toc181026873"/>
      <w:bookmarkStart w:id="142" w:name="_Toc192592562"/>
      <w:bookmarkEnd w:id="135"/>
      <w:bookmarkEnd w:id="136"/>
      <w:r w:rsidRPr="003B61BC">
        <w:t>16.</w:t>
      </w:r>
      <w:r w:rsidRPr="003B61BC">
        <w:tab/>
        <w:t>BILLING AND PAYMENT</w:t>
      </w:r>
      <w:bookmarkEnd w:id="140"/>
      <w:bookmarkEnd w:id="141"/>
      <w:bookmarkEnd w:id="142"/>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lastRenderedPageBreak/>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43"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43"/>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lastRenderedPageBreak/>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144" w:name="_Toc181026405"/>
      <w:bookmarkStart w:id="145" w:name="_Toc181026874"/>
      <w:bookmarkStart w:id="146" w:name="_Toc192592563"/>
      <w:r w:rsidRPr="006D5D24">
        <w:t>17.</w:t>
      </w:r>
      <w:r w:rsidRPr="006D5D24">
        <w:tab/>
        <w:t>INFORMATION EXCHANGE AND CONFIDENTIALITY</w:t>
      </w:r>
      <w:bookmarkEnd w:id="144"/>
      <w:bookmarkEnd w:id="145"/>
      <w:bookmarkEnd w:id="146"/>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w:t>
      </w:r>
      <w:r w:rsidRPr="004D5029">
        <w:lastRenderedPageBreak/>
        <w:t xml:space="preserve">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lastRenderedPageBreak/>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47" w:name="OLE_LINK79"/>
      <w:bookmarkStart w:id="148"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47"/>
    <w:bookmarkEnd w:id="148"/>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49"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073EA465" w14:textId="77777777" w:rsidR="00532115" w:rsidRPr="004D5029" w:rsidRDefault="00532115" w:rsidP="00532115">
      <w:pPr>
        <w:ind w:left="720"/>
        <w:rPr>
          <w:szCs w:val="22"/>
        </w:rPr>
      </w:pPr>
    </w:p>
    <w:p w14:paraId="07183C43" w14:textId="79401D82" w:rsidR="006A64E6" w:rsidRPr="004D5029" w:rsidRDefault="006A64E6" w:rsidP="007179F1">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7179F1">
      <w:pPr>
        <w:keepNext/>
        <w:ind w:left="1440"/>
        <w:rPr>
          <w:szCs w:val="22"/>
        </w:rPr>
      </w:pPr>
    </w:p>
    <w:p w14:paraId="642D186C" w14:textId="1E29DD87" w:rsidR="00CE6146" w:rsidRPr="00C60267" w:rsidRDefault="00CE6146" w:rsidP="00532115">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7EDF99A8" w14:textId="01EEDB16" w:rsidR="00AE7CE1" w:rsidRDefault="00A67368" w:rsidP="00AE7CE1">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w:t>
      </w:r>
      <w:proofErr w:type="spellStart"/>
      <w:r w:rsidRPr="004D5029">
        <w:rPr>
          <w:rFonts w:cs="Century Schoolbook"/>
          <w:szCs w:val="22"/>
        </w:rPr>
        <w:t>Years.</w:t>
      </w:r>
      <w:r w:rsidRPr="00025DF8">
        <w:rPr>
          <w:rFonts w:cs="Century Schoolbook"/>
          <w:color w:val="EE0000"/>
          <w:szCs w:val="22"/>
        </w:rPr>
        <w:t>«</w:t>
      </w:r>
      <w:r w:rsidRPr="00025DF8">
        <w:rPr>
          <w:i/>
          <w:color w:val="FF00FF"/>
          <w:szCs w:val="22"/>
          <w:u w:val="single"/>
        </w:rPr>
        <w:t>Drafter’s</w:t>
      </w:r>
      <w:proofErr w:type="spellEnd"/>
      <w:r w:rsidRPr="00025DF8">
        <w:rPr>
          <w:i/>
          <w:color w:val="FF00FF"/>
          <w:szCs w:val="22"/>
          <w:u w:val="single"/>
        </w:rPr>
        <w:t xml:space="preserve"> Note</w:t>
      </w:r>
      <w:r w:rsidRPr="00025DF8">
        <w:rPr>
          <w:i/>
          <w:color w:val="FF00FF"/>
          <w:szCs w:val="22"/>
        </w:rPr>
        <w:t xml:space="preserve">:  Include the following </w:t>
      </w:r>
      <w:r>
        <w:rPr>
          <w:i/>
          <w:color w:val="FF00FF"/>
          <w:szCs w:val="22"/>
        </w:rPr>
        <w:t xml:space="preserve">sentence </w:t>
      </w:r>
      <w:r w:rsidRPr="00025DF8">
        <w:rPr>
          <w:i/>
          <w:color w:val="FF00FF"/>
          <w:szCs w:val="22"/>
        </w:rPr>
        <w:t xml:space="preserve">for customers taking </w:t>
      </w:r>
      <w:r w:rsidRPr="00A45E93">
        <w:rPr>
          <w:i/>
          <w:color w:val="FF00FF"/>
          <w:szCs w:val="22"/>
        </w:rPr>
        <w:t>Flat Monthly Block with Peak Net Requirement (PNR) Shaping Capacity with Peak Load Variance Service (PLVS)</w:t>
      </w:r>
      <w:r>
        <w:rPr>
          <w:i/>
          <w:color w:val="FF00FF"/>
          <w:szCs w:val="22"/>
        </w:rPr>
        <w:t>:</w:t>
      </w:r>
      <w:r w:rsidRPr="0063418F">
        <w:rPr>
          <w:iCs/>
          <w:szCs w:val="22"/>
        </w:rPr>
        <w:t xml:space="preserve">  </w:t>
      </w:r>
      <w:r w:rsidRPr="00A45E93">
        <w:rPr>
          <w:szCs w:val="22"/>
        </w:rPr>
        <w:t>By December 31, 2026, and by December 31 of each Forecast Year thereafter,</w:t>
      </w:r>
      <w:r w:rsidRPr="00A45E93">
        <w:rPr>
          <w:rFonts w:cs="Century Schoolbook"/>
          <w:szCs w:val="22"/>
        </w:rPr>
        <w:t xml:space="preserve"> for the purposes of calculating the PLVS product </w:t>
      </w:r>
      <w:r w:rsidRPr="00A45E93">
        <w:rPr>
          <w:rFonts w:cs="Century Schoolbook"/>
          <w:color w:val="FF0000"/>
          <w:szCs w:val="22"/>
        </w:rPr>
        <w:t>«Customer Name»</w:t>
      </w:r>
      <w:r w:rsidRPr="00A45E93">
        <w:rPr>
          <w:rFonts w:cs="Century Schoolbook"/>
          <w:szCs w:val="22"/>
        </w:rPr>
        <w:t xml:space="preserve"> shall provide BPA with a forecast of the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system coincidental peak of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Total Retail Load at the tenth percentile</w:t>
      </w:r>
      <w:r w:rsidR="00C56E39">
        <w:rPr>
          <w:rFonts w:cs="Century Schoolbook"/>
          <w:szCs w:val="22"/>
        </w:rPr>
        <w:t xml:space="preserve">, </w:t>
      </w:r>
      <w:r w:rsidR="00C56E39" w:rsidRPr="00C56E39">
        <w:rPr>
          <w:rFonts w:cs="Century Schoolbook"/>
          <w:szCs w:val="22"/>
        </w:rPr>
        <w:t>as such is defined in section</w:t>
      </w:r>
      <w:r w:rsidR="00025DF8">
        <w:rPr>
          <w:rFonts w:cs="Century Schoolbook"/>
          <w:szCs w:val="22"/>
        </w:rPr>
        <w:t> </w:t>
      </w:r>
      <w:r w:rsidR="00C56E39" w:rsidRPr="00C56E39">
        <w:rPr>
          <w:rFonts w:cs="Century Schoolbook"/>
          <w:szCs w:val="22"/>
        </w:rPr>
        <w:t xml:space="preserve">1.4.8.1.6 of </w:t>
      </w:r>
      <w:r w:rsidR="001952A8" w:rsidRPr="00C56E39">
        <w:rPr>
          <w:rFonts w:cs="Century Schoolbook"/>
          <w:szCs w:val="22"/>
        </w:rPr>
        <w:t>Exhibit</w:t>
      </w:r>
      <w:r w:rsidR="001952A8">
        <w:rPr>
          <w:rFonts w:cs="Century Schoolbook"/>
          <w:szCs w:val="22"/>
        </w:rPr>
        <w:t> </w:t>
      </w:r>
      <w:proofErr w:type="spellStart"/>
      <w:r w:rsidR="00C56E39" w:rsidRPr="00C56E39">
        <w:rPr>
          <w:rFonts w:cs="Century Schoolbook"/>
          <w:szCs w:val="22"/>
        </w:rPr>
        <w:t>C</w:t>
      </w:r>
      <w:r w:rsidRPr="00A45E93">
        <w:rPr>
          <w:rFonts w:cs="Century Schoolbook"/>
          <w:szCs w:val="22"/>
        </w:rPr>
        <w:t>.</w:t>
      </w:r>
      <w:r w:rsidR="00931F16" w:rsidRPr="00025DF8">
        <w:rPr>
          <w:i/>
          <w:color w:val="FF00FF"/>
          <w:szCs w:val="22"/>
        </w:rPr>
        <w:t>End</w:t>
      </w:r>
      <w:proofErr w:type="spellEnd"/>
      <w:r w:rsidR="00931F16" w:rsidRPr="00025DF8">
        <w:rPr>
          <w:i/>
          <w:color w:val="FF00FF"/>
          <w:szCs w:val="22"/>
        </w:rPr>
        <w:t xml:space="preserve"> Option</w:t>
      </w:r>
      <w:r w:rsidR="00A50955" w:rsidRPr="00C60267">
        <w:rPr>
          <w:iCs/>
          <w:color w:val="EE0000"/>
          <w:szCs w:val="22"/>
        </w:rPr>
        <w:t>»</w:t>
      </w:r>
    </w:p>
    <w:p w14:paraId="606AFDCD" w14:textId="77777777" w:rsidR="00AE7CE1" w:rsidRDefault="00AE7CE1" w:rsidP="00C60267">
      <w:pPr>
        <w:ind w:left="2160"/>
        <w:rPr>
          <w:rFonts w:cs="Century Schoolbook"/>
          <w:szCs w:val="22"/>
        </w:rPr>
      </w:pPr>
    </w:p>
    <w:p w14:paraId="65CE5120" w14:textId="781F8A52" w:rsidR="00AE7CE1" w:rsidRPr="004D5029" w:rsidRDefault="00AE7CE1" w:rsidP="00AE7CE1">
      <w:pPr>
        <w:ind w:left="2160"/>
        <w:rPr>
          <w:rFonts w:cs="Century Schoolbook"/>
          <w:szCs w:val="22"/>
        </w:rPr>
      </w:pPr>
      <w:r w:rsidRPr="004D5029">
        <w:rPr>
          <w:rFonts w:cs="Century Schoolbook"/>
          <w:color w:val="FF0000"/>
          <w:szCs w:val="22"/>
        </w:rPr>
        <w:lastRenderedPageBreak/>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370B171C" w14:textId="77777777" w:rsidR="00AE7CE1" w:rsidRPr="004D5029" w:rsidRDefault="00AE7CE1" w:rsidP="00AE7CE1">
      <w:pPr>
        <w:ind w:left="2160"/>
      </w:pPr>
    </w:p>
    <w:p w14:paraId="3F8268E2" w14:textId="77777777" w:rsidR="00AE7CE1" w:rsidRPr="004D5029" w:rsidRDefault="00AE7CE1" w:rsidP="00AE7CE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08FE8C88" w14:textId="77777777" w:rsidR="00AE7CE1" w:rsidRPr="004D5029" w:rsidRDefault="00AE7CE1" w:rsidP="00AE7CE1">
      <w:pPr>
        <w:ind w:left="2880" w:hanging="720"/>
        <w:rPr>
          <w:rFonts w:cs="Century Schoolbook"/>
          <w:szCs w:val="22"/>
        </w:rPr>
      </w:pPr>
    </w:p>
    <w:p w14:paraId="2861FC7F" w14:textId="77777777" w:rsidR="00AE7CE1" w:rsidRPr="004D5029" w:rsidRDefault="00AE7CE1" w:rsidP="00AE7CE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206BBA" w14:textId="77777777" w:rsidR="00AE7CE1" w:rsidRPr="004D5029" w:rsidRDefault="00AE7CE1" w:rsidP="00AE7CE1">
      <w:pPr>
        <w:ind w:left="2880" w:hanging="720"/>
        <w:rPr>
          <w:rFonts w:cs="Century Schoolbook"/>
          <w:szCs w:val="22"/>
        </w:rPr>
      </w:pPr>
    </w:p>
    <w:p w14:paraId="40D1A55F" w14:textId="77777777" w:rsidR="00AE7CE1" w:rsidRPr="004D5029" w:rsidRDefault="00AE7CE1" w:rsidP="00AE7CE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C20F71" w14:textId="77777777" w:rsidR="00AE7CE1" w:rsidRPr="004D5029" w:rsidRDefault="00AE7CE1" w:rsidP="00AE7CE1">
      <w:pPr>
        <w:ind w:left="2880" w:hanging="720"/>
        <w:rPr>
          <w:rFonts w:cs="Century Schoolbook"/>
          <w:szCs w:val="22"/>
        </w:rPr>
      </w:pPr>
    </w:p>
    <w:p w14:paraId="40D74B66" w14:textId="77777777" w:rsidR="00AE7CE1" w:rsidRPr="004D5029" w:rsidRDefault="00AE7CE1" w:rsidP="00AE7CE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E7470BB" w14:textId="77777777" w:rsidR="00AE7CE1" w:rsidRDefault="00AE7CE1" w:rsidP="00AE7CE1">
      <w:pPr>
        <w:spacing w:line="240" w:lineRule="atLeast"/>
        <w:ind w:left="2160"/>
      </w:pPr>
    </w:p>
    <w:p w14:paraId="74158641" w14:textId="77777777" w:rsidR="00AE7CE1" w:rsidRDefault="00AE7CE1" w:rsidP="00AE7CE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12DC14D8" w14:textId="313043D6" w:rsidR="00CE6146" w:rsidRDefault="00CE6146" w:rsidP="00CE6146">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62105470" w14:textId="77777777" w:rsidR="00CE6146" w:rsidRPr="00C60267" w:rsidRDefault="00CE6146" w:rsidP="00CE6146">
      <w:pPr>
        <w:ind w:left="1440"/>
        <w:rPr>
          <w:iCs/>
          <w:szCs w:val="22"/>
        </w:rPr>
      </w:pPr>
    </w:p>
    <w:p w14:paraId="3367443F" w14:textId="477CF85E" w:rsidR="00CE6146" w:rsidRPr="00C60267" w:rsidRDefault="00CE6146" w:rsidP="00C60267">
      <w:pPr>
        <w:keepNext/>
        <w:ind w:left="2160" w:hanging="720"/>
        <w:rPr>
          <w:i/>
          <w:color w:val="FF00FF"/>
          <w:szCs w:val="22"/>
        </w:rPr>
      </w:pPr>
      <w:r w:rsidRPr="009F387E">
        <w:rPr>
          <w:i/>
          <w:color w:val="FF00FF"/>
          <w:szCs w:val="22"/>
          <w:u w:val="single"/>
        </w:rPr>
        <w:t xml:space="preserve">Option </w:t>
      </w:r>
      <w:r>
        <w:rPr>
          <w:i/>
          <w:color w:val="FF00FF"/>
          <w:szCs w:val="22"/>
          <w:u w:val="single"/>
        </w:rPr>
        <w:t>2</w:t>
      </w:r>
      <w:r w:rsidRPr="009F387E">
        <w:rPr>
          <w:i/>
          <w:color w:val="FF00FF"/>
          <w:szCs w:val="22"/>
        </w:rPr>
        <w:t>:  Include the following for customers that are JOEs.</w:t>
      </w:r>
    </w:p>
    <w:p w14:paraId="7BAA056C" w14:textId="0CE1786D" w:rsidR="00CE6146" w:rsidRPr="00A50955" w:rsidRDefault="00CE6146" w:rsidP="00C60267">
      <w:pPr>
        <w:ind w:left="2160" w:hanging="720"/>
        <w:rPr>
          <w:iCs/>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bookmarkStart w:id="150" w:name="_Hlk197610724"/>
      <w:bookmarkStart w:id="151" w:name="_Hlk198550286"/>
      <w:r w:rsidR="00A50955" w:rsidRPr="00A50955">
        <w:rPr>
          <w:rFonts w:cs="Century Schoolbook"/>
          <w:color w:val="EE0000"/>
          <w:szCs w:val="22"/>
        </w:rPr>
        <w:t xml:space="preserve"> </w:t>
      </w:r>
      <w:r w:rsidR="00A50955" w:rsidRPr="00025DF8">
        <w:rPr>
          <w:rFonts w:cs="Century Schoolbook"/>
          <w:color w:val="EE0000"/>
          <w:szCs w:val="22"/>
        </w:rPr>
        <w:t>«</w:t>
      </w:r>
      <w:r>
        <w:rPr>
          <w:i/>
          <w:color w:val="FF00FF"/>
          <w:szCs w:val="22"/>
          <w:u w:val="single"/>
        </w:rPr>
        <w:t>Drafter’s Note</w:t>
      </w:r>
      <w:r>
        <w:rPr>
          <w:i/>
          <w:color w:val="FF00FF"/>
          <w:szCs w:val="22"/>
        </w:rPr>
        <w:t xml:space="preserve">: </w:t>
      </w:r>
      <w:r w:rsidRPr="004F708C">
        <w:rPr>
          <w:i/>
          <w:color w:val="FF00FF"/>
          <w:szCs w:val="22"/>
        </w:rPr>
        <w:t xml:space="preserve"> Include for customers taking Flat Monthly Block with Peak Net Requirement (PNR) Shaping Capacity with Peak Load Variance Service (PLVS)</w:t>
      </w:r>
      <w:r w:rsidR="0080588A">
        <w:rPr>
          <w:i/>
          <w:color w:val="FF00FF"/>
          <w:szCs w:val="22"/>
        </w:rPr>
        <w:t>:</w:t>
      </w:r>
      <w:r w:rsidR="0080588A" w:rsidRPr="00C60267">
        <w:rPr>
          <w:iCs/>
          <w:szCs w:val="22"/>
        </w:rPr>
        <w:t xml:space="preserve">  </w:t>
      </w:r>
      <w:r w:rsidRPr="00F058C8">
        <w:rPr>
          <w:rFonts w:cs="Century Schoolbook"/>
          <w:szCs w:val="22"/>
        </w:rPr>
        <w:t>By December</w:t>
      </w:r>
      <w:r>
        <w:rPr>
          <w:rFonts w:cs="Century Schoolbook"/>
          <w:szCs w:val="22"/>
        </w:rPr>
        <w:t> </w:t>
      </w:r>
      <w:r w:rsidRPr="00F058C8">
        <w:rPr>
          <w:rFonts w:cs="Century Schoolbook"/>
          <w:szCs w:val="22"/>
        </w:rPr>
        <w:t>31, 2026, and by December</w:t>
      </w:r>
      <w:r>
        <w:rPr>
          <w:rFonts w:cs="Century Schoolbook"/>
          <w:szCs w:val="22"/>
        </w:rPr>
        <w:t> </w:t>
      </w:r>
      <w:r w:rsidRPr="00F058C8">
        <w:rPr>
          <w:rFonts w:cs="Century Schoolbook"/>
          <w:szCs w:val="22"/>
        </w:rPr>
        <w:t xml:space="preserve">31 of each Forecast Year thereafter, for the purposes of calculating PLVS, </w:t>
      </w:r>
      <w:r w:rsidRPr="0091182D">
        <w:rPr>
          <w:rFonts w:cs="Century Schoolbook"/>
          <w:color w:val="FF0000"/>
          <w:szCs w:val="22"/>
        </w:rPr>
        <w:t>«Customer Name»</w:t>
      </w:r>
      <w:r w:rsidRPr="00F058C8">
        <w:rPr>
          <w:rFonts w:cs="Century Schoolbook"/>
          <w:szCs w:val="22"/>
        </w:rPr>
        <w:t xml:space="preserve"> shall provide BPA with a forecast of </w:t>
      </w:r>
      <w:r w:rsidR="006D574C">
        <w:rPr>
          <w:rFonts w:cs="Century Schoolbook"/>
          <w:szCs w:val="22"/>
        </w:rPr>
        <w:t xml:space="preserve">each </w:t>
      </w:r>
      <w:r w:rsidRPr="00550EB8">
        <w:rPr>
          <w:rFonts w:cs="Century Schoolbook"/>
          <w:color w:val="EE0000"/>
          <w:szCs w:val="22"/>
        </w:rPr>
        <w:t>«Customer Name»</w:t>
      </w:r>
      <w:r w:rsidR="006D574C" w:rsidRPr="00C60267">
        <w:rPr>
          <w:rFonts w:cs="Century Schoolbook"/>
          <w:color w:val="000000" w:themeColor="text1"/>
          <w:szCs w:val="22"/>
        </w:rPr>
        <w:t xml:space="preserve"> Member</w:t>
      </w:r>
      <w:r w:rsidRPr="00C60267">
        <w:rPr>
          <w:rFonts w:cs="Century Schoolbook"/>
          <w:color w:val="000000" w:themeColor="text1"/>
          <w:szCs w:val="22"/>
        </w:rPr>
        <w:t xml:space="preserve">’s </w:t>
      </w:r>
      <w:r>
        <w:rPr>
          <w:rFonts w:cs="Century Schoolbook"/>
          <w:szCs w:val="22"/>
        </w:rPr>
        <w:t>system coincidental peak of</w:t>
      </w:r>
      <w:r w:rsidR="006D574C">
        <w:rPr>
          <w:rFonts w:cs="Century Schoolbook"/>
          <w:szCs w:val="22"/>
        </w:rPr>
        <w:t xml:space="preserve"> </w:t>
      </w:r>
      <w:r w:rsidR="006D574C" w:rsidRPr="00C60267">
        <w:rPr>
          <w:rFonts w:cs="Century Schoolbook"/>
          <w:color w:val="000000" w:themeColor="text1"/>
          <w:szCs w:val="22"/>
        </w:rPr>
        <w:t>the</w:t>
      </w:r>
      <w:r w:rsidRPr="00C60267">
        <w:rPr>
          <w:rFonts w:cs="Century Schoolbook"/>
          <w:color w:val="000000" w:themeColor="text1"/>
          <w:szCs w:val="22"/>
        </w:rPr>
        <w:t xml:space="preserve"> </w:t>
      </w:r>
      <w:r w:rsidR="006D574C" w:rsidRPr="00C60267">
        <w:rPr>
          <w:rFonts w:cs="Century Schoolbook"/>
          <w:color w:val="000000" w:themeColor="text1"/>
          <w:szCs w:val="22"/>
        </w:rPr>
        <w:t>Member</w:t>
      </w:r>
      <w:r w:rsidRPr="00C60267">
        <w:rPr>
          <w:rFonts w:cs="Century Schoolbook"/>
          <w:color w:val="000000" w:themeColor="text1"/>
          <w:szCs w:val="22"/>
        </w:rPr>
        <w:t xml:space="preserve">’s </w:t>
      </w:r>
      <w:r>
        <w:rPr>
          <w:rFonts w:cs="Century Schoolbook"/>
          <w:szCs w:val="22"/>
        </w:rPr>
        <w:t>Total Retail Load forecasted at the tenth percentile</w:t>
      </w:r>
      <w:r w:rsidRPr="00F058C8">
        <w:rPr>
          <w:rFonts w:cs="Century Schoolbook"/>
          <w:szCs w:val="22"/>
        </w:rPr>
        <w:t>, as such is defined in section</w:t>
      </w:r>
      <w:r>
        <w:rPr>
          <w:rFonts w:cs="Century Schoolbook"/>
          <w:szCs w:val="22"/>
        </w:rPr>
        <w:t> </w:t>
      </w:r>
      <w:r w:rsidRPr="00F058C8">
        <w:rPr>
          <w:rFonts w:cs="Century Schoolbook"/>
          <w:szCs w:val="22"/>
        </w:rPr>
        <w:t>1.4.8.1.6 of Exhibit</w:t>
      </w:r>
      <w:r>
        <w:rPr>
          <w:rFonts w:cs="Century Schoolbook"/>
          <w:szCs w:val="22"/>
        </w:rPr>
        <w:t> </w:t>
      </w:r>
      <w:proofErr w:type="spellStart"/>
      <w:r w:rsidRPr="00F058C8">
        <w:rPr>
          <w:rFonts w:cs="Century Schoolbook"/>
          <w:szCs w:val="22"/>
        </w:rPr>
        <w:t>C.</w:t>
      </w:r>
      <w:r w:rsidR="007179F1" w:rsidRPr="00025DF8">
        <w:rPr>
          <w:i/>
          <w:color w:val="FF00FF"/>
          <w:szCs w:val="22"/>
        </w:rPr>
        <w:t>End</w:t>
      </w:r>
      <w:proofErr w:type="spellEnd"/>
      <w:r w:rsidR="007179F1" w:rsidRPr="00025DF8">
        <w:rPr>
          <w:i/>
          <w:color w:val="FF00FF"/>
          <w:szCs w:val="22"/>
        </w:rPr>
        <w:t xml:space="preserve"> Option</w:t>
      </w:r>
      <w:r w:rsidR="00A50955" w:rsidRPr="00C60267">
        <w:rPr>
          <w:iCs/>
          <w:color w:val="EE0000"/>
          <w:szCs w:val="22"/>
        </w:rPr>
        <w:t>»</w:t>
      </w:r>
    </w:p>
    <w:p w14:paraId="5B09E8BD" w14:textId="77777777" w:rsidR="007179F1" w:rsidRPr="00C60267" w:rsidRDefault="007179F1" w:rsidP="007179F1">
      <w:pPr>
        <w:ind w:left="2160"/>
        <w:rPr>
          <w:rFonts w:cs="Century Schoolbook"/>
          <w:szCs w:val="22"/>
        </w:rPr>
      </w:pPr>
    </w:p>
    <w:p w14:paraId="14664376" w14:textId="7EA3553C" w:rsidR="007179F1" w:rsidRDefault="007179F1" w:rsidP="007179F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20DEAFDE" w14:textId="77777777" w:rsidR="00003E57" w:rsidRDefault="00003E57" w:rsidP="007179F1">
      <w:pPr>
        <w:ind w:left="2880" w:hanging="720"/>
        <w:rPr>
          <w:rFonts w:cs="Century Schoolbook"/>
          <w:szCs w:val="22"/>
        </w:rPr>
      </w:pPr>
    </w:p>
    <w:p w14:paraId="27C5B509" w14:textId="606BC12C" w:rsidR="007179F1" w:rsidRPr="004D5029" w:rsidRDefault="007179F1" w:rsidP="007179F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6BEE08D" w14:textId="77777777" w:rsidR="007179F1" w:rsidRPr="004D5029" w:rsidRDefault="007179F1" w:rsidP="007179F1">
      <w:pPr>
        <w:ind w:left="2880" w:hanging="720"/>
        <w:rPr>
          <w:rFonts w:cs="Century Schoolbook"/>
          <w:szCs w:val="22"/>
        </w:rPr>
      </w:pPr>
    </w:p>
    <w:p w14:paraId="43B96999" w14:textId="77777777" w:rsidR="007179F1" w:rsidRPr="004D5029" w:rsidRDefault="007179F1" w:rsidP="007179F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3B14ED65" w14:textId="77777777" w:rsidR="007179F1" w:rsidRPr="004D5029" w:rsidRDefault="007179F1" w:rsidP="007179F1">
      <w:pPr>
        <w:ind w:left="2880" w:hanging="720"/>
        <w:rPr>
          <w:rFonts w:cs="Century Schoolbook"/>
          <w:szCs w:val="22"/>
        </w:rPr>
      </w:pPr>
    </w:p>
    <w:p w14:paraId="2CE41B3A" w14:textId="77777777" w:rsidR="007179F1" w:rsidRPr="004D5029" w:rsidRDefault="007179F1" w:rsidP="007179F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F54A40" w14:textId="77777777" w:rsidR="007179F1" w:rsidRPr="004D5029" w:rsidRDefault="007179F1" w:rsidP="007179F1">
      <w:pPr>
        <w:ind w:left="2880" w:hanging="720"/>
        <w:rPr>
          <w:rFonts w:cs="Century Schoolbook"/>
          <w:szCs w:val="22"/>
        </w:rPr>
      </w:pPr>
    </w:p>
    <w:p w14:paraId="6E2E4C58" w14:textId="77777777" w:rsidR="007179F1" w:rsidRPr="004D5029" w:rsidRDefault="007179F1" w:rsidP="007179F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0133B6AC" w14:textId="77777777" w:rsidR="007179F1" w:rsidRDefault="007179F1" w:rsidP="007179F1">
      <w:pPr>
        <w:spacing w:line="240" w:lineRule="atLeast"/>
        <w:ind w:left="2160"/>
      </w:pPr>
    </w:p>
    <w:p w14:paraId="37F38AC6" w14:textId="77777777" w:rsidR="007179F1" w:rsidRDefault="007179F1" w:rsidP="007179F1">
      <w:pPr>
        <w:spacing w:line="240" w:lineRule="atLeast"/>
        <w:ind w:left="2160"/>
      </w:pPr>
      <w:r>
        <w:lastRenderedPageBreak/>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449EECF5" w14:textId="2C3A47CE" w:rsidR="00CE6146" w:rsidRPr="0091182D" w:rsidRDefault="00CE6146" w:rsidP="00C60267">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2</w:t>
      </w:r>
    </w:p>
    <w:bookmarkEnd w:id="150"/>
    <w:bookmarkEnd w:id="151"/>
    <w:p w14:paraId="0299E63F" w14:textId="77777777" w:rsidR="00A67368" w:rsidRDefault="00A67368" w:rsidP="00C60267">
      <w:pPr>
        <w:ind w:left="720"/>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2" w:name="_Hlk182210112"/>
      <w:r w:rsidRPr="009D350C">
        <w:rPr>
          <w:szCs w:val="22"/>
        </w:rPr>
        <w:t>ahead of power delivery for a Fiscal Year</w:t>
      </w:r>
      <w:bookmarkEnd w:id="152"/>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3" w:name="_Hlk182210017"/>
      <w:r w:rsidRPr="009D350C">
        <w:rPr>
          <w:szCs w:val="22"/>
        </w:rPr>
        <w:t xml:space="preserve">updated Total Retail Load forecast </w:t>
      </w:r>
      <w:bookmarkEnd w:id="153"/>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990BC7">
        <w:t>,</w:t>
      </w:r>
      <w:r w:rsidRPr="004D5029">
        <w:t xml:space="preserve">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bookmarkEnd w:id="149"/>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154" w:name="_Toc181026406"/>
      <w:bookmarkStart w:id="155" w:name="_Toc181026875"/>
      <w:bookmarkStart w:id="156" w:name="_Toc192592564"/>
      <w:r>
        <w:t>18</w:t>
      </w:r>
      <w:r w:rsidRPr="007622C4">
        <w:t>.</w:t>
      </w:r>
      <w:r w:rsidRPr="007622C4">
        <w:tab/>
        <w:t>UNCONTROLLABLE FORCES</w:t>
      </w:r>
      <w:bookmarkEnd w:id="154"/>
      <w:bookmarkEnd w:id="155"/>
      <w:bookmarkEnd w:id="156"/>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lastRenderedPageBreak/>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157" w:name="_Toc181026407"/>
      <w:bookmarkStart w:id="158" w:name="_Toc181026876"/>
      <w:bookmarkStart w:id="159" w:name="_Toc192592565"/>
      <w:r>
        <w:lastRenderedPageBreak/>
        <w:t>19</w:t>
      </w:r>
      <w:r w:rsidRPr="00752103">
        <w:t>.</w:t>
      </w:r>
      <w:r w:rsidRPr="00752103">
        <w:tab/>
        <w:t>GOVERNING LAW AND DISPUTE RESOLUTION</w:t>
      </w:r>
      <w:bookmarkEnd w:id="157"/>
      <w:bookmarkEnd w:id="158"/>
      <w:bookmarkEnd w:id="159"/>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 xml:space="preserve">Customer </w:t>
      </w:r>
      <w:r w:rsidRPr="00697200">
        <w:rPr>
          <w:color w:val="FF0000"/>
          <w:szCs w:val="22"/>
        </w:rPr>
        <w:lastRenderedPageBreak/>
        <w:t>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w:t>
      </w:r>
      <w:r w:rsidRPr="00752103">
        <w:rPr>
          <w:szCs w:val="22"/>
        </w:rPr>
        <w:lastRenderedPageBreak/>
        <w:t>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160" w:name="_Toc181026408"/>
      <w:bookmarkStart w:id="161" w:name="_Toc181026877"/>
      <w:bookmarkStart w:id="162" w:name="_Toc192592566"/>
      <w:r>
        <w:t>20</w:t>
      </w:r>
      <w:r w:rsidR="00517DA6" w:rsidRPr="001A25CF">
        <w:t>.</w:t>
      </w:r>
      <w:r w:rsidR="00517DA6" w:rsidRPr="001A25CF">
        <w:tab/>
        <w:t>STATUTORY PROVISIONS</w:t>
      </w:r>
      <w:bookmarkStart w:id="163" w:name="s5a"/>
      <w:bookmarkEnd w:id="160"/>
      <w:bookmarkEnd w:id="161"/>
      <w:bookmarkEnd w:id="162"/>
      <w:bookmarkEnd w:id="163"/>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64" w:name="OLE_LINK7"/>
    </w:p>
    <w:bookmarkEnd w:id="164"/>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65"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38204F32" w14:textId="77777777" w:rsidR="00C276BF" w:rsidRPr="003A4E9D" w:rsidRDefault="00C276BF" w:rsidP="00C276BF">
      <w:pPr>
        <w:keepNext/>
        <w:ind w:left="2160"/>
        <w:rPr>
          <w:i/>
          <w:iCs/>
          <w:color w:val="0000FF"/>
          <w:szCs w:val="22"/>
        </w:rPr>
      </w:pPr>
      <w:r w:rsidRPr="003A4E9D">
        <w:rPr>
          <w:i/>
          <w:iCs/>
          <w:color w:val="0000FF"/>
          <w:szCs w:val="22"/>
          <w:u w:val="single"/>
        </w:rPr>
        <w:lastRenderedPageBreak/>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00BFF96D" w:rsidR="00A25A5C" w:rsidRPr="00EE4977" w:rsidRDefault="00A25A5C" w:rsidP="00A25A5C">
      <w:pPr>
        <w:ind w:left="2160"/>
        <w:rPr>
          <w:szCs w:val="22"/>
        </w:rPr>
      </w:pPr>
      <w:bookmarkStart w:id="166" w:name="OLE_LINK65"/>
      <w:bookmarkStart w:id="167"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009A3717" w:rsidRPr="00893A7B">
        <w:rPr>
          <w:color w:val="FF0000"/>
          <w:szCs w:val="22"/>
        </w:rPr>
        <w:t>«</w:t>
      </w:r>
      <w:proofErr w:type="gramEnd"/>
      <w:r w:rsidR="009A3717" w:rsidRPr="00893A7B">
        <w:rPr>
          <w:color w:val="FF0000"/>
          <w:szCs w:val="22"/>
        </w:rPr>
        <w:t>#»</w:t>
      </w:r>
      <w:r>
        <w:rPr>
          <w:szCs w:val="22"/>
        </w:rPr>
        <w:t>, this section 20.3, and section 1 of 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lastRenderedPageBreak/>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68"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68"/>
      <w:r w:rsidRPr="00EE4977">
        <w:rPr>
          <w:color w:val="FF0000"/>
        </w:rPr>
        <w:t>«Customer Name»</w:t>
      </w:r>
      <w:r w:rsidRPr="00EE4977">
        <w:t xml:space="preserve"> and BPA shall enter into a separate agreement for the location, </w:t>
      </w:r>
      <w:r w:rsidRPr="00EE4977">
        <w:lastRenderedPageBreak/>
        <w:t xml:space="preserve">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lastRenderedPageBreak/>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w:t>
      </w:r>
      <w:r>
        <w:lastRenderedPageBreak/>
        <w:t xml:space="preserve">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w:t>
      </w:r>
      <w:r w:rsidRPr="00EA61E1">
        <w:lastRenderedPageBreak/>
        <w:t xml:space="preserve">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lastRenderedPageBreak/>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 xml:space="preserve">Exhibit D </w:t>
      </w:r>
      <w:r w:rsidRPr="00EE4977">
        <w:rPr>
          <w:szCs w:val="22"/>
        </w:rPr>
        <w:lastRenderedPageBreak/>
        <w:t>to add the on</w:t>
      </w:r>
      <w:r>
        <w:rPr>
          <w:szCs w:val="22"/>
        </w:rPr>
        <w:t>-</w:t>
      </w:r>
      <w:r w:rsidRPr="00EE4977">
        <w:rPr>
          <w:szCs w:val="22"/>
        </w:rPr>
        <w:t>site renewable resource or cogeneration facility and the requirements for such service.</w:t>
      </w:r>
    </w:p>
    <w:bookmarkEnd w:id="166"/>
    <w:bookmarkEnd w:id="167"/>
    <w:p w14:paraId="724F683C" w14:textId="77777777" w:rsidR="003A4E9D" w:rsidRPr="00EE4977" w:rsidRDefault="003A4E9D" w:rsidP="000D5BB3">
      <w:pPr>
        <w:ind w:left="720"/>
        <w:rPr>
          <w:szCs w:val="22"/>
        </w:rPr>
      </w:pPr>
    </w:p>
    <w:bookmarkEnd w:id="165"/>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69" w:name="s5b"/>
      <w:bookmarkStart w:id="170" w:name="s5c"/>
      <w:bookmarkEnd w:id="169"/>
      <w:bookmarkEnd w:id="170"/>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71" w:name="_Hlk189225073"/>
      <w:bookmarkStart w:id="172"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w:t>
      </w:r>
      <w:r w:rsidRPr="00F31836">
        <w:rPr>
          <w:szCs w:val="22"/>
        </w:rPr>
        <w:lastRenderedPageBreak/>
        <w:t xml:space="preserve">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3"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3"/>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1"/>
    <w:p w14:paraId="1DFCAD0E" w14:textId="77777777" w:rsidR="00517DA6" w:rsidRPr="0020658C" w:rsidRDefault="00517DA6" w:rsidP="000D5BB3">
      <w:pPr>
        <w:ind w:left="720"/>
        <w:rPr>
          <w:szCs w:val="22"/>
        </w:rPr>
      </w:pPr>
    </w:p>
    <w:bookmarkEnd w:id="172"/>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174" w:name="_Toc181026409"/>
      <w:bookmarkStart w:id="175" w:name="_Toc181026878"/>
      <w:bookmarkStart w:id="176" w:name="_Toc192592567"/>
      <w:r>
        <w:t>21</w:t>
      </w:r>
      <w:r w:rsidR="001B3462" w:rsidRPr="007109D6">
        <w:t>.</w:t>
      </w:r>
      <w:r w:rsidR="001B3462" w:rsidRPr="007109D6">
        <w:tab/>
        <w:t>STANDARD PROVISIONS</w:t>
      </w:r>
      <w:bookmarkEnd w:id="174"/>
      <w:bookmarkEnd w:id="175"/>
      <w:bookmarkEnd w:id="176"/>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 xml:space="preserve">Except where this Agreement explicitly allows for one Party to unilaterally amend a provision or exhibit, no amendment of this Agreement shall be of any force or effect unless set forth in writing and signed by authorized </w:t>
      </w:r>
      <w:r w:rsidRPr="001B3462">
        <w:rPr>
          <w:szCs w:val="22"/>
        </w:rPr>
        <w:lastRenderedPageBreak/>
        <w:t>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lastRenderedPageBreak/>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7"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177"/>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lastRenderedPageBreak/>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78" w:name="OLE_LINK39"/>
      <w:bookmarkStart w:id="179" w:name="OLE_LINK40"/>
    </w:p>
    <w:bookmarkEnd w:id="178"/>
    <w:bookmarkEnd w:id="179"/>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r w:rsidR="000B5842" w:rsidRPr="007726C2">
        <w:rPr>
          <w:i/>
          <w:color w:val="FF00FF"/>
        </w:rPr>
        <w:t xml:space="preserve">:  </w:t>
      </w:r>
      <w:r w:rsidR="00C931F3">
        <w:rPr>
          <w:i/>
          <w:color w:val="FF00FF"/>
        </w:rPr>
        <w:t>I</w:t>
      </w:r>
      <w:r w:rsidR="000B5842" w:rsidRPr="007726C2">
        <w:rPr>
          <w:i/>
          <w:color w:val="FF00FF"/>
        </w:rPr>
        <w:t>nclude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r w:rsidR="000B5842" w:rsidRPr="007726C2">
        <w:rPr>
          <w:i/>
          <w:color w:val="FF00FF"/>
        </w:rPr>
        <w:t xml:space="preserve">:  </w:t>
      </w:r>
      <w:r w:rsidR="00C931F3">
        <w:rPr>
          <w:i/>
          <w:color w:val="FF00FF"/>
        </w:rPr>
        <w:t>I</w:t>
      </w:r>
      <w:r w:rsidR="000B5842" w:rsidRPr="007726C2">
        <w:rPr>
          <w:i/>
          <w:color w:val="FF00FF"/>
        </w:rPr>
        <w:t>nclude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7D3ECB81" w14:textId="7AFE5B2E" w:rsidR="00C109EC" w:rsidRPr="005F165B" w:rsidRDefault="001D08E1" w:rsidP="00AF2F83">
      <w:pPr>
        <w:pStyle w:val="SECTIONHEADER"/>
      </w:pPr>
      <w:bookmarkStart w:id="180" w:name="_Toc192592568"/>
      <w:bookmarkStart w:id="181" w:name="_Toc181026410"/>
      <w:bookmarkStart w:id="182" w:name="_Toc181026879"/>
      <w:r>
        <w:t>22</w:t>
      </w:r>
      <w:r w:rsidR="00C109EC" w:rsidRPr="005F165B">
        <w:t>.</w:t>
      </w:r>
      <w:r w:rsidR="00C109EC" w:rsidRPr="005F165B">
        <w:tab/>
        <w:t>PARTICIPATION IN WRAP</w:t>
      </w:r>
      <w:bookmarkEnd w:id="180"/>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lastRenderedPageBreak/>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183"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83"/>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184" w:name="_Toc192592569"/>
      <w:bookmarkStart w:id="185"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1"/>
      <w:bookmarkEnd w:id="182"/>
      <w:r w:rsidR="00FE0D8D">
        <w:t xml:space="preserve"> </w:t>
      </w:r>
      <w:r w:rsidR="002F3AC6">
        <w:t>IMPLEMENTATION</w:t>
      </w:r>
      <w:bookmarkEnd w:id="184"/>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w:t>
      </w:r>
      <w:r w:rsidRPr="001D08E1">
        <w:lastRenderedPageBreak/>
        <w:t>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186" w:name="_Toc181026411"/>
      <w:bookmarkStart w:id="187" w:name="_Toc181026880"/>
      <w:bookmarkStart w:id="188" w:name="_Toc192592570"/>
      <w:bookmarkEnd w:id="185"/>
      <w:r w:rsidRPr="001D08E1">
        <w:t>2</w:t>
      </w:r>
      <w:r w:rsidR="001D08E1">
        <w:t>4</w:t>
      </w:r>
      <w:r w:rsidRPr="001D08E1">
        <w:t>.</w:t>
      </w:r>
      <w:r w:rsidRPr="001D08E1">
        <w:tab/>
        <w:t>TERMINATION</w:t>
      </w:r>
      <w:bookmarkEnd w:id="186"/>
      <w:bookmarkEnd w:id="187"/>
      <w:bookmarkEnd w:id="188"/>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189" w:name="_Toc181026412"/>
      <w:bookmarkStart w:id="190" w:name="_Toc181026881"/>
      <w:bookmarkStart w:id="191" w:name="_Toc192592571"/>
      <w:r w:rsidRPr="00595E3C">
        <w:t>2</w:t>
      </w:r>
      <w:r w:rsidR="001D08E1">
        <w:t>5</w:t>
      </w:r>
      <w:r w:rsidRPr="00595E3C">
        <w:t>.</w:t>
      </w:r>
      <w:r w:rsidRPr="00595E3C">
        <w:tab/>
        <w:t>SIGNATURES</w:t>
      </w:r>
      <w:bookmarkEnd w:id="189"/>
      <w:bookmarkEnd w:id="190"/>
      <w:bookmarkEnd w:id="191"/>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Default="0071584B" w:rsidP="00C17F75">
      <w:pPr>
        <w:keepNext/>
        <w:keepLines/>
        <w:ind w:left="720"/>
        <w:rPr>
          <w:snapToGrid w:val="0"/>
          <w:color w:val="000000"/>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44BEFD4B" w14:textId="77777777" w:rsidR="00544708" w:rsidRPr="00595E3C" w:rsidRDefault="00544708" w:rsidP="00C17F75">
      <w:pPr>
        <w:keepNext/>
        <w:keepLines/>
        <w:ind w:left="720"/>
        <w:rPr>
          <w:szCs w:val="22"/>
        </w:rPr>
      </w:pPr>
    </w:p>
    <w:tbl>
      <w:tblPr>
        <w:tblW w:w="9468" w:type="dxa"/>
        <w:tblLook w:val="0000" w:firstRow="0" w:lastRow="0" w:firstColumn="0" w:lastColumn="0" w:noHBand="0" w:noVBand="0"/>
      </w:tblPr>
      <w:tblGrid>
        <w:gridCol w:w="918"/>
        <w:gridCol w:w="3510"/>
        <w:gridCol w:w="360"/>
        <w:gridCol w:w="900"/>
        <w:gridCol w:w="3780"/>
      </w:tblGrid>
      <w:tr w:rsidR="00544708" w:rsidRPr="00595E3C" w14:paraId="4935552B" w14:textId="77777777" w:rsidTr="00ED4634">
        <w:trPr>
          <w:cantSplit/>
        </w:trPr>
        <w:tc>
          <w:tcPr>
            <w:tcW w:w="4428" w:type="dxa"/>
            <w:gridSpan w:val="2"/>
          </w:tcPr>
          <w:p w14:paraId="6C7565E9" w14:textId="77777777" w:rsidR="00544708" w:rsidRPr="00595E3C" w:rsidRDefault="00544708" w:rsidP="00ED4634">
            <w:pPr>
              <w:keepNext/>
              <w:rPr>
                <w:szCs w:val="22"/>
              </w:rPr>
            </w:pPr>
            <w:r w:rsidRPr="00595E3C">
              <w:rPr>
                <w:color w:val="FF0000"/>
                <w:szCs w:val="22"/>
              </w:rPr>
              <w:t>«FULL NAME OF CUSTOMER»</w:t>
            </w:r>
          </w:p>
        </w:tc>
        <w:tc>
          <w:tcPr>
            <w:tcW w:w="360" w:type="dxa"/>
          </w:tcPr>
          <w:p w14:paraId="6ED3952D" w14:textId="77777777" w:rsidR="00544708" w:rsidRPr="00595E3C" w:rsidRDefault="00544708" w:rsidP="00ED4634">
            <w:pPr>
              <w:pStyle w:val="Header"/>
              <w:rPr>
                <w:szCs w:val="22"/>
              </w:rPr>
            </w:pPr>
          </w:p>
        </w:tc>
        <w:tc>
          <w:tcPr>
            <w:tcW w:w="4680" w:type="dxa"/>
            <w:gridSpan w:val="2"/>
          </w:tcPr>
          <w:p w14:paraId="460ED12A" w14:textId="77777777" w:rsidR="00544708" w:rsidRPr="00595E3C" w:rsidRDefault="00544708" w:rsidP="00ED4634">
            <w:pPr>
              <w:rPr>
                <w:szCs w:val="22"/>
              </w:rPr>
            </w:pPr>
            <w:r w:rsidRPr="00595E3C">
              <w:rPr>
                <w:szCs w:val="22"/>
              </w:rPr>
              <w:t>UNITED STATES OF AMERICA</w:t>
            </w:r>
          </w:p>
          <w:p w14:paraId="417B0ECD" w14:textId="77777777" w:rsidR="00544708" w:rsidRPr="00595E3C" w:rsidRDefault="00544708" w:rsidP="00ED4634">
            <w:pPr>
              <w:rPr>
                <w:szCs w:val="22"/>
              </w:rPr>
            </w:pPr>
            <w:r w:rsidRPr="00595E3C">
              <w:rPr>
                <w:szCs w:val="22"/>
              </w:rPr>
              <w:t>Department of Energy</w:t>
            </w:r>
          </w:p>
          <w:p w14:paraId="28F3A072" w14:textId="77777777" w:rsidR="00544708" w:rsidRPr="00595E3C" w:rsidRDefault="00544708" w:rsidP="00ED4634">
            <w:pPr>
              <w:rPr>
                <w:szCs w:val="22"/>
              </w:rPr>
            </w:pPr>
            <w:r w:rsidRPr="00595E3C">
              <w:rPr>
                <w:szCs w:val="22"/>
              </w:rPr>
              <w:t>Bonneville Power Administration</w:t>
            </w:r>
          </w:p>
          <w:p w14:paraId="255F0451" w14:textId="77777777" w:rsidR="00544708" w:rsidRPr="00595E3C" w:rsidRDefault="00544708" w:rsidP="00ED4634">
            <w:pPr>
              <w:rPr>
                <w:szCs w:val="22"/>
              </w:rPr>
            </w:pPr>
          </w:p>
        </w:tc>
      </w:tr>
      <w:tr w:rsidR="00544708" w:rsidRPr="00BE3006" w14:paraId="7CC7C213" w14:textId="77777777" w:rsidTr="00ED4634">
        <w:tc>
          <w:tcPr>
            <w:tcW w:w="918" w:type="dxa"/>
            <w:tcBorders>
              <w:top w:val="nil"/>
              <w:left w:val="nil"/>
              <w:bottom w:val="nil"/>
              <w:right w:val="nil"/>
            </w:tcBorders>
          </w:tcPr>
          <w:p w14:paraId="1E111FE0" w14:textId="77777777" w:rsidR="00544708" w:rsidRDefault="00544708" w:rsidP="00ED4634">
            <w:pPr>
              <w:pStyle w:val="NormalIndent"/>
              <w:keepNext/>
              <w:rPr>
                <w:szCs w:val="22"/>
              </w:rPr>
            </w:pPr>
          </w:p>
          <w:p w14:paraId="12009245" w14:textId="77777777" w:rsidR="00544708" w:rsidRPr="00BE3006" w:rsidRDefault="00544708" w:rsidP="00ED4634">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3AF815E4" w14:textId="77777777" w:rsidR="00544708" w:rsidRPr="00BE3006" w:rsidRDefault="00544708" w:rsidP="00ED4634">
            <w:pPr>
              <w:keepNext/>
              <w:rPr>
                <w:b/>
                <w:szCs w:val="22"/>
              </w:rPr>
            </w:pPr>
          </w:p>
        </w:tc>
        <w:tc>
          <w:tcPr>
            <w:tcW w:w="360" w:type="dxa"/>
            <w:tcBorders>
              <w:top w:val="nil"/>
              <w:left w:val="nil"/>
              <w:bottom w:val="nil"/>
              <w:right w:val="nil"/>
            </w:tcBorders>
          </w:tcPr>
          <w:p w14:paraId="5A6CA7D7" w14:textId="77777777" w:rsidR="00544708" w:rsidRPr="00BE3006" w:rsidRDefault="00544708" w:rsidP="00ED4634">
            <w:pPr>
              <w:keepNext/>
              <w:rPr>
                <w:szCs w:val="22"/>
              </w:rPr>
            </w:pPr>
          </w:p>
        </w:tc>
        <w:tc>
          <w:tcPr>
            <w:tcW w:w="900" w:type="dxa"/>
            <w:tcBorders>
              <w:top w:val="nil"/>
              <w:left w:val="nil"/>
              <w:bottom w:val="nil"/>
              <w:right w:val="nil"/>
            </w:tcBorders>
          </w:tcPr>
          <w:p w14:paraId="156FBF0C" w14:textId="77777777" w:rsidR="00544708" w:rsidRDefault="00544708" w:rsidP="00ED4634">
            <w:pPr>
              <w:keepNext/>
              <w:rPr>
                <w:szCs w:val="22"/>
              </w:rPr>
            </w:pPr>
          </w:p>
          <w:p w14:paraId="7B00DDF6" w14:textId="77777777" w:rsidR="00544708" w:rsidRPr="00BE3006" w:rsidRDefault="00544708" w:rsidP="00ED4634">
            <w:pPr>
              <w:keepNext/>
              <w:rPr>
                <w:szCs w:val="22"/>
              </w:rPr>
            </w:pPr>
            <w:r w:rsidRPr="00BE3006">
              <w:rPr>
                <w:szCs w:val="22"/>
              </w:rPr>
              <w:t>By</w:t>
            </w:r>
          </w:p>
        </w:tc>
        <w:tc>
          <w:tcPr>
            <w:tcW w:w="3780" w:type="dxa"/>
            <w:tcBorders>
              <w:top w:val="nil"/>
              <w:left w:val="nil"/>
              <w:bottom w:val="single" w:sz="6" w:space="0" w:color="auto"/>
              <w:right w:val="nil"/>
            </w:tcBorders>
          </w:tcPr>
          <w:p w14:paraId="6B5025D1" w14:textId="77777777" w:rsidR="00544708" w:rsidRPr="00BE3006" w:rsidRDefault="00544708" w:rsidP="00ED4634">
            <w:pPr>
              <w:keepNext/>
              <w:rPr>
                <w:b/>
                <w:szCs w:val="22"/>
              </w:rPr>
            </w:pPr>
          </w:p>
        </w:tc>
      </w:tr>
      <w:tr w:rsidR="00544708" w:rsidRPr="00BE3006" w14:paraId="69EC5E73" w14:textId="77777777" w:rsidTr="00ED4634">
        <w:tc>
          <w:tcPr>
            <w:tcW w:w="918" w:type="dxa"/>
            <w:tcBorders>
              <w:top w:val="nil"/>
              <w:left w:val="nil"/>
              <w:bottom w:val="nil"/>
              <w:right w:val="nil"/>
            </w:tcBorders>
          </w:tcPr>
          <w:p w14:paraId="166D5C8C" w14:textId="77777777" w:rsidR="00544708" w:rsidRPr="00BE3006" w:rsidRDefault="00544708" w:rsidP="00ED4634">
            <w:pPr>
              <w:keepNext/>
              <w:rPr>
                <w:szCs w:val="22"/>
              </w:rPr>
            </w:pPr>
          </w:p>
        </w:tc>
        <w:tc>
          <w:tcPr>
            <w:tcW w:w="3510" w:type="dxa"/>
            <w:tcBorders>
              <w:top w:val="nil"/>
              <w:left w:val="nil"/>
              <w:bottom w:val="nil"/>
              <w:right w:val="nil"/>
            </w:tcBorders>
          </w:tcPr>
          <w:p w14:paraId="7C843442" w14:textId="77777777" w:rsidR="00544708" w:rsidRPr="00BE3006" w:rsidRDefault="00544708" w:rsidP="00ED4634">
            <w:pPr>
              <w:keepNext/>
              <w:rPr>
                <w:szCs w:val="22"/>
              </w:rPr>
            </w:pPr>
          </w:p>
        </w:tc>
        <w:tc>
          <w:tcPr>
            <w:tcW w:w="360" w:type="dxa"/>
            <w:tcBorders>
              <w:top w:val="nil"/>
              <w:left w:val="nil"/>
              <w:bottom w:val="nil"/>
              <w:right w:val="nil"/>
            </w:tcBorders>
          </w:tcPr>
          <w:p w14:paraId="76D5BA2A" w14:textId="77777777" w:rsidR="00544708" w:rsidRPr="00BE3006" w:rsidRDefault="00544708" w:rsidP="00ED4634">
            <w:pPr>
              <w:keepNext/>
              <w:rPr>
                <w:szCs w:val="22"/>
              </w:rPr>
            </w:pPr>
          </w:p>
        </w:tc>
        <w:tc>
          <w:tcPr>
            <w:tcW w:w="900" w:type="dxa"/>
            <w:tcBorders>
              <w:top w:val="nil"/>
              <w:left w:val="nil"/>
              <w:bottom w:val="nil"/>
              <w:right w:val="nil"/>
            </w:tcBorders>
          </w:tcPr>
          <w:p w14:paraId="0053D692" w14:textId="77777777" w:rsidR="00544708" w:rsidRPr="00BE3006" w:rsidRDefault="00544708" w:rsidP="00ED4634">
            <w:pPr>
              <w:keepNext/>
              <w:rPr>
                <w:szCs w:val="22"/>
              </w:rPr>
            </w:pPr>
          </w:p>
        </w:tc>
        <w:tc>
          <w:tcPr>
            <w:tcW w:w="3780" w:type="dxa"/>
            <w:tcBorders>
              <w:top w:val="nil"/>
              <w:left w:val="nil"/>
              <w:bottom w:val="nil"/>
              <w:right w:val="nil"/>
            </w:tcBorders>
          </w:tcPr>
          <w:p w14:paraId="2B5B5583" w14:textId="77777777" w:rsidR="00544708" w:rsidRPr="00BE3006" w:rsidRDefault="00544708" w:rsidP="00ED4634">
            <w:pPr>
              <w:keepNext/>
              <w:rPr>
                <w:szCs w:val="22"/>
              </w:rPr>
            </w:pPr>
          </w:p>
        </w:tc>
      </w:tr>
      <w:tr w:rsidR="00544708" w:rsidRPr="00BE3006" w14:paraId="040FA104" w14:textId="77777777" w:rsidTr="00ED4634">
        <w:tc>
          <w:tcPr>
            <w:tcW w:w="918" w:type="dxa"/>
            <w:tcBorders>
              <w:top w:val="nil"/>
              <w:left w:val="nil"/>
              <w:bottom w:val="nil"/>
              <w:right w:val="nil"/>
            </w:tcBorders>
          </w:tcPr>
          <w:p w14:paraId="2BF06487" w14:textId="77777777" w:rsidR="00544708" w:rsidRPr="00BE3006" w:rsidRDefault="00544708" w:rsidP="00ED4634">
            <w:pPr>
              <w:keepNext/>
              <w:rPr>
                <w:szCs w:val="22"/>
              </w:rPr>
            </w:pPr>
            <w:r w:rsidRPr="00BE3006">
              <w:rPr>
                <w:szCs w:val="22"/>
              </w:rPr>
              <w:t>Name</w:t>
            </w:r>
          </w:p>
        </w:tc>
        <w:tc>
          <w:tcPr>
            <w:tcW w:w="3510" w:type="dxa"/>
            <w:tcBorders>
              <w:top w:val="nil"/>
              <w:left w:val="nil"/>
              <w:bottom w:val="single" w:sz="6" w:space="0" w:color="auto"/>
              <w:right w:val="nil"/>
            </w:tcBorders>
          </w:tcPr>
          <w:p w14:paraId="404D6775" w14:textId="77777777" w:rsidR="00544708" w:rsidRPr="00BE3006" w:rsidRDefault="00544708" w:rsidP="00ED4634">
            <w:pPr>
              <w:keepNext/>
              <w:rPr>
                <w:szCs w:val="22"/>
              </w:rPr>
            </w:pPr>
          </w:p>
        </w:tc>
        <w:tc>
          <w:tcPr>
            <w:tcW w:w="360" w:type="dxa"/>
            <w:tcBorders>
              <w:top w:val="nil"/>
              <w:left w:val="nil"/>
              <w:bottom w:val="nil"/>
              <w:right w:val="nil"/>
            </w:tcBorders>
          </w:tcPr>
          <w:p w14:paraId="7486DA3A" w14:textId="77777777" w:rsidR="00544708" w:rsidRPr="00BE3006" w:rsidRDefault="00544708" w:rsidP="00ED4634">
            <w:pPr>
              <w:keepNext/>
              <w:rPr>
                <w:szCs w:val="22"/>
              </w:rPr>
            </w:pPr>
          </w:p>
        </w:tc>
        <w:tc>
          <w:tcPr>
            <w:tcW w:w="900" w:type="dxa"/>
            <w:tcBorders>
              <w:top w:val="nil"/>
              <w:left w:val="nil"/>
              <w:bottom w:val="nil"/>
              <w:right w:val="nil"/>
            </w:tcBorders>
          </w:tcPr>
          <w:p w14:paraId="746EE465" w14:textId="77777777" w:rsidR="00544708" w:rsidRPr="00BE3006" w:rsidRDefault="00544708" w:rsidP="00ED4634">
            <w:pPr>
              <w:keepNext/>
              <w:rPr>
                <w:szCs w:val="22"/>
              </w:rPr>
            </w:pPr>
            <w:r w:rsidRPr="00BE3006">
              <w:rPr>
                <w:szCs w:val="22"/>
              </w:rPr>
              <w:t>Name</w:t>
            </w:r>
          </w:p>
        </w:tc>
        <w:tc>
          <w:tcPr>
            <w:tcW w:w="3780" w:type="dxa"/>
            <w:tcBorders>
              <w:top w:val="nil"/>
              <w:left w:val="nil"/>
              <w:bottom w:val="single" w:sz="6" w:space="0" w:color="auto"/>
              <w:right w:val="nil"/>
            </w:tcBorders>
          </w:tcPr>
          <w:p w14:paraId="5D3CE44F" w14:textId="77777777" w:rsidR="00544708" w:rsidRPr="00BE3006" w:rsidRDefault="00544708" w:rsidP="00ED4634">
            <w:pPr>
              <w:keepNext/>
              <w:rPr>
                <w:szCs w:val="22"/>
              </w:rPr>
            </w:pPr>
          </w:p>
        </w:tc>
      </w:tr>
      <w:tr w:rsidR="00544708" w:rsidRPr="00BE3006" w14:paraId="0780AA64" w14:textId="77777777" w:rsidTr="00ED4634">
        <w:tc>
          <w:tcPr>
            <w:tcW w:w="918" w:type="dxa"/>
            <w:tcBorders>
              <w:top w:val="nil"/>
              <w:left w:val="nil"/>
              <w:bottom w:val="nil"/>
              <w:right w:val="nil"/>
            </w:tcBorders>
          </w:tcPr>
          <w:p w14:paraId="66A0C2A9" w14:textId="77777777" w:rsidR="00544708" w:rsidRPr="00BE3006" w:rsidRDefault="00544708" w:rsidP="00ED4634">
            <w:pPr>
              <w:keepNext/>
              <w:rPr>
                <w:sz w:val="16"/>
                <w:szCs w:val="16"/>
              </w:rPr>
            </w:pPr>
          </w:p>
        </w:tc>
        <w:tc>
          <w:tcPr>
            <w:tcW w:w="3510" w:type="dxa"/>
            <w:tcBorders>
              <w:top w:val="nil"/>
              <w:left w:val="nil"/>
              <w:bottom w:val="nil"/>
              <w:right w:val="nil"/>
            </w:tcBorders>
          </w:tcPr>
          <w:p w14:paraId="4058ADAD" w14:textId="77777777" w:rsidR="00544708" w:rsidRPr="00BE3006" w:rsidRDefault="00544708" w:rsidP="00ED4634">
            <w:pPr>
              <w:keepNext/>
              <w:rPr>
                <w:i/>
                <w:sz w:val="16"/>
                <w:szCs w:val="16"/>
              </w:rPr>
            </w:pPr>
            <w:r w:rsidRPr="00BE3006">
              <w:rPr>
                <w:i/>
                <w:sz w:val="16"/>
                <w:szCs w:val="16"/>
              </w:rPr>
              <w:t>(Print/Type)</w:t>
            </w:r>
          </w:p>
          <w:p w14:paraId="250BAF59" w14:textId="77777777" w:rsidR="00544708" w:rsidRPr="00BE3006" w:rsidRDefault="00544708" w:rsidP="00ED4634">
            <w:pPr>
              <w:keepNext/>
              <w:rPr>
                <w:i/>
                <w:sz w:val="16"/>
                <w:szCs w:val="16"/>
              </w:rPr>
            </w:pPr>
          </w:p>
        </w:tc>
        <w:tc>
          <w:tcPr>
            <w:tcW w:w="360" w:type="dxa"/>
            <w:tcBorders>
              <w:top w:val="nil"/>
              <w:left w:val="nil"/>
              <w:bottom w:val="nil"/>
              <w:right w:val="nil"/>
            </w:tcBorders>
          </w:tcPr>
          <w:p w14:paraId="4C52B994" w14:textId="77777777" w:rsidR="00544708" w:rsidRPr="00BE3006" w:rsidRDefault="00544708" w:rsidP="00ED4634">
            <w:pPr>
              <w:keepNext/>
              <w:rPr>
                <w:sz w:val="16"/>
                <w:szCs w:val="16"/>
              </w:rPr>
            </w:pPr>
          </w:p>
        </w:tc>
        <w:tc>
          <w:tcPr>
            <w:tcW w:w="900" w:type="dxa"/>
            <w:tcBorders>
              <w:top w:val="nil"/>
              <w:left w:val="nil"/>
              <w:bottom w:val="nil"/>
              <w:right w:val="nil"/>
            </w:tcBorders>
          </w:tcPr>
          <w:p w14:paraId="1CA65136" w14:textId="77777777" w:rsidR="00544708" w:rsidRPr="00BE3006" w:rsidRDefault="00544708" w:rsidP="00ED4634">
            <w:pPr>
              <w:keepNext/>
              <w:rPr>
                <w:sz w:val="16"/>
                <w:szCs w:val="16"/>
              </w:rPr>
            </w:pPr>
          </w:p>
        </w:tc>
        <w:tc>
          <w:tcPr>
            <w:tcW w:w="3780" w:type="dxa"/>
            <w:tcBorders>
              <w:top w:val="nil"/>
              <w:left w:val="nil"/>
              <w:bottom w:val="nil"/>
              <w:right w:val="nil"/>
            </w:tcBorders>
          </w:tcPr>
          <w:p w14:paraId="3386546B" w14:textId="77777777" w:rsidR="00544708" w:rsidRPr="00BE3006" w:rsidRDefault="00544708" w:rsidP="00ED4634">
            <w:pPr>
              <w:keepNext/>
              <w:rPr>
                <w:sz w:val="16"/>
                <w:szCs w:val="16"/>
              </w:rPr>
            </w:pPr>
            <w:r w:rsidRPr="00BE3006">
              <w:rPr>
                <w:i/>
                <w:sz w:val="16"/>
                <w:szCs w:val="16"/>
              </w:rPr>
              <w:t>(Print/Type)</w:t>
            </w:r>
          </w:p>
          <w:p w14:paraId="43615181" w14:textId="77777777" w:rsidR="00544708" w:rsidRPr="00BE3006" w:rsidRDefault="00544708" w:rsidP="00ED4634">
            <w:pPr>
              <w:keepNext/>
              <w:rPr>
                <w:i/>
                <w:sz w:val="16"/>
                <w:szCs w:val="16"/>
              </w:rPr>
            </w:pPr>
          </w:p>
        </w:tc>
      </w:tr>
      <w:tr w:rsidR="00544708" w:rsidRPr="00BE3006" w14:paraId="7997EB4C" w14:textId="77777777" w:rsidTr="00ED4634">
        <w:tc>
          <w:tcPr>
            <w:tcW w:w="918" w:type="dxa"/>
            <w:tcBorders>
              <w:top w:val="nil"/>
              <w:left w:val="nil"/>
              <w:bottom w:val="nil"/>
              <w:right w:val="nil"/>
            </w:tcBorders>
          </w:tcPr>
          <w:p w14:paraId="6E1580B6" w14:textId="77777777" w:rsidR="00544708" w:rsidRPr="00BE3006" w:rsidRDefault="00544708" w:rsidP="00ED4634">
            <w:pPr>
              <w:keepNext/>
              <w:rPr>
                <w:szCs w:val="22"/>
              </w:rPr>
            </w:pPr>
            <w:r w:rsidRPr="00BE3006">
              <w:rPr>
                <w:szCs w:val="22"/>
              </w:rPr>
              <w:t>Title</w:t>
            </w:r>
          </w:p>
        </w:tc>
        <w:tc>
          <w:tcPr>
            <w:tcW w:w="3510" w:type="dxa"/>
            <w:tcBorders>
              <w:top w:val="nil"/>
              <w:left w:val="nil"/>
              <w:bottom w:val="single" w:sz="6" w:space="0" w:color="auto"/>
              <w:right w:val="nil"/>
            </w:tcBorders>
          </w:tcPr>
          <w:p w14:paraId="49F7C3C6" w14:textId="77777777" w:rsidR="00544708" w:rsidRPr="00BE3006" w:rsidRDefault="00544708" w:rsidP="00ED4634">
            <w:pPr>
              <w:rPr>
                <w:szCs w:val="22"/>
              </w:rPr>
            </w:pPr>
          </w:p>
        </w:tc>
        <w:tc>
          <w:tcPr>
            <w:tcW w:w="360" w:type="dxa"/>
            <w:tcBorders>
              <w:top w:val="nil"/>
              <w:left w:val="nil"/>
              <w:bottom w:val="nil"/>
              <w:right w:val="nil"/>
            </w:tcBorders>
          </w:tcPr>
          <w:p w14:paraId="411E4DEF" w14:textId="77777777" w:rsidR="00544708" w:rsidRPr="00BE3006" w:rsidRDefault="00544708" w:rsidP="00ED4634">
            <w:pPr>
              <w:keepNext/>
              <w:rPr>
                <w:szCs w:val="22"/>
              </w:rPr>
            </w:pPr>
          </w:p>
        </w:tc>
        <w:tc>
          <w:tcPr>
            <w:tcW w:w="900" w:type="dxa"/>
            <w:tcBorders>
              <w:top w:val="nil"/>
              <w:left w:val="nil"/>
              <w:bottom w:val="nil"/>
              <w:right w:val="nil"/>
            </w:tcBorders>
          </w:tcPr>
          <w:p w14:paraId="42A09CD8" w14:textId="77777777" w:rsidR="00544708" w:rsidRPr="00BE3006" w:rsidRDefault="00544708" w:rsidP="00ED4634">
            <w:pPr>
              <w:keepNext/>
              <w:rPr>
                <w:szCs w:val="22"/>
              </w:rPr>
            </w:pPr>
            <w:r w:rsidRPr="00BE3006">
              <w:rPr>
                <w:szCs w:val="22"/>
              </w:rPr>
              <w:t>Title</w:t>
            </w:r>
          </w:p>
        </w:tc>
        <w:tc>
          <w:tcPr>
            <w:tcW w:w="3780" w:type="dxa"/>
            <w:tcBorders>
              <w:top w:val="nil"/>
              <w:left w:val="nil"/>
              <w:bottom w:val="single" w:sz="6" w:space="0" w:color="auto"/>
              <w:right w:val="nil"/>
            </w:tcBorders>
          </w:tcPr>
          <w:p w14:paraId="26ADEE33" w14:textId="77777777" w:rsidR="00544708" w:rsidRPr="00BE3006" w:rsidRDefault="00544708" w:rsidP="00ED4634">
            <w:pPr>
              <w:keepNext/>
              <w:rPr>
                <w:szCs w:val="22"/>
              </w:rPr>
            </w:pPr>
          </w:p>
        </w:tc>
      </w:tr>
      <w:tr w:rsidR="00544708" w:rsidRPr="00BE3006" w14:paraId="38DE4A1B" w14:textId="77777777" w:rsidTr="00ED4634">
        <w:tc>
          <w:tcPr>
            <w:tcW w:w="918" w:type="dxa"/>
            <w:tcBorders>
              <w:top w:val="nil"/>
              <w:left w:val="nil"/>
              <w:bottom w:val="nil"/>
              <w:right w:val="nil"/>
            </w:tcBorders>
          </w:tcPr>
          <w:p w14:paraId="542ABB78" w14:textId="77777777" w:rsidR="00544708" w:rsidRPr="00BE3006" w:rsidRDefault="00544708" w:rsidP="00ED4634">
            <w:pPr>
              <w:keepNext/>
              <w:rPr>
                <w:szCs w:val="22"/>
              </w:rPr>
            </w:pPr>
          </w:p>
        </w:tc>
        <w:tc>
          <w:tcPr>
            <w:tcW w:w="3510" w:type="dxa"/>
            <w:tcBorders>
              <w:top w:val="single" w:sz="6" w:space="0" w:color="auto"/>
              <w:left w:val="nil"/>
              <w:bottom w:val="nil"/>
              <w:right w:val="nil"/>
            </w:tcBorders>
          </w:tcPr>
          <w:p w14:paraId="0666C3FD" w14:textId="77777777" w:rsidR="00544708" w:rsidRPr="00BE3006" w:rsidRDefault="00544708" w:rsidP="00ED4634">
            <w:pPr>
              <w:rPr>
                <w:szCs w:val="22"/>
              </w:rPr>
            </w:pPr>
          </w:p>
        </w:tc>
        <w:tc>
          <w:tcPr>
            <w:tcW w:w="360" w:type="dxa"/>
            <w:tcBorders>
              <w:top w:val="nil"/>
              <w:left w:val="nil"/>
              <w:bottom w:val="nil"/>
              <w:right w:val="nil"/>
            </w:tcBorders>
          </w:tcPr>
          <w:p w14:paraId="2F7968C6" w14:textId="77777777" w:rsidR="00544708" w:rsidRPr="00BE3006" w:rsidRDefault="00544708" w:rsidP="00ED4634">
            <w:pPr>
              <w:keepNext/>
              <w:rPr>
                <w:szCs w:val="22"/>
              </w:rPr>
            </w:pPr>
          </w:p>
        </w:tc>
        <w:tc>
          <w:tcPr>
            <w:tcW w:w="900" w:type="dxa"/>
            <w:tcBorders>
              <w:top w:val="nil"/>
              <w:left w:val="nil"/>
              <w:bottom w:val="nil"/>
              <w:right w:val="nil"/>
            </w:tcBorders>
          </w:tcPr>
          <w:p w14:paraId="5FB53FAE" w14:textId="77777777" w:rsidR="00544708" w:rsidRPr="00BE3006" w:rsidRDefault="00544708" w:rsidP="00ED4634">
            <w:pPr>
              <w:keepNext/>
              <w:rPr>
                <w:szCs w:val="22"/>
              </w:rPr>
            </w:pPr>
          </w:p>
        </w:tc>
        <w:tc>
          <w:tcPr>
            <w:tcW w:w="3780" w:type="dxa"/>
            <w:tcBorders>
              <w:top w:val="single" w:sz="6" w:space="0" w:color="auto"/>
              <w:left w:val="nil"/>
              <w:bottom w:val="nil"/>
              <w:right w:val="nil"/>
            </w:tcBorders>
          </w:tcPr>
          <w:p w14:paraId="4758E88D" w14:textId="77777777" w:rsidR="00544708" w:rsidRPr="00BE3006" w:rsidRDefault="00544708" w:rsidP="00ED4634">
            <w:pPr>
              <w:keepNext/>
              <w:rPr>
                <w:b/>
                <w:szCs w:val="22"/>
              </w:rPr>
            </w:pPr>
          </w:p>
        </w:tc>
      </w:tr>
      <w:tr w:rsidR="00544708" w:rsidRPr="00BE3006" w14:paraId="18F32354" w14:textId="77777777" w:rsidTr="00ED4634">
        <w:tc>
          <w:tcPr>
            <w:tcW w:w="918" w:type="dxa"/>
            <w:tcBorders>
              <w:top w:val="nil"/>
              <w:left w:val="nil"/>
              <w:bottom w:val="nil"/>
              <w:right w:val="nil"/>
            </w:tcBorders>
          </w:tcPr>
          <w:p w14:paraId="42CDC254" w14:textId="77777777" w:rsidR="00544708" w:rsidRPr="00BE3006" w:rsidRDefault="00544708" w:rsidP="00ED4634">
            <w:pPr>
              <w:keepNext/>
              <w:rPr>
                <w:szCs w:val="22"/>
              </w:rPr>
            </w:pPr>
            <w:r w:rsidRPr="00BE3006">
              <w:rPr>
                <w:szCs w:val="22"/>
              </w:rPr>
              <w:t>Date</w:t>
            </w:r>
          </w:p>
        </w:tc>
        <w:tc>
          <w:tcPr>
            <w:tcW w:w="3510" w:type="dxa"/>
            <w:tcBorders>
              <w:top w:val="nil"/>
              <w:left w:val="nil"/>
              <w:bottom w:val="single" w:sz="6" w:space="0" w:color="auto"/>
              <w:right w:val="nil"/>
            </w:tcBorders>
          </w:tcPr>
          <w:p w14:paraId="6AA4E628" w14:textId="77777777" w:rsidR="00544708" w:rsidRPr="00BE3006" w:rsidRDefault="00544708" w:rsidP="00ED4634">
            <w:pPr>
              <w:rPr>
                <w:szCs w:val="22"/>
              </w:rPr>
            </w:pPr>
          </w:p>
        </w:tc>
        <w:tc>
          <w:tcPr>
            <w:tcW w:w="360" w:type="dxa"/>
            <w:tcBorders>
              <w:top w:val="nil"/>
              <w:left w:val="nil"/>
              <w:bottom w:val="nil"/>
              <w:right w:val="nil"/>
            </w:tcBorders>
          </w:tcPr>
          <w:p w14:paraId="531E7DF9" w14:textId="77777777" w:rsidR="00544708" w:rsidRPr="00BE3006" w:rsidRDefault="00544708" w:rsidP="00ED4634">
            <w:pPr>
              <w:keepNext/>
              <w:rPr>
                <w:szCs w:val="22"/>
              </w:rPr>
            </w:pPr>
          </w:p>
        </w:tc>
        <w:tc>
          <w:tcPr>
            <w:tcW w:w="900" w:type="dxa"/>
            <w:tcBorders>
              <w:top w:val="nil"/>
              <w:left w:val="nil"/>
              <w:bottom w:val="nil"/>
              <w:right w:val="nil"/>
            </w:tcBorders>
          </w:tcPr>
          <w:p w14:paraId="53D39372" w14:textId="77777777" w:rsidR="00544708" w:rsidRPr="00BE3006" w:rsidRDefault="00544708" w:rsidP="00ED4634">
            <w:pPr>
              <w:keepNext/>
              <w:rPr>
                <w:szCs w:val="22"/>
              </w:rPr>
            </w:pPr>
            <w:r w:rsidRPr="00BE3006">
              <w:rPr>
                <w:szCs w:val="22"/>
              </w:rPr>
              <w:t>Date</w:t>
            </w:r>
          </w:p>
        </w:tc>
        <w:tc>
          <w:tcPr>
            <w:tcW w:w="3780" w:type="dxa"/>
            <w:tcBorders>
              <w:top w:val="nil"/>
              <w:left w:val="nil"/>
              <w:bottom w:val="single" w:sz="6" w:space="0" w:color="auto"/>
              <w:right w:val="nil"/>
            </w:tcBorders>
          </w:tcPr>
          <w:p w14:paraId="76CC5C05" w14:textId="77777777" w:rsidR="00544708" w:rsidRPr="00BE3006" w:rsidRDefault="00544708" w:rsidP="00ED4634">
            <w:pPr>
              <w:keepNext/>
              <w:rPr>
                <w:b/>
                <w:szCs w:val="22"/>
              </w:rPr>
            </w:pPr>
          </w:p>
        </w:tc>
      </w:tr>
    </w:tbl>
    <w:p w14:paraId="7C2CCC6B" w14:textId="77777777" w:rsidR="0071584B" w:rsidRDefault="0071584B" w:rsidP="00D65B84">
      <w:pPr>
        <w:keepNext/>
        <w:rPr>
          <w:szCs w:val="22"/>
        </w:rPr>
      </w:pPr>
    </w:p>
    <w:p w14:paraId="1BD545A1" w14:textId="77777777" w:rsidR="001C278D" w:rsidRPr="00595E3C" w:rsidRDefault="001C278D" w:rsidP="00D65B84">
      <w:pPr>
        <w:keepNext/>
        <w:rPr>
          <w:szCs w:val="22"/>
        </w:rPr>
      </w:pPr>
    </w:p>
    <w:p w14:paraId="22D02CB0" w14:textId="77777777" w:rsidR="001C278D" w:rsidRPr="00093886" w:rsidRDefault="001C278D" w:rsidP="001C278D">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18"/>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192" w:name="_Toc181026413"/>
      <w:bookmarkStart w:id="193" w:name="_Toc181026882"/>
      <w:bookmarkStart w:id="194" w:name="_Toc192592572"/>
      <w:r w:rsidRPr="00C03048">
        <w:lastRenderedPageBreak/>
        <w:t>Exhibit A</w:t>
      </w:r>
      <w:bookmarkEnd w:id="192"/>
      <w:bookmarkEnd w:id="193"/>
      <w:r w:rsidR="00A92C8D">
        <w:rPr>
          <w:bCs/>
          <w:i/>
          <w:vanish/>
          <w:color w:val="FF0000"/>
        </w:rPr>
        <w:t>(</w:t>
      </w:r>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194"/>
    </w:p>
    <w:p w14:paraId="2FBFD778" w14:textId="77777777" w:rsidR="00D73801" w:rsidRPr="002211AA" w:rsidRDefault="00D73801" w:rsidP="00D73801"/>
    <w:p w14:paraId="547E3038" w14:textId="607DC05C" w:rsidR="001B1B82" w:rsidRPr="004F3E29" w:rsidRDefault="001B1B82" w:rsidP="002256ED">
      <w:pPr>
        <w:keepNext/>
        <w:rPr>
          <w:i/>
          <w:color w:val="FF00FF"/>
          <w:szCs w:val="22"/>
        </w:rPr>
      </w:pPr>
      <w:r w:rsidRPr="004F3E29">
        <w:rPr>
          <w:i/>
          <w:color w:val="FF00FF"/>
          <w:szCs w:val="22"/>
          <w:u w:val="single"/>
        </w:rPr>
        <w:t>Option 1</w:t>
      </w:r>
      <w:r w:rsidRPr="001A67F7">
        <w:rPr>
          <w:i/>
          <w:color w:val="FF00FF"/>
          <w:szCs w:val="22"/>
        </w:rPr>
        <w:t xml:space="preserve">:  Include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195" w:name="_Hlk198289918"/>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bookmarkEnd w:id="195"/>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r w:rsidRPr="001A67F7">
        <w:rPr>
          <w:i/>
          <w:color w:val="FF00FF"/>
          <w:szCs w:val="22"/>
        </w:rPr>
        <w:t>:  Include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 xml:space="preserve">«Customer </w:t>
      </w:r>
      <w:proofErr w:type="spellStart"/>
      <w:r w:rsidRPr="002256ED">
        <w:rPr>
          <w:color w:val="FF0000"/>
          <w:szCs w:val="22"/>
        </w:rPr>
        <w:t>Name»</w:t>
      </w:r>
      <w:r w:rsidRPr="001A67F7">
        <w:rPr>
          <w:color w:val="000000" w:themeColor="text1"/>
          <w:szCs w:val="22"/>
        </w:rPr>
        <w:t>’s</w:t>
      </w:r>
      <w:proofErr w:type="spellEnd"/>
      <w:r w:rsidRPr="001A67F7">
        <w:rPr>
          <w:color w:val="000000" w:themeColor="text1"/>
          <w:szCs w:val="22"/>
        </w:rPr>
        <w:t xml:space="preserve">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lastRenderedPageBreak/>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196" w:name="_Hlk197521373"/>
      <w:r w:rsidRPr="00B31268">
        <w:rPr>
          <w:i/>
          <w:color w:val="FF00FF"/>
          <w:szCs w:val="22"/>
          <w:u w:val="single"/>
        </w:rPr>
        <w:t>Drafter’s Note</w:t>
      </w:r>
      <w:r w:rsidRPr="00B31268">
        <w:rPr>
          <w:i/>
          <w:color w:val="FF00FF"/>
          <w:szCs w:val="22"/>
        </w:rPr>
        <w:t xml:space="preserve">:  </w:t>
      </w:r>
      <w:r>
        <w:rPr>
          <w:i/>
          <w:color w:val="FF00FF"/>
          <w:szCs w:val="22"/>
        </w:rPr>
        <w:t xml:space="preserve">Replicate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r w:rsidR="00965312">
        <w:rPr>
          <w:szCs w:val="22"/>
        </w:rPr>
        <w:tab/>
      </w:r>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bookmarkEnd w:id="196"/>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6F9E43E" w14:textId="77777777" w:rsidR="002256ED" w:rsidRPr="002256ED" w:rsidRDefault="002256ED" w:rsidP="002256ED">
      <w:pPr>
        <w:spacing w:line="240" w:lineRule="atLeast"/>
        <w:ind w:left="720"/>
        <w:rPr>
          <w:szCs w:val="22"/>
        </w:rPr>
      </w:pPr>
    </w:p>
    <w:p w14:paraId="7BE8666B" w14:textId="2EFA92EB" w:rsidR="002836E2" w:rsidRDefault="002836E2" w:rsidP="002836E2">
      <w:pPr>
        <w:keepNext/>
        <w:spacing w:line="240" w:lineRule="atLeast"/>
        <w:rPr>
          <w:i/>
          <w:color w:val="FF00FF"/>
          <w:szCs w:val="22"/>
          <w:u w:val="single"/>
        </w:rPr>
      </w:pPr>
      <w:r>
        <w:rPr>
          <w:i/>
          <w:color w:val="FF00FF"/>
          <w:szCs w:val="22"/>
          <w:u w:val="single"/>
        </w:rPr>
        <w:t>Option 1</w:t>
      </w:r>
      <w:r w:rsidRPr="00A363E4">
        <w:rPr>
          <w:i/>
          <w:color w:val="FF00FF"/>
          <w:szCs w:val="22"/>
        </w:rPr>
        <w:t>:  Include the following for customers that are not JOEs.</w:t>
      </w:r>
    </w:p>
    <w:p w14:paraId="6A959C00" w14:textId="05E6A22E" w:rsidR="001A4996" w:rsidRPr="009F387E" w:rsidRDefault="0012618A" w:rsidP="00D93C5B">
      <w:pPr>
        <w:keepNext/>
        <w:spacing w:line="240" w:lineRule="atLeast"/>
        <w:ind w:left="720"/>
        <w:rPr>
          <w:i/>
          <w:color w:val="FF00FF"/>
          <w:szCs w:val="22"/>
        </w:rPr>
      </w:pPr>
      <w:r>
        <w:rPr>
          <w:i/>
          <w:color w:val="FF00FF"/>
          <w:szCs w:val="22"/>
          <w:u w:val="single"/>
        </w:rPr>
        <w:t>Sub-</w:t>
      </w:r>
      <w:r w:rsidR="001A4996" w:rsidRPr="009F387E">
        <w:rPr>
          <w:i/>
          <w:color w:val="FF00FF"/>
          <w:szCs w:val="22"/>
          <w:u w:val="single"/>
        </w:rPr>
        <w:t>Option 1</w:t>
      </w:r>
      <w:r w:rsidR="001A4996" w:rsidRPr="009F387E">
        <w:rPr>
          <w:i/>
          <w:color w:val="FF00FF"/>
          <w:szCs w:val="22"/>
        </w:rPr>
        <w:t xml:space="preserve">: </w:t>
      </w:r>
      <w:r w:rsidR="00CD4C97">
        <w:rPr>
          <w:i/>
          <w:color w:val="FF00FF"/>
          <w:szCs w:val="22"/>
        </w:rPr>
        <w:t xml:space="preserve"> </w:t>
      </w:r>
      <w:r w:rsidR="001A4996" w:rsidRPr="009F387E">
        <w:rPr>
          <w:i/>
          <w:color w:val="FF00FF"/>
          <w:szCs w:val="22"/>
        </w:rPr>
        <w:t>Include</w:t>
      </w:r>
      <w:r w:rsidR="00CD4C97">
        <w:rPr>
          <w:i/>
          <w:color w:val="FF00FF"/>
          <w:szCs w:val="22"/>
        </w:rPr>
        <w:t xml:space="preserve"> the following</w:t>
      </w:r>
      <w:r w:rsidR="001A4996" w:rsidRPr="009F387E">
        <w:rPr>
          <w:i/>
          <w:color w:val="FF00FF"/>
          <w:szCs w:val="22"/>
        </w:rPr>
        <w:t xml:space="preserve"> if customer chooses Flat Tier 1 Monthly Block within each month, </w:t>
      </w:r>
      <w:r w:rsidR="00B60F0E">
        <w:rPr>
          <w:i/>
          <w:color w:val="FF00FF"/>
          <w:szCs w:val="22"/>
        </w:rPr>
        <w:t xml:space="preserve">Diurnally Shaped Monthly Block, </w:t>
      </w:r>
      <w:r w:rsidR="001A4996" w:rsidRPr="009F387E">
        <w:rPr>
          <w:i/>
          <w:color w:val="FF00FF"/>
          <w:szCs w:val="22"/>
        </w:rPr>
        <w:t>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w:t>
      </w:r>
      <w:proofErr w:type="gramStart"/>
      <w:r w:rsidRPr="002256ED">
        <w:rPr>
          <w:szCs w:val="22"/>
        </w:rPr>
        <w:t>exhibit</w:t>
      </w:r>
      <w:proofErr w:type="gramEnd"/>
      <w:r w:rsidRPr="002256ED">
        <w:rPr>
          <w:szCs w:val="22"/>
        </w:rPr>
        <w:t xml:space="preserve">.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52E3870C" w14:textId="77777777" w:rsidR="00DB2902" w:rsidRDefault="00DB2902" w:rsidP="002256ED">
      <w:pPr>
        <w:spacing w:line="240" w:lineRule="atLeast"/>
        <w:ind w:left="1440"/>
        <w:rPr>
          <w:szCs w:val="22"/>
        </w:rPr>
      </w:pPr>
    </w:p>
    <w:p w14:paraId="404F6A4B" w14:textId="49E31C52" w:rsidR="00DB2902" w:rsidRDefault="00DB2902"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CCBF50B" w14:textId="06FC953C" w:rsidR="00CD4C97" w:rsidRPr="009F387E" w:rsidRDefault="00CD4C97" w:rsidP="00CD4C97">
      <w:pPr>
        <w:spacing w:line="240" w:lineRule="atLeast"/>
        <w:ind w:left="720"/>
        <w:rPr>
          <w:i/>
          <w:color w:val="FF00FF"/>
          <w:szCs w:val="22"/>
        </w:rPr>
      </w:pPr>
      <w:r w:rsidRPr="009F387E">
        <w:rPr>
          <w:i/>
          <w:color w:val="FF00FF"/>
          <w:szCs w:val="22"/>
        </w:rPr>
        <w:t xml:space="preserve">End </w:t>
      </w:r>
      <w:r w:rsidR="0012618A">
        <w:rPr>
          <w:i/>
          <w:color w:val="FF00FF"/>
          <w:szCs w:val="22"/>
        </w:rPr>
        <w:t>Sub-</w:t>
      </w:r>
      <w:r w:rsidRPr="009F387E">
        <w:rPr>
          <w:i/>
          <w:color w:val="FF00FF"/>
          <w:szCs w:val="22"/>
        </w:rPr>
        <w:t>Option 1</w:t>
      </w:r>
    </w:p>
    <w:p w14:paraId="17E9C141" w14:textId="77777777" w:rsidR="00CD4C97" w:rsidRDefault="00CD4C97" w:rsidP="00CD4C97">
      <w:pPr>
        <w:spacing w:line="240" w:lineRule="atLeast"/>
        <w:ind w:left="720"/>
        <w:rPr>
          <w:szCs w:val="22"/>
        </w:rPr>
      </w:pPr>
    </w:p>
    <w:p w14:paraId="1F7F2409" w14:textId="62A78C0C" w:rsidR="00CD4C97" w:rsidRPr="009F387E" w:rsidRDefault="002836E2" w:rsidP="005D2DA1">
      <w:pPr>
        <w:keepNext/>
        <w:spacing w:line="240" w:lineRule="atLeast"/>
        <w:ind w:left="720"/>
        <w:rPr>
          <w:i/>
          <w:color w:val="FF00FF"/>
          <w:szCs w:val="22"/>
        </w:rPr>
      </w:pPr>
      <w:r>
        <w:rPr>
          <w:i/>
          <w:color w:val="FF00FF"/>
          <w:szCs w:val="22"/>
          <w:u w:val="single"/>
        </w:rPr>
        <w:t>Sub-</w:t>
      </w:r>
      <w:r w:rsidR="00CD4C97" w:rsidRPr="009F387E">
        <w:rPr>
          <w:i/>
          <w:color w:val="FF00FF"/>
          <w:szCs w:val="22"/>
          <w:u w:val="single"/>
        </w:rPr>
        <w:t>Option 2</w:t>
      </w:r>
      <w:proofErr w:type="gramStart"/>
      <w:r w:rsidR="00CD4C97" w:rsidRPr="009F387E">
        <w:rPr>
          <w:i/>
          <w:color w:val="FF00FF"/>
          <w:szCs w:val="22"/>
        </w:rPr>
        <w:t xml:space="preserve">: </w:t>
      </w:r>
      <w:r w:rsidR="00CD4C97">
        <w:rPr>
          <w:i/>
          <w:color w:val="FF00FF"/>
          <w:szCs w:val="22"/>
        </w:rPr>
        <w:t xml:space="preserve"> </w:t>
      </w:r>
      <w:r w:rsidR="00CD4C97" w:rsidRPr="009F387E">
        <w:rPr>
          <w:i/>
          <w:color w:val="FF00FF"/>
          <w:szCs w:val="22"/>
        </w:rPr>
        <w:t>Include</w:t>
      </w:r>
      <w:proofErr w:type="gramEnd"/>
      <w:r w:rsidR="00CD4C97">
        <w:rPr>
          <w:i/>
          <w:color w:val="FF00FF"/>
          <w:szCs w:val="22"/>
        </w:rPr>
        <w:t xml:space="preserve"> the following</w:t>
      </w:r>
      <w:r w:rsidR="00CD4C97" w:rsidRPr="009F387E">
        <w:rPr>
          <w:i/>
          <w:color w:val="FF00FF"/>
          <w:szCs w:val="22"/>
        </w:rPr>
        <w:t xml:space="preserve"> if </w:t>
      </w:r>
      <w:proofErr w:type="gramStart"/>
      <w:r w:rsidR="00CD4C97" w:rsidRPr="009F387E">
        <w:rPr>
          <w:i/>
          <w:color w:val="FF00FF"/>
          <w:szCs w:val="22"/>
        </w:rPr>
        <w:t>customer</w:t>
      </w:r>
      <w:proofErr w:type="gramEnd"/>
      <w:r w:rsidR="00CD4C97" w:rsidRPr="009F387E">
        <w:rPr>
          <w:i/>
          <w:color w:val="FF00FF"/>
          <w:szCs w:val="22"/>
        </w:rPr>
        <w:t xml:space="preserve"> chooses a Flat Monthly Block with Peak Net Requirement (PNR) Shaping Capacity, or Flat Monthly Block with Peak Net Requirement (PNR) Shaping Capacity with PLVS.</w:t>
      </w:r>
    </w:p>
    <w:p w14:paraId="6B9632E0" w14:textId="77777777" w:rsidR="00CD4C97" w:rsidRPr="00CD4C97" w:rsidRDefault="00CD4C97" w:rsidP="00C60267">
      <w:pPr>
        <w:keepNext/>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remaining Fiscal </w:t>
      </w:r>
      <w:r w:rsidRPr="00CD4C97">
        <w:rPr>
          <w:szCs w:val="22"/>
        </w:rPr>
        <w:lastRenderedPageBreak/>
        <w:t xml:space="preserve">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Total Retail Load forecast, stated in section 1.1 above, minus</w:t>
      </w:r>
      <w:proofErr w:type="gramStart"/>
      <w:r w:rsidRPr="00CD4C97">
        <w:rPr>
          <w:szCs w:val="22"/>
        </w:rPr>
        <w:t>:  (</w:t>
      </w:r>
      <w:proofErr w:type="gramEnd"/>
      <w:r w:rsidRPr="00CD4C97">
        <w:rPr>
          <w:szCs w:val="22"/>
        </w:rPr>
        <w:t>1)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 amounts, stated in section 5 below, and (2) </w:t>
      </w:r>
      <w:r w:rsidRPr="004F392D">
        <w:rPr>
          <w:color w:val="FF0000"/>
          <w:szCs w:val="22"/>
        </w:rPr>
        <w:t xml:space="preserve">«Customer </w:t>
      </w:r>
      <w:proofErr w:type="spellStart"/>
      <w:r w:rsidRPr="004F392D">
        <w:rPr>
          <w:color w:val="FF0000"/>
          <w:szCs w:val="22"/>
        </w:rPr>
        <w:t>Name»</w:t>
      </w:r>
      <w:r w:rsidRPr="00CD4C97">
        <w:rPr>
          <w:szCs w:val="22"/>
        </w:rPr>
        <w:t>’s</w:t>
      </w:r>
      <w:proofErr w:type="spellEnd"/>
      <w:r w:rsidRPr="00CD4C97">
        <w:rPr>
          <w:szCs w:val="22"/>
        </w:rPr>
        <w:t xml:space="preserve"> Consumer-Owned Resources stated in sections 7.1, 7.3, and 7.4 of this </w:t>
      </w:r>
      <w:proofErr w:type="gramStart"/>
      <w:r w:rsidRPr="00CD4C97">
        <w:rPr>
          <w:szCs w:val="22"/>
        </w:rPr>
        <w:t>exhibit</w:t>
      </w:r>
      <w:proofErr w:type="gramEnd"/>
      <w:r w:rsidRPr="00CD4C97">
        <w:rPr>
          <w:szCs w:val="22"/>
        </w:rPr>
        <w:t xml:space="preserve">.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0053AC8E" w14:textId="77777777" w:rsidR="00DB2902" w:rsidRDefault="00DB2902" w:rsidP="00CD4C97">
      <w:pPr>
        <w:spacing w:line="240" w:lineRule="atLeast"/>
        <w:ind w:left="1440"/>
        <w:rPr>
          <w:szCs w:val="22"/>
        </w:rPr>
      </w:pPr>
    </w:p>
    <w:p w14:paraId="6C528534" w14:textId="767CC897" w:rsidR="00DB2902" w:rsidRPr="00CD4C97" w:rsidRDefault="00DB2902" w:rsidP="00CD4C9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07222E5" w14:textId="5F4C0E7E" w:rsidR="00CD4C97" w:rsidRDefault="00CD4C97" w:rsidP="00CD4C97">
      <w:pPr>
        <w:spacing w:line="240" w:lineRule="atLeast"/>
        <w:ind w:left="720"/>
        <w:rPr>
          <w:i/>
          <w:color w:val="FF00FF"/>
          <w:szCs w:val="22"/>
        </w:rPr>
      </w:pPr>
      <w:r w:rsidRPr="009F387E">
        <w:rPr>
          <w:i/>
          <w:color w:val="FF00FF"/>
          <w:szCs w:val="22"/>
        </w:rPr>
        <w:t xml:space="preserve">End </w:t>
      </w:r>
      <w:r w:rsidR="002836E2">
        <w:rPr>
          <w:i/>
          <w:color w:val="FF00FF"/>
          <w:szCs w:val="22"/>
        </w:rPr>
        <w:t>Sub-</w:t>
      </w:r>
      <w:r w:rsidRPr="009F387E">
        <w:rPr>
          <w:i/>
          <w:color w:val="FF00FF"/>
          <w:szCs w:val="22"/>
        </w:rPr>
        <w:t>Option 2</w:t>
      </w:r>
    </w:p>
    <w:p w14:paraId="77B6B92F" w14:textId="4E97BE74" w:rsidR="002836E2" w:rsidRDefault="002836E2" w:rsidP="002836E2">
      <w:pPr>
        <w:spacing w:line="240" w:lineRule="atLeast"/>
        <w:rPr>
          <w:i/>
          <w:color w:val="FF00FF"/>
          <w:szCs w:val="22"/>
        </w:rPr>
      </w:pPr>
      <w:r>
        <w:rPr>
          <w:i/>
          <w:color w:val="FF00FF"/>
          <w:szCs w:val="22"/>
        </w:rPr>
        <w:t>End Option 1</w:t>
      </w:r>
    </w:p>
    <w:p w14:paraId="43A9029F" w14:textId="77777777" w:rsidR="002836E2" w:rsidRPr="00C60267" w:rsidRDefault="002836E2" w:rsidP="002836E2">
      <w:pPr>
        <w:spacing w:line="240" w:lineRule="atLeast"/>
        <w:rPr>
          <w:iCs/>
          <w:szCs w:val="22"/>
        </w:rPr>
      </w:pPr>
    </w:p>
    <w:p w14:paraId="6575AB4A" w14:textId="2EB2682F" w:rsidR="002836E2" w:rsidRDefault="002836E2" w:rsidP="002836E2">
      <w:pPr>
        <w:keepNext/>
        <w:spacing w:line="240" w:lineRule="atLeast"/>
        <w:rPr>
          <w:i/>
          <w:color w:val="FF00FF"/>
          <w:szCs w:val="22"/>
          <w:u w:val="single"/>
        </w:rPr>
      </w:pPr>
      <w:r>
        <w:rPr>
          <w:i/>
          <w:color w:val="FF00FF"/>
          <w:szCs w:val="22"/>
          <w:u w:val="single"/>
        </w:rPr>
        <w:t>Option 2</w:t>
      </w:r>
      <w:r w:rsidRPr="00C60267">
        <w:rPr>
          <w:i/>
          <w:color w:val="FF00FF"/>
          <w:szCs w:val="22"/>
        </w:rPr>
        <w:t>:  Include the following for customers that are JOEs.</w:t>
      </w:r>
    </w:p>
    <w:p w14:paraId="5F680E37" w14:textId="76D53511" w:rsidR="002836E2" w:rsidRPr="00F441A2" w:rsidRDefault="002836E2" w:rsidP="002836E2">
      <w:pPr>
        <w:keepNext/>
        <w:spacing w:line="240" w:lineRule="atLeast"/>
        <w:ind w:left="720"/>
        <w:rPr>
          <w:i/>
          <w:color w:val="FF00FF"/>
          <w:szCs w:val="22"/>
        </w:rPr>
      </w:pPr>
      <w:r>
        <w:rPr>
          <w:i/>
          <w:color w:val="FF00FF"/>
          <w:szCs w:val="22"/>
          <w:u w:val="single"/>
        </w:rPr>
        <w:t>Sub-</w:t>
      </w:r>
      <w:r w:rsidRPr="009F387E">
        <w:rPr>
          <w:i/>
          <w:color w:val="FF00FF"/>
          <w:szCs w:val="22"/>
          <w:u w:val="single"/>
        </w:rPr>
        <w:t>Option 1</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Flat Tier 1 Monthly Block within each month, or Flat Monthly Block with 10</w:t>
      </w:r>
      <w:r>
        <w:rPr>
          <w:i/>
          <w:color w:val="FF00FF"/>
          <w:szCs w:val="22"/>
        </w:rPr>
        <w:t> </w:t>
      </w:r>
      <w:r w:rsidRPr="009F387E">
        <w:rPr>
          <w:i/>
          <w:color w:val="FF00FF"/>
          <w:szCs w:val="22"/>
        </w:rPr>
        <w:t>Percent</w:t>
      </w:r>
      <w:r>
        <w:rPr>
          <w:i/>
          <w:color w:val="FF00FF"/>
          <w:szCs w:val="22"/>
        </w:rPr>
        <w:t xml:space="preserve"> </w:t>
      </w:r>
      <w:r w:rsidRPr="009F387E">
        <w:rPr>
          <w:i/>
          <w:color w:val="FF00FF"/>
          <w:szCs w:val="22"/>
        </w:rPr>
        <w:t>Shaping Capacity.</w:t>
      </w:r>
    </w:p>
    <w:p w14:paraId="35F646C6" w14:textId="77777777" w:rsidR="002836E2" w:rsidRPr="002256ED" w:rsidRDefault="002836E2" w:rsidP="002836E2">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405D7E5" w14:textId="77777777" w:rsidR="002836E2" w:rsidRDefault="002836E2" w:rsidP="002836E2">
      <w:pPr>
        <w:keepNext/>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8D709C">
        <w:rPr>
          <w:color w:val="000000" w:themeColor="text1"/>
          <w:szCs w:val="22"/>
        </w:rPr>
        <w:t>’s</w:t>
      </w:r>
      <w:proofErr w:type="spellEnd"/>
      <w:r w:rsidRPr="008D709C">
        <w:rPr>
          <w:color w:val="000000" w:themeColor="text1"/>
          <w:szCs w:val="22"/>
        </w:rPr>
        <w:t xml:space="preserve"> </w:t>
      </w:r>
      <w:r w:rsidRPr="0083080C">
        <w:rPr>
          <w:szCs w:val="22"/>
        </w:rPr>
        <w:t>Net Requirement</w:t>
      </w:r>
      <w:r>
        <w:rPr>
          <w:szCs w:val="22"/>
        </w:rPr>
        <w:t xml:space="preserve"> forecast and the portion of</w:t>
      </w:r>
      <w:r w:rsidRPr="002256ED">
        <w:rPr>
          <w:color w:val="FF0000"/>
          <w:szCs w:val="22"/>
        </w:rPr>
        <w:t xml:space="preserve"> «Customer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Pr>
          <w:szCs w:val="22"/>
        </w:rPr>
        <w:t>.</w:t>
      </w:r>
    </w:p>
    <w:p w14:paraId="50A616FA" w14:textId="77777777" w:rsidR="00DB2902" w:rsidRDefault="00DB2902" w:rsidP="00C60267">
      <w:pPr>
        <w:spacing w:line="240" w:lineRule="atLeast"/>
        <w:ind w:left="1440"/>
        <w:rPr>
          <w:szCs w:val="22"/>
        </w:rPr>
      </w:pPr>
    </w:p>
    <w:p w14:paraId="766F9B07" w14:textId="7C2D8932" w:rsidR="00DB2902" w:rsidRPr="009313DC" w:rsidRDefault="00DB2902" w:rsidP="00C6026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F384E59" w14:textId="44BBB99C" w:rsidR="002836E2" w:rsidRPr="009F387E" w:rsidRDefault="002836E2" w:rsidP="002836E2">
      <w:pPr>
        <w:spacing w:line="240" w:lineRule="atLeast"/>
        <w:ind w:left="720"/>
        <w:rPr>
          <w:i/>
          <w:color w:val="FF00FF"/>
          <w:szCs w:val="22"/>
        </w:rPr>
      </w:pPr>
      <w:r w:rsidRPr="009F387E">
        <w:rPr>
          <w:i/>
          <w:color w:val="FF00FF"/>
          <w:szCs w:val="22"/>
        </w:rPr>
        <w:t xml:space="preserve">End </w:t>
      </w:r>
      <w:r>
        <w:rPr>
          <w:i/>
          <w:color w:val="FF00FF"/>
          <w:szCs w:val="22"/>
        </w:rPr>
        <w:t>Sub-</w:t>
      </w:r>
      <w:r w:rsidRPr="009F387E">
        <w:rPr>
          <w:i/>
          <w:color w:val="FF00FF"/>
          <w:szCs w:val="22"/>
        </w:rPr>
        <w:t>Option 1</w:t>
      </w:r>
    </w:p>
    <w:p w14:paraId="1E22843A" w14:textId="77777777" w:rsidR="002836E2" w:rsidRDefault="002836E2" w:rsidP="002836E2">
      <w:pPr>
        <w:spacing w:line="240" w:lineRule="atLeast"/>
        <w:ind w:left="720"/>
        <w:rPr>
          <w:szCs w:val="22"/>
        </w:rPr>
      </w:pPr>
    </w:p>
    <w:p w14:paraId="2D375B05" w14:textId="1CCBE61D" w:rsidR="002836E2" w:rsidRPr="009F387E" w:rsidRDefault="002836E2" w:rsidP="002836E2">
      <w:pPr>
        <w:spacing w:line="240" w:lineRule="atLeast"/>
        <w:ind w:left="720"/>
        <w:rPr>
          <w:i/>
          <w:color w:val="FF00FF"/>
          <w:szCs w:val="22"/>
        </w:rPr>
      </w:pPr>
      <w:r>
        <w:rPr>
          <w:i/>
          <w:color w:val="FF00FF"/>
          <w:szCs w:val="22"/>
          <w:u w:val="single"/>
        </w:rPr>
        <w:t>Sub-</w:t>
      </w: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a Flat Monthly Block with Peak Net Requirement (PNR) Shaping Capacity, or Flat Monthly Block with Peak Net Requirement (PNR) Shaping Capacity with PLVS.</w:t>
      </w:r>
    </w:p>
    <w:p w14:paraId="3FABA044" w14:textId="77777777" w:rsidR="002836E2" w:rsidRPr="00CD4C97" w:rsidRDefault="002836E2" w:rsidP="002836E2">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36301530" w14:textId="77777777" w:rsidR="002836E2" w:rsidRDefault="002836E2" w:rsidP="002836E2">
      <w:pPr>
        <w:spacing w:line="240" w:lineRule="atLeast"/>
        <w:ind w:left="1440"/>
        <w:rPr>
          <w:szCs w:val="22"/>
        </w:rPr>
      </w:pPr>
      <w:r w:rsidRPr="00CD4C97">
        <w:rPr>
          <w:szCs w:val="22"/>
        </w:rPr>
        <w:t>At the time BPA fills in the table</w:t>
      </w:r>
      <w:r>
        <w:rPr>
          <w:szCs w:val="22"/>
        </w:rPr>
        <w:t>s</w:t>
      </w:r>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r>
        <w:rPr>
          <w:szCs w:val="22"/>
        </w:rPr>
        <w:t xml:space="preserve"> each</w:t>
      </w:r>
      <w:r w:rsidRPr="00CD4C97">
        <w:rPr>
          <w:szCs w:val="22"/>
        </w:rPr>
        <w:t xml:space="preserve"> </w:t>
      </w:r>
      <w:r w:rsidRPr="009F387E">
        <w:rPr>
          <w:color w:val="FF0000"/>
          <w:szCs w:val="22"/>
        </w:rPr>
        <w:t>«Customer Name»</w:t>
      </w:r>
      <w:r w:rsidRPr="00CD4C97">
        <w:rPr>
          <w:szCs w:val="22"/>
        </w:rPr>
        <w:t xml:space="preserve"> </w:t>
      </w:r>
      <w:r>
        <w:rPr>
          <w:szCs w:val="22"/>
        </w:rPr>
        <w:t xml:space="preserve">Member’s </w:t>
      </w:r>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r>
        <w:rPr>
          <w:szCs w:val="22"/>
        </w:rPr>
        <w:t xml:space="preserve">Member’s </w:t>
      </w:r>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pursuant to BPA’s 5(b)/9(c)</w:t>
      </w:r>
      <w:r>
        <w:rPr>
          <w:szCs w:val="22"/>
        </w:rPr>
        <w:t> P</w:t>
      </w:r>
      <w:r w:rsidRPr="00CD4C97">
        <w:rPr>
          <w:szCs w:val="22"/>
        </w:rPr>
        <w:t xml:space="preserve">olicy for such </w:t>
      </w:r>
      <w:r>
        <w:rPr>
          <w:szCs w:val="22"/>
        </w:rPr>
        <w:t xml:space="preserve">Member’s </w:t>
      </w:r>
      <w:r w:rsidRPr="00CD4C97">
        <w:rPr>
          <w:szCs w:val="22"/>
        </w:rPr>
        <w:t>Dedicated Resources, and (2)</w:t>
      </w:r>
      <w:r>
        <w:rPr>
          <w:szCs w:val="22"/>
        </w:rPr>
        <w:t> </w:t>
      </w:r>
      <w:r w:rsidRPr="00CD4C97">
        <w:rPr>
          <w:szCs w:val="22"/>
        </w:rPr>
        <w:t>BPA shall</w:t>
      </w:r>
      <w:r>
        <w:rPr>
          <w:szCs w:val="22"/>
        </w:rPr>
        <w:t xml:space="preserve"> </w:t>
      </w:r>
      <w:r w:rsidRPr="00CD4C97">
        <w:rPr>
          <w:szCs w:val="22"/>
        </w:rPr>
        <w:t xml:space="preserve"> </w:t>
      </w:r>
      <w:r w:rsidRPr="00CD4C97">
        <w:rPr>
          <w:szCs w:val="22"/>
        </w:rPr>
        <w:lastRenderedPageBreak/>
        <w:t>calculate, and fill in the table</w:t>
      </w:r>
      <w:r>
        <w:rPr>
          <w:szCs w:val="22"/>
        </w:rPr>
        <w:t>s</w:t>
      </w:r>
      <w:r w:rsidRPr="00CD4C97">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F441A2">
        <w:rPr>
          <w:color w:val="000000" w:themeColor="text1"/>
          <w:szCs w:val="22"/>
        </w:rPr>
        <w:t>’s</w:t>
      </w:r>
      <w:proofErr w:type="spellEnd"/>
      <w:r w:rsidRPr="00F441A2">
        <w:rPr>
          <w:color w:val="000000" w:themeColor="text1"/>
          <w:szCs w:val="22"/>
        </w:rPr>
        <w:t xml:space="preserve"> </w:t>
      </w:r>
      <w:r w:rsidRPr="0083080C">
        <w:rPr>
          <w:szCs w:val="22"/>
        </w:rPr>
        <w:t>Net Requirement</w:t>
      </w:r>
      <w:r>
        <w:rPr>
          <w:szCs w:val="22"/>
        </w:rPr>
        <w:t xml:space="preserve"> forecast and</w:t>
      </w:r>
      <w:r w:rsidRPr="00CD4C97">
        <w:rPr>
          <w:szCs w:val="22"/>
        </w:rPr>
        <w:t xml:space="preserve">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forecast that is attributable to each </w:t>
      </w:r>
      <w:r w:rsidRPr="002256ED">
        <w:rPr>
          <w:color w:val="FF0000"/>
          <w:szCs w:val="22"/>
        </w:rPr>
        <w:t>«Customer Name»</w:t>
      </w:r>
      <w:r w:rsidRPr="002256ED">
        <w:rPr>
          <w:szCs w:val="22"/>
        </w:rPr>
        <w:t xml:space="preserve"> </w:t>
      </w:r>
      <w:r w:rsidRPr="00FE6B37">
        <w:rPr>
          <w:szCs w:val="22"/>
        </w:rPr>
        <w:t>Member</w:t>
      </w:r>
      <w:r>
        <w:rPr>
          <w:szCs w:val="22"/>
        </w:rPr>
        <w:t xml:space="preserve"> </w:t>
      </w:r>
      <w:r w:rsidRPr="00CD4C97">
        <w:rPr>
          <w:szCs w:val="22"/>
        </w:rPr>
        <w:t xml:space="preserve">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w:t>
      </w:r>
      <w:r>
        <w:rPr>
          <w:szCs w:val="22"/>
        </w:rPr>
        <w:t xml:space="preserve">Member’s </w:t>
      </w:r>
      <w:r w:rsidRPr="00CD4C97">
        <w:rPr>
          <w:szCs w:val="22"/>
        </w:rPr>
        <w:t>Total Retail Load forecast, stated in section 1.1 above, minus</w:t>
      </w:r>
      <w:r>
        <w:rPr>
          <w:szCs w:val="22"/>
        </w:rPr>
        <w:t xml:space="preserve"> the summed amounts of</w:t>
      </w:r>
      <w:r w:rsidRPr="00CD4C97">
        <w:rPr>
          <w:szCs w:val="22"/>
        </w:rPr>
        <w:t>:  (1) </w:t>
      </w:r>
      <w:r>
        <w:rPr>
          <w:szCs w:val="22"/>
        </w:rPr>
        <w:t xml:space="preserve">each </w:t>
      </w:r>
      <w:r w:rsidRPr="009F387E">
        <w:rPr>
          <w:color w:val="FF0000"/>
          <w:szCs w:val="22"/>
        </w:rPr>
        <w:t>«Customer Name»</w:t>
      </w:r>
      <w:r w:rsidRPr="00CD4C97">
        <w:rPr>
          <w:szCs w:val="22"/>
        </w:rPr>
        <w:t xml:space="preserve"> </w:t>
      </w:r>
      <w:r>
        <w:rPr>
          <w:szCs w:val="22"/>
        </w:rPr>
        <w:t>Member’s</w:t>
      </w:r>
      <w:r w:rsidRPr="00CD4C97">
        <w:rPr>
          <w:szCs w:val="22"/>
        </w:rPr>
        <w:t xml:space="preserve"> Dedicated Resource amounts, stated in section 5 below, and (2)</w:t>
      </w:r>
      <w:r>
        <w:rPr>
          <w:szCs w:val="22"/>
        </w:rPr>
        <w:t xml:space="preserve"> each </w:t>
      </w:r>
      <w:r w:rsidRPr="004F392D">
        <w:rPr>
          <w:color w:val="FF0000"/>
          <w:szCs w:val="22"/>
        </w:rPr>
        <w:t>«Customer Name»</w:t>
      </w:r>
      <w:r w:rsidRPr="00CD4C97">
        <w:rPr>
          <w:szCs w:val="22"/>
        </w:rPr>
        <w:t xml:space="preserve"> </w:t>
      </w:r>
      <w:r>
        <w:rPr>
          <w:szCs w:val="22"/>
        </w:rPr>
        <w:t>Member’s</w:t>
      </w:r>
      <w:r w:rsidRPr="00CD4C97">
        <w:rPr>
          <w:szCs w:val="22"/>
        </w:rPr>
        <w:t xml:space="preserve"> 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6B06E69C" w14:textId="77777777" w:rsidR="00DB2902" w:rsidRDefault="00DB2902" w:rsidP="002836E2">
      <w:pPr>
        <w:spacing w:line="240" w:lineRule="atLeast"/>
        <w:ind w:left="1440"/>
        <w:rPr>
          <w:szCs w:val="22"/>
        </w:rPr>
      </w:pPr>
    </w:p>
    <w:p w14:paraId="11C455B1" w14:textId="4C2FC77C" w:rsidR="00DB2902" w:rsidRPr="00CD4C97" w:rsidRDefault="00DB2902" w:rsidP="002836E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660ABBB" w14:textId="530B8648" w:rsidR="008978CA" w:rsidRDefault="002836E2" w:rsidP="008978CA">
      <w:pPr>
        <w:spacing w:line="240" w:lineRule="atLeast"/>
        <w:ind w:left="720"/>
        <w:rPr>
          <w:i/>
          <w:color w:val="FF00FF"/>
          <w:szCs w:val="22"/>
        </w:rPr>
      </w:pPr>
      <w:r w:rsidRPr="009F387E">
        <w:rPr>
          <w:i/>
          <w:color w:val="FF00FF"/>
          <w:szCs w:val="22"/>
        </w:rPr>
        <w:t xml:space="preserve">End </w:t>
      </w:r>
      <w:r w:rsidR="008978CA">
        <w:rPr>
          <w:i/>
          <w:color w:val="FF00FF"/>
          <w:szCs w:val="22"/>
        </w:rPr>
        <w:t>Sub-</w:t>
      </w:r>
      <w:r w:rsidRPr="009F387E">
        <w:rPr>
          <w:i/>
          <w:color w:val="FF00FF"/>
          <w:szCs w:val="22"/>
        </w:rPr>
        <w:t>Option 2</w:t>
      </w:r>
    </w:p>
    <w:p w14:paraId="28442D5C" w14:textId="0846DF55" w:rsidR="008978CA" w:rsidRDefault="008978CA" w:rsidP="008978CA">
      <w:pPr>
        <w:spacing w:line="240" w:lineRule="atLeast"/>
        <w:rPr>
          <w:i/>
          <w:color w:val="FF00FF"/>
          <w:szCs w:val="22"/>
        </w:rPr>
      </w:pPr>
      <w:r>
        <w:rPr>
          <w:i/>
          <w:color w:val="FF00FF"/>
          <w:szCs w:val="22"/>
        </w:rPr>
        <w:t>End Option 2</w:t>
      </w:r>
    </w:p>
    <w:p w14:paraId="14044F87" w14:textId="77777777" w:rsidR="002256ED" w:rsidRPr="002256ED" w:rsidRDefault="002256ED" w:rsidP="002256ED">
      <w:pPr>
        <w:rPr>
          <w:szCs w:val="22"/>
        </w:rPr>
      </w:pPr>
    </w:p>
    <w:p w14:paraId="73AA5D8A" w14:textId="4C05BD86" w:rsidR="00DB2902" w:rsidRPr="006B383D" w:rsidRDefault="00DB2902" w:rsidP="006B383D">
      <w:pPr>
        <w:keepNext/>
        <w:ind w:left="720"/>
        <w:rPr>
          <w:rFonts w:cs="Arial"/>
          <w:i/>
          <w:color w:val="FF00FF"/>
          <w:szCs w:val="22"/>
          <w:u w:val="single"/>
        </w:rPr>
      </w:pPr>
      <w:bookmarkStart w:id="197" w:name="_Hlk196832484"/>
      <w:r w:rsidRPr="006B383D">
        <w:rPr>
          <w:rFonts w:cs="Arial"/>
          <w:i/>
          <w:color w:val="FF00FF"/>
          <w:szCs w:val="22"/>
          <w:u w:val="single"/>
        </w:rPr>
        <w:t>Option 1</w:t>
      </w:r>
      <w:r w:rsidRPr="006B383D">
        <w:rPr>
          <w:rFonts w:cs="Arial"/>
          <w:i/>
          <w:color w:val="FF00FF"/>
          <w:szCs w:val="22"/>
        </w:rPr>
        <w:t>:  Include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xml:space="preserve">:  BPA will only be calculating a Peak Net Requirement value for customers taking the Flat Monthly Block with Peak Net Requirement (PNR) Shaping Capacity with Peak Load Variance Service (PLVS) product pursuant to section 1.4.8 </w:t>
      </w:r>
      <w:r w:rsidRPr="006B383D">
        <w:rPr>
          <w:rFonts w:cs="Arial"/>
          <w:i/>
          <w:color w:val="FF00FF"/>
          <w:szCs w:val="22"/>
        </w:rPr>
        <w:lastRenderedPageBreak/>
        <w:t>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DB2902">
      <w:pPr>
        <w:ind w:left="720"/>
        <w:rPr>
          <w:rFonts w:cs="Arial"/>
          <w:i/>
          <w:color w:val="FF00FF"/>
          <w:szCs w:val="22"/>
          <w:u w:val="single"/>
        </w:rPr>
      </w:pPr>
      <w:r w:rsidRPr="006B383D">
        <w:rPr>
          <w:rFonts w:cs="Arial"/>
          <w:i/>
          <w:color w:val="FF00FF"/>
          <w:szCs w:val="22"/>
          <w:u w:val="single"/>
        </w:rPr>
        <w:t>Option 2</w:t>
      </w:r>
      <w:r w:rsidRPr="006B383D">
        <w:rPr>
          <w:rFonts w:cs="Arial"/>
          <w:i/>
          <w:color w:val="FF00FF"/>
          <w:szCs w:val="22"/>
        </w:rPr>
        <w:t>:  Include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w:t>
      </w:r>
      <w:bookmarkEnd w:id="197"/>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lastRenderedPageBreak/>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r>
        <w:rPr>
          <w:szCs w:val="22"/>
        </w:rPr>
        <w:tab/>
      </w:r>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r w:rsidRPr="00401F0D">
        <w:rPr>
          <w:i/>
          <w:color w:val="FF00FF"/>
          <w:szCs w:val="22"/>
        </w:rPr>
        <w:t>:  Leave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 xml:space="preserve">«Customer </w:t>
            </w:r>
            <w:proofErr w:type="spellStart"/>
            <w:r w:rsidRPr="00401F0D">
              <w:rPr>
                <w:b/>
                <w:color w:val="FF0000"/>
                <w:szCs w:val="22"/>
              </w:rPr>
              <w:t>Name»</w:t>
            </w:r>
            <w:r w:rsidRPr="00401F0D">
              <w:rPr>
                <w:b/>
                <w:szCs w:val="22"/>
              </w:rPr>
              <w:t>’s</w:t>
            </w:r>
            <w:proofErr w:type="spellEnd"/>
            <w:r w:rsidRPr="00401F0D">
              <w:rPr>
                <w:b/>
                <w:szCs w:val="22"/>
              </w:rPr>
              <w:t xml:space="preserve">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xml:space="preserve">:  List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8"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8"/>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lastRenderedPageBreak/>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199"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199"/>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proofErr w:type="gramStart"/>
            <w:r w:rsidR="006365BA"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886905" w:rsidRPr="002256ED">
              <w:rPr>
                <w:i/>
                <w:color w:val="FF00FF"/>
              </w:rPr>
              <w:t xml:space="preserve">f </w:t>
            </w:r>
            <w:proofErr w:type="gramStart"/>
            <w:r w:rsidR="006365BA" w:rsidRPr="002256ED">
              <w:rPr>
                <w:i/>
                <w:color w:val="FF00FF"/>
              </w:rPr>
              <w:t>customer</w:t>
            </w:r>
            <w:proofErr w:type="gramEnd"/>
            <w:r w:rsidR="006365BA" w:rsidRPr="002256ED">
              <w:rPr>
                <w:i/>
                <w:color w:val="FF00FF"/>
              </w:rPr>
              <w:t xml:space="preserve">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w:t>
            </w:r>
            <w:proofErr w:type="gramStart"/>
            <w:r w:rsidRPr="002256ED">
              <w:rPr>
                <w:iCs/>
                <w:sz w:val="20"/>
                <w:szCs w:val="20"/>
              </w:rPr>
              <w:t xml:space="preserve">Agreement, </w:t>
            </w:r>
            <w:r w:rsidRPr="002256ED">
              <w:rPr>
                <w:iCs/>
                <w:color w:val="FF0000"/>
                <w:sz w:val="20"/>
                <w:szCs w:val="20"/>
              </w:rPr>
              <w:t>«</w:t>
            </w:r>
            <w:proofErr w:type="gramEnd"/>
            <w:r w:rsidRPr="002256ED">
              <w:rPr>
                <w:iCs/>
                <w:color w:val="FF0000"/>
                <w:sz w:val="20"/>
                <w:szCs w:val="20"/>
              </w:rPr>
              <w:t>Customer Name»</w:t>
            </w:r>
            <w:r w:rsidRPr="002256ED">
              <w:rPr>
                <w:iCs/>
                <w:sz w:val="20"/>
                <w:szCs w:val="20"/>
              </w:rPr>
              <w:t xml:space="preserve"> has not provided information demonstrating that the </w:t>
            </w:r>
            <w:proofErr w:type="gramStart"/>
            <w:r w:rsidRPr="002256ED">
              <w:rPr>
                <w:iCs/>
                <w:sz w:val="20"/>
                <w:szCs w:val="20"/>
              </w:rPr>
              <w:t>resource</w:t>
            </w:r>
            <w:proofErr w:type="gramEnd"/>
            <w:r w:rsidRPr="002256ED">
              <w:rPr>
                <w:iCs/>
                <w:sz w:val="20"/>
                <w:szCs w:val="20"/>
              </w:rPr>
              <w:t xml:space="preserv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lastRenderedPageBreak/>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9"/>
          <w:footerReference w:type="first" r:id="rId20"/>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00" w:name="_Toc181026414"/>
      <w:bookmarkStart w:id="201" w:name="_Toc181026883"/>
      <w:bookmarkStart w:id="202" w:name="_Toc192592573"/>
      <w:r w:rsidRPr="00C527D1">
        <w:lastRenderedPageBreak/>
        <w:t>Exhibit B</w:t>
      </w:r>
      <w:bookmarkEnd w:id="200"/>
      <w:bookmarkEnd w:id="201"/>
      <w:r w:rsidRPr="00C05A48">
        <w:rPr>
          <w:rFonts w:eastAsia="Times New Roman" w:cs="Times New Roman"/>
          <w:bCs/>
          <w:i/>
          <w:vanish/>
          <w:color w:val="FF0000"/>
          <w:szCs w:val="24"/>
        </w:rPr>
        <w:t>(</w:t>
      </w:r>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02"/>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94BE894"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03"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03"/>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4" w:name="_Hlk175821477"/>
      <w:r w:rsidRPr="00F3693C">
        <w:t>Provider of Choice Policy</w:t>
      </w:r>
      <w:r>
        <w:t xml:space="preserve">, </w:t>
      </w:r>
      <w:r w:rsidRPr="00F3693C">
        <w:t>March</w:t>
      </w:r>
      <w:r>
        <w:t> </w:t>
      </w:r>
      <w:r w:rsidRPr="00F3693C">
        <w:t>2024</w:t>
      </w:r>
      <w:bookmarkEnd w:id="204"/>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05" w:name="OLE_LINK113"/>
      <w:bookmarkStart w:id="206"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7" w:name="_Hlk170936656"/>
      <w:r w:rsidRPr="00C527D1">
        <w:rPr>
          <w:color w:val="FF0000"/>
          <w:szCs w:val="22"/>
        </w:rPr>
        <w:t>«Customer Name»</w:t>
      </w:r>
      <w:r w:rsidRPr="00C527D1">
        <w:rPr>
          <w:szCs w:val="22"/>
        </w:rPr>
        <w:t xml:space="preserve"> </w:t>
      </w:r>
      <w:bookmarkEnd w:id="207"/>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05"/>
    <w:bookmarkEnd w:id="206"/>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1"/>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08" w:name="_Toc192592574"/>
      <w:bookmarkStart w:id="209" w:name="_Hlk198212156"/>
      <w:r w:rsidRPr="00657D22">
        <w:lastRenderedPageBreak/>
        <w:t>Exhibit C</w:t>
      </w:r>
      <w:r w:rsidR="00A92C8D">
        <w:rPr>
          <w:i/>
          <w:vanish/>
          <w:color w:val="FF0000"/>
        </w:rPr>
        <w:t>(</w:t>
      </w:r>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08"/>
    </w:p>
    <w:bookmarkEnd w:id="209"/>
    <w:p w14:paraId="6CBEB975" w14:textId="77777777" w:rsidR="00306813" w:rsidRDefault="00306813" w:rsidP="00306813">
      <w:pPr>
        <w:rPr>
          <w:szCs w:val="22"/>
        </w:rPr>
      </w:pPr>
    </w:p>
    <w:p w14:paraId="4195E900" w14:textId="136922DC" w:rsidR="008B025B" w:rsidRPr="00C60267" w:rsidRDefault="004B0F35" w:rsidP="008B025B">
      <w:pPr>
        <w:keepNext/>
        <w:autoSpaceDE w:val="0"/>
        <w:autoSpaceDN w:val="0"/>
        <w:adjustRightInd w:val="0"/>
        <w:rPr>
          <w:i/>
          <w:color w:val="FF00FF"/>
          <w:szCs w:val="22"/>
        </w:rPr>
      </w:pPr>
      <w:bookmarkStart w:id="210" w:name="_Hlk173766819"/>
      <w:r>
        <w:rPr>
          <w:i/>
          <w:color w:val="FF00FF"/>
          <w:szCs w:val="22"/>
          <w:u w:val="single"/>
        </w:rPr>
        <w:t xml:space="preserve">Template </w:t>
      </w:r>
      <w:r w:rsidR="008B025B" w:rsidRPr="00633179">
        <w:rPr>
          <w:i/>
          <w:color w:val="FF00FF"/>
          <w:szCs w:val="22"/>
          <w:u w:val="single"/>
        </w:rPr>
        <w:t xml:space="preserve">Option </w:t>
      </w:r>
      <w:r w:rsidR="008B025B">
        <w:rPr>
          <w:i/>
          <w:color w:val="FF00FF"/>
          <w:szCs w:val="22"/>
          <w:u w:val="single"/>
        </w:rPr>
        <w:t>1</w:t>
      </w:r>
      <w:r w:rsidR="008B025B" w:rsidRPr="00633179">
        <w:rPr>
          <w:i/>
          <w:color w:val="FF00FF"/>
          <w:szCs w:val="22"/>
        </w:rPr>
        <w:t>:  Include the following for customers that are</w:t>
      </w:r>
      <w:r w:rsidR="008B025B">
        <w:rPr>
          <w:i/>
          <w:color w:val="FF00FF"/>
          <w:szCs w:val="22"/>
        </w:rPr>
        <w:t xml:space="preserve"> not</w:t>
      </w:r>
      <w:r w:rsidR="008B025B" w:rsidRPr="00633179">
        <w:rPr>
          <w:i/>
          <w:color w:val="FF00FF"/>
          <w:szCs w:val="22"/>
        </w:rPr>
        <w:t xml:space="preserve"> JOEs</w:t>
      </w:r>
      <w:r w:rsidR="008B025B">
        <w:rPr>
          <w:i/>
          <w:color w:val="FF00FF"/>
          <w:szCs w:val="22"/>
        </w:rPr>
        <w:t xml:space="preserve">.  Note that </w:t>
      </w:r>
      <w:r>
        <w:rPr>
          <w:i/>
          <w:color w:val="FF00FF"/>
          <w:szCs w:val="22"/>
        </w:rPr>
        <w:t xml:space="preserve">Template </w:t>
      </w:r>
      <w:r w:rsidR="008B025B">
        <w:rPr>
          <w:i/>
          <w:color w:val="FF00FF"/>
          <w:szCs w:val="22"/>
        </w:rPr>
        <w:t>Option 1 for non-JOE customers ends after section 1.4.7.1.</w:t>
      </w:r>
    </w:p>
    <w:p w14:paraId="6EEB063D" w14:textId="5E7E2B34"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w:t>
      </w:r>
      <w:r>
        <w:lastRenderedPageBreak/>
        <w:t xml:space="preserve">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97A21E8" w:rsidR="00DD7B27" w:rsidRPr="007B106E" w:rsidRDefault="00DD7B27" w:rsidP="00DD7B27">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r w:rsidR="00C70380">
        <w:rPr>
          <w:rFonts w:cs="Arial"/>
          <w:i/>
          <w:color w:val="FF00FF"/>
          <w:szCs w:val="22"/>
        </w:rPr>
        <w:t>,</w:t>
      </w:r>
      <w:r w:rsidRPr="007B106E">
        <w:rPr>
          <w:rFonts w:cs="Arial"/>
          <w:i/>
          <w:color w:val="FF00FF"/>
          <w:szCs w:val="22"/>
        </w:rPr>
        <w:t xml:space="preserve"> </w:t>
      </w:r>
      <w:r w:rsidR="00F031B7" w:rsidRPr="001D0D76">
        <w:rPr>
          <w:rFonts w:cs="Arial"/>
          <w:i/>
          <w:color w:val="FF00FF"/>
          <w:szCs w:val="22"/>
        </w:rPr>
        <w:t>Flat Monthly Block with 10</w:t>
      </w:r>
      <w:r w:rsidR="007267C4">
        <w:rPr>
          <w:rFonts w:cs="Arial"/>
          <w:i/>
          <w:color w:val="FF00FF"/>
          <w:szCs w:val="22"/>
        </w:rPr>
        <w:t> </w:t>
      </w:r>
      <w:r w:rsidR="00F031B7" w:rsidRPr="001D0D76">
        <w:rPr>
          <w:rFonts w:cs="Arial"/>
          <w:i/>
          <w:color w:val="FF00FF"/>
          <w:szCs w:val="22"/>
        </w:rPr>
        <w:t>Percent</w:t>
      </w:r>
      <w:r w:rsidR="007267C4">
        <w:rPr>
          <w:rFonts w:cs="Arial"/>
          <w:i/>
          <w:color w:val="FF00FF"/>
          <w:szCs w:val="22"/>
        </w:rPr>
        <w:t xml:space="preserve"> </w:t>
      </w:r>
      <w:r w:rsidR="00F031B7" w:rsidRPr="001D0D76">
        <w:rPr>
          <w:rFonts w:cs="Arial"/>
          <w:i/>
          <w:color w:val="FF00FF"/>
          <w:szCs w:val="22"/>
        </w:rPr>
        <w:t>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51CB3B8E"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7267C4">
      <w:pPr>
        <w:pStyle w:val="ListParagraph"/>
        <w:ind w:left="2880"/>
      </w:pPr>
    </w:p>
    <w:p w14:paraId="458FC504" w14:textId="02E2D61A" w:rsidR="00DD7B27" w:rsidRDefault="00DD7B27" w:rsidP="00DD7B27">
      <w:pPr>
        <w:ind w:left="2160" w:firstLine="720"/>
      </w:pPr>
      <w:r>
        <w:t>Monthly Load Value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5734496D" w:rsidR="00DD7B27" w:rsidRDefault="00F2045F" w:rsidP="00DD7B27">
      <w:pPr>
        <w:pStyle w:val="BodyTextIndent2"/>
        <w:keepNext/>
      </w:pPr>
      <w:r>
        <w:t>Where</w:t>
      </w:r>
      <w:r w:rsidR="00DD7B27">
        <w:t>:</w:t>
      </w:r>
    </w:p>
    <w:p w14:paraId="4D206CD0" w14:textId="77777777" w:rsidR="00F2045F" w:rsidRDefault="00F2045F" w:rsidP="00F2045F">
      <w:pPr>
        <w:pStyle w:val="BodyTextIndent2"/>
        <w:keepNext/>
        <w:ind w:left="2160"/>
      </w:pP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lastRenderedPageBreak/>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w:t>
      </w:r>
      <w:r w:rsidRPr="00057749">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221AF0E5" w:rsidR="00303AAD" w:rsidRPr="00303AAD" w:rsidRDefault="00DD7B27" w:rsidP="00D80620">
      <w:pPr>
        <w:ind w:left="2160" w:firstLine="720"/>
        <w:rPr>
          <w:szCs w:val="22"/>
        </w:rPr>
      </w:pPr>
      <w:r>
        <w:t>Annual Load Value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54058E74" w:rsidR="00DD7B27" w:rsidRDefault="00F2045F" w:rsidP="00DD7B27">
      <w:pPr>
        <w:pStyle w:val="BodyTextIndent2"/>
        <w:keepNext/>
      </w:pPr>
      <w:r>
        <w:t>Where</w:t>
      </w:r>
      <w:r w:rsidR="00DD7B27">
        <w:t>:</w:t>
      </w:r>
    </w:p>
    <w:p w14:paraId="70F8808F" w14:textId="77777777" w:rsidR="00F2045F" w:rsidRDefault="00F2045F" w:rsidP="00F2045F">
      <w:pPr>
        <w:pStyle w:val="BodyTextIndent2"/>
        <w:keepNext/>
        <w:ind w:left="2160"/>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436C95C"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  (1)</w:t>
      </w:r>
      <w:r w:rsidR="007267C4">
        <w:rPr>
          <w:sz w:val="22"/>
          <w:szCs w:val="22"/>
        </w:rPr>
        <w:t> </w:t>
      </w:r>
      <w:r w:rsidRPr="00F00BD1">
        <w:rPr>
          <w:sz w:val="22"/>
          <w:szCs w:val="22"/>
        </w:rPr>
        <w:t>the “monthly shape numerator” for each month, divided by (2)</w:t>
      </w:r>
      <w:r w:rsidR="007267C4">
        <w:rPr>
          <w:sz w:val="22"/>
          <w:szCs w:val="22"/>
        </w:rPr>
        <w:t> </w:t>
      </w:r>
      <w:r w:rsidRPr="00F00BD1">
        <w:rPr>
          <w:sz w:val="22"/>
          <w:szCs w:val="22"/>
        </w:rPr>
        <w:t>the “monthly shape denominator</w:t>
      </w:r>
      <w:r w:rsidR="00F2045F">
        <w:rPr>
          <w:sz w:val="22"/>
          <w:szCs w:val="22"/>
        </w:rPr>
        <w:t>.</w:t>
      </w:r>
      <w:r w:rsidRPr="00F00BD1">
        <w:rPr>
          <w:sz w:val="22"/>
          <w:szCs w:val="22"/>
        </w:rPr>
        <w:t>”</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01F68572" w14:textId="77777777" w:rsidR="00F2045F" w:rsidRDefault="00F2045F" w:rsidP="00F2045F">
      <w:pPr>
        <w:keepNext/>
        <w:ind w:left="3600"/>
      </w:pPr>
    </w:p>
    <w:p w14:paraId="2CD43D96" w14:textId="77777777" w:rsidR="00DD7B27" w:rsidRPr="00E11C77" w:rsidRDefault="00DD7B27" w:rsidP="00D1377C">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7267C4">
      <w:pPr>
        <w:ind w:left="2160"/>
      </w:pPr>
    </w:p>
    <w:p w14:paraId="1E7BB01B" w14:textId="77777777" w:rsidR="00DD7B27" w:rsidRDefault="00DD7B27" w:rsidP="00DD7B27">
      <w:pPr>
        <w:keepNext/>
        <w:ind w:left="2880" w:hanging="720"/>
        <w:rPr>
          <w:szCs w:val="22"/>
        </w:rPr>
      </w:pPr>
      <w:r>
        <w:lastRenderedPageBreak/>
        <w:t>1.2.1.3</w:t>
      </w:r>
      <w:r>
        <w:tab/>
      </w:r>
      <w:r>
        <w:rPr>
          <w:b/>
        </w:rPr>
        <w:t>Monthly Shaping Factors</w:t>
      </w:r>
    </w:p>
    <w:p w14:paraId="0A1FBE6C" w14:textId="14CC2701" w:rsidR="00DD7B27" w:rsidRPr="000551DE" w:rsidRDefault="00DD7B27" w:rsidP="00DD7B27">
      <w:pPr>
        <w:ind w:left="2880"/>
      </w:pPr>
      <w:r>
        <w:rPr>
          <w:szCs w:val="22"/>
        </w:rPr>
        <w:t xml:space="preserve">By March 31, </w:t>
      </w:r>
      <w:proofErr w:type="gramStart"/>
      <w:r>
        <w:rPr>
          <w:szCs w:val="22"/>
        </w:rPr>
        <w:t>202</w:t>
      </w:r>
      <w:r w:rsidR="009C4F48">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7267C4">
      <w:pPr>
        <w:ind w:left="216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58AC5A58"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Flat Monthly Block with 10</w:t>
      </w:r>
      <w:r w:rsidR="00E95BC5">
        <w:rPr>
          <w:rFonts w:cs="Arial"/>
          <w:i/>
          <w:color w:val="FF00FF"/>
          <w:szCs w:val="22"/>
        </w:rPr>
        <w:t> </w:t>
      </w:r>
      <w:r w:rsidR="00223CCE" w:rsidRPr="001D0D76">
        <w:rPr>
          <w:rFonts w:cs="Arial"/>
          <w:i/>
          <w:color w:val="FF00FF"/>
          <w:szCs w:val="22"/>
        </w:rPr>
        <w:t>Percent</w:t>
      </w:r>
      <w:r w:rsidR="00E95BC5">
        <w:rPr>
          <w:rFonts w:cs="Arial"/>
          <w:i/>
          <w:color w:val="FF00FF"/>
          <w:szCs w:val="22"/>
        </w:rPr>
        <w:t xml:space="preserve"> </w:t>
      </w:r>
      <w:r w:rsidR="00223CCE" w:rsidRPr="001D0D76">
        <w:rPr>
          <w:rFonts w:cs="Arial"/>
          <w:i/>
          <w:color w:val="FF00FF"/>
          <w:szCs w:val="22"/>
        </w:rPr>
        <w:t xml:space="preserve">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lastRenderedPageBreak/>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sidR="00A61F9F">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094CB3E"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w:t>
      </w:r>
      <w:r w:rsidR="00A339FC">
        <w:t xml:space="preserve">megawatt-hour </w:t>
      </w:r>
      <w:r>
        <w:t>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  (1</w:t>
      </w:r>
      <w:r w:rsidR="00057749">
        <w:t>) </w:t>
      </w:r>
      <w:r>
        <w:t xml:space="preserve">the monthly </w:t>
      </w:r>
      <w:r w:rsidR="00A339FC">
        <w:t xml:space="preserve">megawatt-hour </w:t>
      </w:r>
      <w:r>
        <w:t>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1"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212" w:name="_Hlk182915135"/>
      <w:bookmarkEnd w:id="211"/>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212"/>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6370A00F"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r w:rsidRPr="009157B8">
        <w:rPr>
          <w:i/>
          <w:color w:val="FF00FF"/>
          <w:szCs w:val="22"/>
        </w:rPr>
        <w:t xml:space="preserve">:  </w:t>
      </w:r>
      <w:r w:rsidR="00395F59" w:rsidRPr="001D0D76">
        <w:rPr>
          <w:i/>
          <w:color w:val="FF00FF"/>
          <w:szCs w:val="22"/>
        </w:rPr>
        <w:t xml:space="preserve">Include </w:t>
      </w:r>
      <w:r w:rsidR="00A61F9F">
        <w:rPr>
          <w:i/>
          <w:color w:val="FF00FF"/>
          <w:szCs w:val="22"/>
        </w:rPr>
        <w:t xml:space="preserve">the following </w:t>
      </w:r>
      <w:r w:rsidR="00395F59" w:rsidRPr="001D0D76">
        <w:rPr>
          <w:i/>
          <w:color w:val="FF00FF"/>
          <w:szCs w:val="22"/>
        </w:rPr>
        <w:t>table for Annual Flat Block, Flat Monthly Block, Flat Monthly Block with 10</w:t>
      </w:r>
      <w:r w:rsidR="007267C4">
        <w:rPr>
          <w:i/>
          <w:color w:val="FF00FF"/>
          <w:szCs w:val="22"/>
        </w:rPr>
        <w:t> </w:t>
      </w:r>
      <w:r w:rsidR="00395F59" w:rsidRPr="001D0D76">
        <w:rPr>
          <w:i/>
          <w:color w:val="FF00FF"/>
          <w:szCs w:val="22"/>
        </w:rPr>
        <w:t>Percent</w:t>
      </w:r>
      <w:r w:rsidR="007267C4">
        <w:rPr>
          <w:i/>
          <w:color w:val="FF00FF"/>
          <w:szCs w:val="22"/>
        </w:rPr>
        <w:t xml:space="preserve"> </w:t>
      </w:r>
      <w:r w:rsidR="00395F59" w:rsidRPr="001D0D76">
        <w:rPr>
          <w:i/>
          <w:color w:val="FF00FF"/>
          <w:szCs w:val="22"/>
        </w:rPr>
        <w:t>Shaping Capacity, Flat Monthly Block with Peak Net Requirement (PNR) Shaping Capacity, or Flat Monthly Block with Peak Net Requirement (PNR) Shaping Capacity with PLVS.</w:t>
      </w:r>
      <w:bookmarkStart w:id="213"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r w:rsidRPr="009157B8">
        <w:rPr>
          <w:i/>
          <w:color w:val="FF00FF"/>
          <w:szCs w:val="22"/>
        </w:rPr>
        <w:t xml:space="preserve">: </w:t>
      </w:r>
      <w:r w:rsidR="00A61F9F" w:rsidRPr="009157B8">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13"/>
          <w:p w14:paraId="30FDCBE7" w14:textId="7745E35C" w:rsidR="00DD7B27" w:rsidRPr="005A365D" w:rsidRDefault="00674C0A" w:rsidP="00B41446">
            <w:pPr>
              <w:keepNext/>
              <w:jc w:val="center"/>
              <w:rPr>
                <w:rFonts w:cs="Arial"/>
                <w:b/>
                <w:bCs/>
                <w:szCs w:val="22"/>
              </w:rPr>
            </w:pPr>
            <w:r w:rsidRPr="005A365D">
              <w:rPr>
                <w:rFonts w:cs="Arial"/>
                <w:b/>
                <w:bCs/>
                <w:szCs w:val="22"/>
              </w:rPr>
              <w:t xml:space="preserve">Monthly </w:t>
            </w:r>
            <w:r w:rsidR="00DD7B27" w:rsidRPr="005A365D">
              <w:rPr>
                <w:rFonts w:cs="Arial"/>
                <w:b/>
                <w:bCs/>
                <w:szCs w:val="22"/>
              </w:rPr>
              <w:t>Tier 1 Block Amounts (MW/</w:t>
            </w:r>
            <w:proofErr w:type="spellStart"/>
            <w:r w:rsidR="00DD7B27" w:rsidRPr="005A365D">
              <w:rPr>
                <w:rFonts w:cs="Arial"/>
                <w:b/>
                <w:bCs/>
                <w:szCs w:val="22"/>
              </w:rPr>
              <w:t>hr</w:t>
            </w:r>
            <w:proofErr w:type="spellEnd"/>
            <w:r w:rsidR="00DD7B27"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lastRenderedPageBreak/>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r w:rsidRPr="00E5447C">
        <w:rPr>
          <w:i/>
          <w:color w:val="FF00FF"/>
          <w:szCs w:val="22"/>
        </w:rPr>
        <w:t xml:space="preserve">:  Include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4F303875" w:rsidR="00DD7B27" w:rsidRPr="001443F7" w:rsidRDefault="00674C0A" w:rsidP="00B41446">
            <w:pPr>
              <w:keepNext/>
              <w:jc w:val="center"/>
              <w:rPr>
                <w:rFonts w:cs="Arial"/>
                <w:b/>
                <w:bCs/>
                <w:szCs w:val="22"/>
              </w:rPr>
            </w:pPr>
            <w:bookmarkStart w:id="214" w:name="_Hlk175642431"/>
            <w:r>
              <w:rPr>
                <w:rFonts w:cs="Arial"/>
                <w:b/>
                <w:bCs/>
                <w:szCs w:val="22"/>
              </w:rPr>
              <w:t xml:space="preserve">Monthly </w:t>
            </w:r>
            <w:r w:rsidR="00DD7B27" w:rsidRPr="001443F7">
              <w:rPr>
                <w:rFonts w:cs="Arial"/>
                <w:b/>
                <w:bCs/>
                <w:szCs w:val="22"/>
              </w:rPr>
              <w:t>Tier 1 Block Amounts (MW/</w:t>
            </w:r>
            <w:proofErr w:type="spellStart"/>
            <w:r w:rsidR="00DD7B27" w:rsidRPr="001443F7">
              <w:rPr>
                <w:rFonts w:cs="Arial"/>
                <w:b/>
                <w:bCs/>
                <w:szCs w:val="22"/>
              </w:rPr>
              <w:t>hr</w:t>
            </w:r>
            <w:proofErr w:type="spellEnd"/>
            <w:r w:rsidR="00DD7B27"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214"/>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proofErr w:type="gramStart"/>
      <w:r w:rsidRPr="007B106E">
        <w:rPr>
          <w:i/>
          <w:color w:val="FF00FF"/>
          <w:szCs w:val="22"/>
        </w:rPr>
        <w:t>:  Include</w:t>
      </w:r>
      <w:proofErr w:type="gramEnd"/>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proofErr w:type="gramStart"/>
      <w:r>
        <w:rPr>
          <w:i/>
          <w:color w:val="FF00FF"/>
          <w:szCs w:val="22"/>
        </w:rPr>
        <w:t>elect</w:t>
      </w:r>
      <w:proofErr w:type="gramEnd"/>
      <w:r>
        <w:rPr>
          <w:i/>
          <w:color w:val="FF00FF"/>
          <w:szCs w:val="22"/>
        </w:rPr>
        <w:t xml:space="preserve">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D45CF57" w:rsidR="00DD7B27" w:rsidRPr="007B106E" w:rsidRDefault="00DD7B27" w:rsidP="00DD7B27">
      <w:pPr>
        <w:keepNext/>
        <w:autoSpaceDE w:val="0"/>
        <w:autoSpaceDN w:val="0"/>
        <w:adjustRightInd w:val="0"/>
        <w:ind w:left="720"/>
        <w:rPr>
          <w:i/>
          <w:color w:val="FF00FF"/>
        </w:rPr>
      </w:pPr>
      <w:bookmarkStart w:id="215"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sidR="00A61F9F">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w:t>
      </w:r>
      <w:r w:rsidR="00E95BC5">
        <w:rPr>
          <w:rFonts w:cs="Arial"/>
          <w:i/>
          <w:color w:val="FF00FF"/>
          <w:szCs w:val="22"/>
        </w:rPr>
        <w:t> </w:t>
      </w:r>
      <w:r w:rsidR="00844CB5" w:rsidRPr="00352C8E">
        <w:rPr>
          <w:rFonts w:cs="Arial"/>
          <w:i/>
          <w:color w:val="FF00FF"/>
          <w:szCs w:val="22"/>
        </w:rPr>
        <w:t>Percent</w:t>
      </w:r>
      <w:r w:rsidR="00E95BC5">
        <w:rPr>
          <w:rFonts w:cs="Arial"/>
          <w:i/>
          <w:color w:val="FF00FF"/>
          <w:szCs w:val="22"/>
        </w:rPr>
        <w:t xml:space="preserve"> </w:t>
      </w:r>
      <w:r w:rsidR="00844CB5" w:rsidRPr="00352C8E">
        <w:rPr>
          <w:rFonts w:cs="Arial"/>
          <w:i/>
          <w:color w:val="FF00FF"/>
          <w:szCs w:val="22"/>
        </w:rPr>
        <w:t>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215"/>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00844CB5" w:rsidRPr="001D0D76">
        <w:rPr>
          <w:rFonts w:cs="Arial"/>
          <w:i/>
          <w:color w:val="FF00FF"/>
          <w:szCs w:val="22"/>
        </w:rPr>
        <w:t>Flat</w:t>
      </w:r>
      <w:proofErr w:type="gramEnd"/>
      <w:r w:rsidR="00844CB5" w:rsidRPr="001D0D76">
        <w:rPr>
          <w:rFonts w:cs="Arial"/>
          <w:i/>
          <w:color w:val="FF00FF"/>
          <w:szCs w:val="22"/>
        </w:rPr>
        <w:t xml:space="preserve">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  (1)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5A829D5C"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00BB27B9">
        <w:t xml:space="preserve">For the purposes of calculating </w:t>
      </w:r>
      <w:r w:rsidR="00BB27B9" w:rsidRPr="00781EC9">
        <w:rPr>
          <w:color w:val="EE0000"/>
        </w:rPr>
        <w:t xml:space="preserve">«Customer </w:t>
      </w:r>
      <w:proofErr w:type="spellStart"/>
      <w:r w:rsidR="00BB27B9" w:rsidRPr="00781EC9">
        <w:rPr>
          <w:color w:val="EE0000"/>
        </w:rPr>
        <w:t>Name»</w:t>
      </w:r>
      <w:r w:rsidR="00BB27B9">
        <w:t>’s</w:t>
      </w:r>
      <w:proofErr w:type="spellEnd"/>
      <w:r w:rsidR="00BB27B9">
        <w:t xml:space="preserve"> Shaping Capacity, </w:t>
      </w:r>
      <w:r w:rsidRPr="00456801">
        <w:t>BPA shall</w:t>
      </w:r>
      <w:r>
        <w:t xml:space="preserve">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r w:rsidR="003B6D7B">
        <w:t xml:space="preserve"> </w:t>
      </w:r>
      <w:r>
        <w:t xml:space="preserve"> (1) Peak TRL minus (2) Dedicated Resource Peaking Capability</w:t>
      </w:r>
      <w:r w:rsidR="00BB27B9">
        <w:t xml:space="preserve"> minus (3) Peak TRL for any of </w:t>
      </w:r>
      <w:r w:rsidR="00BB27B9" w:rsidRPr="008A6D86">
        <w:rPr>
          <w:color w:val="EE0000"/>
        </w:rPr>
        <w:t xml:space="preserve">«Customer </w:t>
      </w:r>
      <w:proofErr w:type="spellStart"/>
      <w:r w:rsidR="00BB27B9" w:rsidRPr="008A6D86">
        <w:rPr>
          <w:color w:val="EE0000"/>
        </w:rPr>
        <w:t>Name»</w:t>
      </w:r>
      <w:r w:rsidR="00BB27B9">
        <w:t>’s</w:t>
      </w:r>
      <w:proofErr w:type="spellEnd"/>
      <w:r w:rsidR="00BB27B9">
        <w:t xml:space="preserve"> NLSLs</w:t>
      </w:r>
      <w:r>
        <w:t>.</w:t>
      </w:r>
    </w:p>
    <w:p w14:paraId="38031C00" w14:textId="77777777" w:rsidR="00DD7B27" w:rsidRDefault="00DD7B27" w:rsidP="003B6D7B">
      <w:pPr>
        <w:keepNext/>
        <w:ind w:left="2880"/>
      </w:pPr>
    </w:p>
    <w:p w14:paraId="6A560EE7" w14:textId="3515F09F" w:rsidR="00DD7B27" w:rsidRDefault="00DD7B27" w:rsidP="00DD7B27">
      <w:pPr>
        <w:keepNext/>
        <w:ind w:left="2880"/>
        <w:rPr>
          <w:i/>
          <w:iCs/>
        </w:rPr>
      </w:pPr>
      <w:r>
        <w:rPr>
          <w:i/>
          <w:iCs/>
        </w:rPr>
        <w:t>Shaping Capacity = Peak Net Requirements – Tier</w:t>
      </w:r>
      <w:r w:rsidR="007267C4">
        <w:rPr>
          <w:i/>
          <w:iCs/>
        </w:rPr>
        <w:t> </w:t>
      </w:r>
      <w:r>
        <w:rPr>
          <w:i/>
          <w:iCs/>
        </w:rPr>
        <w:t xml:space="preserve">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416D9F0E"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w:t>
      </w:r>
      <w:r w:rsidR="007267C4">
        <w:rPr>
          <w:szCs w:val="22"/>
        </w:rPr>
        <w:t> </w:t>
      </w:r>
      <w:r>
        <w:rPr>
          <w:szCs w:val="22"/>
        </w:rPr>
        <w:t>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216" w:name="_Hlk179183428"/>
      <w:r>
        <w:rPr>
          <w:szCs w:val="22"/>
        </w:rPr>
        <w:t xml:space="preserve">For purposes of this section:  </w:t>
      </w:r>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 xml:space="preserve">«Customer </w:t>
      </w:r>
      <w:proofErr w:type="spellStart"/>
      <w:r w:rsidR="00DC78AC" w:rsidRPr="00AB7FE4">
        <w:rPr>
          <w:color w:val="FF0000"/>
          <w:szCs w:val="22"/>
        </w:rPr>
        <w:t>Name»</w:t>
      </w:r>
      <w:r w:rsidR="00DC78AC" w:rsidRPr="00AB7FE4">
        <w:rPr>
          <w:szCs w:val="22"/>
        </w:rPr>
        <w:t>’s</w:t>
      </w:r>
      <w:proofErr w:type="spellEnd"/>
      <w:r w:rsidR="00DC78AC" w:rsidRPr="006E6E5D">
        <w:rPr>
          <w:szCs w:val="22"/>
        </w:rPr>
        <w:t xml:space="preserve"> </w:t>
      </w:r>
      <w:r w:rsidR="00DC78AC">
        <w:rPr>
          <w:szCs w:val="22"/>
        </w:rPr>
        <w:t>(1) </w:t>
      </w:r>
      <w:r w:rsidR="00DC78AC" w:rsidRPr="00AB7FE4">
        <w:rPr>
          <w:szCs w:val="22"/>
        </w:rPr>
        <w:t>Specified</w:t>
      </w:r>
      <w:r w:rsidR="00DC78AC">
        <w:rPr>
          <w:szCs w:val="22"/>
        </w:rPr>
        <w:t xml:space="preserve"> </w:t>
      </w:r>
      <w:r w:rsidR="00DC78AC">
        <w:rPr>
          <w:szCs w:val="22"/>
        </w:rPr>
        <w:lastRenderedPageBreak/>
        <w:t>Resources monthly peak amounts, as stated in table(s) in section 2 of Exhibit A and (2) monthly peak Committed Power Purchase Amounts as stated in table(s) in section 3 of Exhibit A.</w:t>
      </w:r>
    </w:p>
    <w:bookmarkEnd w:id="216"/>
    <w:p w14:paraId="7F9ACA65" w14:textId="77777777" w:rsidR="00DD7B27" w:rsidRDefault="00DD7B27" w:rsidP="000D5BB3">
      <w:pPr>
        <w:ind w:left="2880"/>
        <w:rPr>
          <w:szCs w:val="22"/>
        </w:rPr>
      </w:pPr>
    </w:p>
    <w:p w14:paraId="4C9A6366" w14:textId="0674707D" w:rsidR="00BB27B9" w:rsidRDefault="00BB27B9" w:rsidP="000D5BB3">
      <w:pPr>
        <w:ind w:left="2880"/>
        <w:rPr>
          <w:szCs w:val="22"/>
        </w:rPr>
      </w:pPr>
      <w:r>
        <w:rPr>
          <w:szCs w:val="22"/>
        </w:rPr>
        <w:t xml:space="preserve">For purposes of this section:  “Peak TRL for any NLSL” means the sum of the monthly peak amounts, as stated in the table(s) in section 4 of Exhibit A, any Planned NLSL or NLSL of </w:t>
      </w:r>
      <w:r w:rsidRPr="00781EC9">
        <w:rPr>
          <w:color w:val="EE0000"/>
          <w:szCs w:val="22"/>
        </w:rPr>
        <w:t>«Customer Name»</w:t>
      </w:r>
      <w:r>
        <w:rPr>
          <w:szCs w:val="22"/>
        </w:rPr>
        <w:t>.</w:t>
      </w:r>
    </w:p>
    <w:p w14:paraId="23770129" w14:textId="77777777" w:rsidR="00BB27B9" w:rsidRDefault="00BB27B9"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r w:rsidRPr="00C527D1">
        <w:rPr>
          <w:szCs w:val="22"/>
        </w:rPr>
        <w:t xml:space="preserve"> </w:t>
      </w:r>
      <w:r>
        <w:rPr>
          <w:szCs w:val="22"/>
        </w:rPr>
        <w:t xml:space="preserve"> </w:t>
      </w:r>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 xml:space="preserve">For purposes of this section: </w:t>
      </w:r>
      <w:r w:rsidRPr="00456801">
        <w:rPr>
          <w:szCs w:val="22"/>
        </w:rPr>
        <w:t xml:space="preserve"> </w:t>
      </w:r>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14CE4DC2" w:rsidR="00DD7B27" w:rsidRPr="00A64B26" w:rsidRDefault="00DD7B27" w:rsidP="00DD7B27">
      <w:pPr>
        <w:ind w:left="2160"/>
        <w:rPr>
          <w:szCs w:val="22"/>
        </w:rPr>
      </w:pPr>
      <w:r>
        <w:rPr>
          <w:szCs w:val="22"/>
        </w:rPr>
        <w:t>By March</w:t>
      </w:r>
      <w:r w:rsidR="007267C4">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lastRenderedPageBreak/>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4D7CABA" w:rsidR="00DD7B27" w:rsidRPr="00AB7FE4" w:rsidRDefault="00DD7B27" w:rsidP="007267C4">
      <w:pPr>
        <w:keepNext/>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sidR="00F2045F">
        <w:rPr>
          <w:b/>
          <w:bCs/>
          <w:szCs w:val="22"/>
        </w:rPr>
        <w:t>Charges</w:t>
      </w:r>
    </w:p>
    <w:p w14:paraId="5C58B3A2" w14:textId="49E74621"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7267C4">
      <w:pPr>
        <w:ind w:left="144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487A43F1"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w:t>
      </w:r>
      <w:r w:rsidR="00F2045F">
        <w:t xml:space="preserve">failures </w:t>
      </w:r>
      <w:r>
        <w:t xml:space="preserve">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lastRenderedPageBreak/>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158D5A3B" w:rsidR="00DD7B27" w:rsidRPr="000821B5" w:rsidRDefault="00DD7B27" w:rsidP="007267C4">
      <w:pPr>
        <w:keepNext/>
        <w:ind w:left="2880" w:hanging="720"/>
        <w:rPr>
          <w:b/>
          <w:bCs/>
          <w:szCs w:val="22"/>
        </w:rPr>
      </w:pPr>
      <w:r>
        <w:rPr>
          <w:szCs w:val="22"/>
        </w:rPr>
        <w:t>1.4.4.1</w:t>
      </w:r>
      <w:r w:rsidR="007267C4">
        <w:rPr>
          <w:szCs w:val="22"/>
        </w:rPr>
        <w:tab/>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w:t>
      </w:r>
      <w:r w:rsidR="00F2045F">
        <w:rPr>
          <w:b/>
          <w:bCs/>
          <w:szCs w:val="22"/>
        </w:rPr>
        <w:t>Charges</w:t>
      </w:r>
    </w:p>
    <w:p w14:paraId="04DE2CAB" w14:textId="14B8481E"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CB363A9" w:rsidR="00DD7B27" w:rsidRPr="00FB3BF0" w:rsidRDefault="00DD7B27" w:rsidP="007267C4">
      <w:pPr>
        <w:keepNext/>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w:t>
      </w:r>
      <w:r w:rsidR="00F2045F">
        <w:rPr>
          <w:b/>
        </w:rPr>
        <w:t>Charges</w:t>
      </w:r>
    </w:p>
    <w:p w14:paraId="12655799" w14:textId="601AACD7" w:rsidR="00DD7B27"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w:t>
      </w:r>
      <w:proofErr w:type="gramStart"/>
      <w:r w:rsidRPr="0020209C">
        <w:rPr>
          <w:szCs w:val="22"/>
        </w:rPr>
        <w:t xml:space="preserve">the </w:t>
      </w:r>
      <w:r w:rsidR="00FE490B">
        <w:t>55</w:t>
      </w:r>
      <w:proofErr w:type="gramEnd"/>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2692DC9D" w:rsidR="00DD7B27" w:rsidRPr="00AB7FE4" w:rsidRDefault="00DD7B27" w:rsidP="007267C4">
      <w:pPr>
        <w:keepNext/>
        <w:ind w:left="2880" w:hanging="720"/>
        <w:rPr>
          <w:b/>
          <w:bCs/>
          <w:szCs w:val="22"/>
        </w:rPr>
      </w:pPr>
      <w:r>
        <w:rPr>
          <w:szCs w:val="22"/>
        </w:rPr>
        <w:t>1.4.7.1</w:t>
      </w:r>
      <w:r w:rsidR="00413763">
        <w:rPr>
          <w:szCs w:val="22"/>
        </w:rPr>
        <w:tab/>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 xml:space="preserve">Energy Neutrality Check and Associated </w:t>
      </w:r>
      <w:r w:rsidR="00F2045F">
        <w:rPr>
          <w:b/>
          <w:bCs/>
          <w:szCs w:val="22"/>
        </w:rPr>
        <w:t>Charges</w:t>
      </w:r>
    </w:p>
    <w:p w14:paraId="62F57B13" w14:textId="31F67D62"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D52978A" w14:textId="533B8F85" w:rsidR="008B025B" w:rsidRPr="00C60267" w:rsidRDefault="008B025B" w:rsidP="00C60267">
      <w:pPr>
        <w:autoSpaceDE w:val="0"/>
        <w:autoSpaceDN w:val="0"/>
        <w:adjustRightInd w:val="0"/>
        <w:rPr>
          <w:i/>
          <w:color w:val="FF00FF"/>
          <w:szCs w:val="22"/>
        </w:rPr>
      </w:pPr>
      <w:r w:rsidRPr="00C60267">
        <w:rPr>
          <w:i/>
          <w:color w:val="FF00FF"/>
          <w:szCs w:val="22"/>
        </w:rPr>
        <w:lastRenderedPageBreak/>
        <w:t xml:space="preserve">END </w:t>
      </w:r>
      <w:r w:rsidR="004B0F35">
        <w:rPr>
          <w:i/>
          <w:color w:val="FF00FF"/>
          <w:szCs w:val="22"/>
        </w:rPr>
        <w:t xml:space="preserve">Template </w:t>
      </w:r>
      <w:r w:rsidRPr="00C60267">
        <w:rPr>
          <w:i/>
          <w:color w:val="FF00FF"/>
          <w:szCs w:val="22"/>
        </w:rPr>
        <w:t>Option 1</w:t>
      </w:r>
      <w:r>
        <w:rPr>
          <w:i/>
          <w:color w:val="FF00FF"/>
          <w:szCs w:val="22"/>
        </w:rPr>
        <w:t xml:space="preserve"> for customers that are not</w:t>
      </w:r>
      <w:r w:rsidRPr="00633179">
        <w:rPr>
          <w:i/>
          <w:color w:val="FF00FF"/>
          <w:szCs w:val="22"/>
        </w:rPr>
        <w:t xml:space="preserve"> JOEs</w:t>
      </w:r>
      <w:r>
        <w:rPr>
          <w:i/>
          <w:color w:val="FF00FF"/>
          <w:szCs w:val="22"/>
        </w:rPr>
        <w:t>.</w:t>
      </w:r>
    </w:p>
    <w:p w14:paraId="7E7F73CC" w14:textId="77777777" w:rsidR="00DD7B27" w:rsidRDefault="00DD7B27" w:rsidP="00413763">
      <w:pPr>
        <w:rPr>
          <w:szCs w:val="22"/>
        </w:rPr>
      </w:pPr>
    </w:p>
    <w:p w14:paraId="5F3C689E" w14:textId="12747AC4" w:rsidR="00413763" w:rsidRPr="00224199" w:rsidRDefault="004B0F35" w:rsidP="00413763">
      <w:pPr>
        <w:keepNext/>
        <w:autoSpaceDE w:val="0"/>
        <w:autoSpaceDN w:val="0"/>
        <w:adjustRightInd w:val="0"/>
        <w:rPr>
          <w:i/>
          <w:color w:val="FF00FF"/>
          <w:szCs w:val="22"/>
        </w:rPr>
      </w:pPr>
      <w:r>
        <w:rPr>
          <w:i/>
          <w:color w:val="FF00FF"/>
          <w:szCs w:val="22"/>
          <w:u w:val="single"/>
        </w:rPr>
        <w:t xml:space="preserve">Template </w:t>
      </w:r>
      <w:r w:rsidR="00413763" w:rsidRPr="00633179">
        <w:rPr>
          <w:i/>
          <w:color w:val="FF00FF"/>
          <w:szCs w:val="22"/>
          <w:u w:val="single"/>
        </w:rPr>
        <w:t xml:space="preserve">Option </w:t>
      </w:r>
      <w:r w:rsidR="00413763">
        <w:rPr>
          <w:i/>
          <w:color w:val="FF00FF"/>
          <w:szCs w:val="22"/>
          <w:u w:val="single"/>
        </w:rPr>
        <w:t>2</w:t>
      </w:r>
      <w:r w:rsidR="00413763" w:rsidRPr="00633179">
        <w:rPr>
          <w:i/>
          <w:color w:val="FF00FF"/>
          <w:szCs w:val="22"/>
        </w:rPr>
        <w:t>:  Include the following for customers that are</w:t>
      </w:r>
      <w:r w:rsidR="00413763">
        <w:rPr>
          <w:i/>
          <w:color w:val="FF00FF"/>
          <w:szCs w:val="22"/>
        </w:rPr>
        <w:t xml:space="preserve"> </w:t>
      </w:r>
      <w:r w:rsidR="00413763" w:rsidRPr="00633179">
        <w:rPr>
          <w:i/>
          <w:color w:val="FF00FF"/>
          <w:szCs w:val="22"/>
        </w:rPr>
        <w:t>JOEs</w:t>
      </w:r>
      <w:r w:rsidR="00413763">
        <w:rPr>
          <w:i/>
          <w:color w:val="FF00FF"/>
          <w:szCs w:val="22"/>
        </w:rPr>
        <w:t xml:space="preserve">.  Note that </w:t>
      </w:r>
      <w:r>
        <w:rPr>
          <w:i/>
          <w:color w:val="FF00FF"/>
          <w:szCs w:val="22"/>
        </w:rPr>
        <w:t xml:space="preserve">Template </w:t>
      </w:r>
      <w:r w:rsidR="00413763">
        <w:rPr>
          <w:i/>
          <w:color w:val="FF00FF"/>
          <w:szCs w:val="22"/>
        </w:rPr>
        <w:t xml:space="preserve">Option 2 for JOE customers </w:t>
      </w:r>
      <w:proofErr w:type="gramStart"/>
      <w:r w:rsidR="00413763">
        <w:rPr>
          <w:i/>
          <w:color w:val="FF00FF"/>
          <w:szCs w:val="22"/>
        </w:rPr>
        <w:t>ends</w:t>
      </w:r>
      <w:proofErr w:type="gramEnd"/>
      <w:r w:rsidR="00413763">
        <w:rPr>
          <w:i/>
          <w:color w:val="FF00FF"/>
          <w:szCs w:val="22"/>
        </w:rPr>
        <w:t xml:space="preserve"> after </w:t>
      </w:r>
      <w:r w:rsidR="00413763" w:rsidRPr="00413763">
        <w:rPr>
          <w:i/>
          <w:color w:val="FF00FF"/>
          <w:szCs w:val="22"/>
        </w:rPr>
        <w:t>section 1.4.7.1.</w:t>
      </w:r>
    </w:p>
    <w:p w14:paraId="23C33741" w14:textId="77777777" w:rsidR="00413763" w:rsidRPr="00C527D1" w:rsidRDefault="00413763" w:rsidP="00413763">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132B74A2" w14:textId="77777777" w:rsidR="00413763" w:rsidRDefault="00413763" w:rsidP="00C60267">
      <w:pPr>
        <w:keepNext/>
        <w:ind w:left="720"/>
        <w:rPr>
          <w:szCs w:val="22"/>
        </w:rPr>
      </w:pPr>
    </w:p>
    <w:p w14:paraId="0526314A" w14:textId="77777777" w:rsidR="00413763" w:rsidRPr="00C527D1" w:rsidRDefault="00413763" w:rsidP="00413763">
      <w:pPr>
        <w:keepNext/>
        <w:ind w:firstLine="720"/>
        <w:rPr>
          <w:b/>
          <w:szCs w:val="22"/>
        </w:rPr>
      </w:pPr>
      <w:r>
        <w:rPr>
          <w:szCs w:val="22"/>
        </w:rPr>
        <w:t>1.1</w:t>
      </w:r>
      <w:r w:rsidRPr="00C527D1">
        <w:rPr>
          <w:b/>
          <w:szCs w:val="22"/>
        </w:rPr>
        <w:tab/>
        <w:t>Block Power - Annual Average Amount</w:t>
      </w:r>
    </w:p>
    <w:p w14:paraId="253D8D78" w14:textId="77777777" w:rsidR="00413763" w:rsidRDefault="00413763" w:rsidP="00413763">
      <w:pPr>
        <w:ind w:left="1440"/>
        <w:rPr>
          <w:szCs w:val="22"/>
        </w:rPr>
      </w:pPr>
      <w:r>
        <w:rPr>
          <w:szCs w:val="22"/>
        </w:rPr>
        <w:t>BPA will determine t</w:t>
      </w:r>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r>
        <w:rPr>
          <w:szCs w:val="22"/>
        </w:rPr>
        <w:t xml:space="preserve">available to </w:t>
      </w:r>
      <w:r w:rsidRPr="00C527D1">
        <w:rPr>
          <w:color w:val="FF0000"/>
          <w:szCs w:val="22"/>
        </w:rPr>
        <w:t>«Customer Name»</w:t>
      </w:r>
      <w:r w:rsidRPr="00876D12">
        <w:rPr>
          <w:szCs w:val="22"/>
        </w:rPr>
        <w:t xml:space="preserve"> </w:t>
      </w:r>
      <w:r>
        <w:rPr>
          <w:szCs w:val="22"/>
        </w:rPr>
        <w:t xml:space="preserve">by taking </w:t>
      </w:r>
      <w:r w:rsidRPr="00C527D1">
        <w:rPr>
          <w:szCs w:val="22"/>
        </w:rPr>
        <w:t xml:space="preserve">the lesser of </w:t>
      </w:r>
      <w:r>
        <w:rPr>
          <w:szCs w:val="22"/>
        </w:rPr>
        <w:t xml:space="preserve">(1) each </w:t>
      </w:r>
      <w:r w:rsidRPr="00C527D1">
        <w:rPr>
          <w:color w:val="FF0000"/>
          <w:szCs w:val="22"/>
        </w:rPr>
        <w:t>«Customer Name»</w:t>
      </w:r>
      <w:r w:rsidRPr="00C527D1">
        <w:rPr>
          <w:szCs w:val="22"/>
        </w:rPr>
        <w:t xml:space="preserve"> </w:t>
      </w:r>
      <w:r>
        <w:rPr>
          <w:szCs w:val="22"/>
        </w:rPr>
        <w:t>Member’s C</w:t>
      </w:r>
      <w:r w:rsidRPr="00C527D1">
        <w:rPr>
          <w:szCs w:val="22"/>
        </w:rPr>
        <w:t xml:space="preserve">HWM, or </w:t>
      </w:r>
      <w:r>
        <w:rPr>
          <w:szCs w:val="22"/>
        </w:rPr>
        <w:t xml:space="preserve">(2) each Member’s attributed portion of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then (3) summing such lesser numbers.  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4569072A" w14:textId="77777777" w:rsidR="00413763" w:rsidRDefault="00413763" w:rsidP="00413763">
      <w:pPr>
        <w:ind w:left="1440"/>
        <w:rPr>
          <w:szCs w:val="22"/>
        </w:rPr>
      </w:pPr>
    </w:p>
    <w:p w14:paraId="6944B68A" w14:textId="77777777" w:rsidR="00413763" w:rsidRPr="00106ACE" w:rsidRDefault="00413763" w:rsidP="00413763">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413763" w:rsidRPr="006E03FB" w14:paraId="1E13D81A" w14:textId="77777777" w:rsidTr="00224199">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0C1BB5A3" w14:textId="77777777" w:rsidR="00413763" w:rsidRPr="00DF719E" w:rsidRDefault="00413763" w:rsidP="00224199">
            <w:pPr>
              <w:jc w:val="center"/>
              <w:rPr>
                <w:rFonts w:cs="Arial"/>
                <w:b/>
                <w:bCs/>
                <w:szCs w:val="22"/>
              </w:rPr>
            </w:pPr>
            <w:r w:rsidRPr="003F0BE8">
              <w:rPr>
                <w:b/>
                <w:bCs/>
                <w:color w:val="FF0000"/>
                <w:szCs w:val="22"/>
              </w:rPr>
              <w:t>«Customer Name»</w:t>
            </w:r>
            <w:r w:rsidRPr="00143C74">
              <w:rPr>
                <w:b/>
                <w:bCs/>
                <w:szCs w:val="22"/>
              </w:rPr>
              <w:t xml:space="preserve"> </w:t>
            </w:r>
            <w:r w:rsidRPr="00126EDC">
              <w:rPr>
                <w:rFonts w:cs="Arial"/>
                <w:b/>
                <w:bCs/>
                <w:szCs w:val="22"/>
              </w:rPr>
              <w:t>Annual</w:t>
            </w:r>
            <w:r w:rsidRPr="00DF719E">
              <w:rPr>
                <w:rFonts w:cs="Arial"/>
                <w:b/>
                <w:bCs/>
                <w:szCs w:val="22"/>
              </w:rPr>
              <w:t xml:space="preserve"> Tier 1 Block Amounts</w:t>
            </w:r>
          </w:p>
        </w:tc>
      </w:tr>
      <w:tr w:rsidR="00413763" w:rsidRPr="006E03FB" w14:paraId="1F9DD22E" w14:textId="77777777" w:rsidTr="00224199">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7A562586" w14:textId="77777777" w:rsidR="00413763" w:rsidRPr="00955AFA" w:rsidRDefault="00413763"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55EA7BD7" w14:textId="77777777" w:rsidR="00413763" w:rsidRPr="00955AFA" w:rsidRDefault="00413763" w:rsidP="00224199">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413763" w:rsidRPr="006E03FB" w14:paraId="09051EF7" w14:textId="77777777" w:rsidTr="00224199">
        <w:trPr>
          <w:trHeight w:val="241"/>
        </w:trPr>
        <w:tc>
          <w:tcPr>
            <w:tcW w:w="2300" w:type="dxa"/>
            <w:vMerge/>
            <w:tcBorders>
              <w:top w:val="nil"/>
              <w:left w:val="single" w:sz="8" w:space="0" w:color="000000"/>
              <w:bottom w:val="single" w:sz="8" w:space="0" w:color="000000"/>
              <w:right w:val="single" w:sz="8" w:space="0" w:color="000000"/>
            </w:tcBorders>
            <w:vAlign w:val="center"/>
          </w:tcPr>
          <w:p w14:paraId="0494F7D8" w14:textId="77777777" w:rsidR="00413763" w:rsidRPr="00955AFA" w:rsidRDefault="00413763"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1F4D7BB" w14:textId="77777777" w:rsidR="00413763" w:rsidRPr="00955AFA" w:rsidRDefault="00413763" w:rsidP="00224199">
            <w:pPr>
              <w:rPr>
                <w:rFonts w:cs="Arial"/>
                <w:b/>
                <w:bCs/>
                <w:sz w:val="20"/>
                <w:szCs w:val="20"/>
              </w:rPr>
            </w:pPr>
          </w:p>
        </w:tc>
      </w:tr>
      <w:tr w:rsidR="00413763" w:rsidRPr="006E03FB" w14:paraId="195E2368" w14:textId="77777777" w:rsidTr="00224199">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2481B124"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E756987"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6214F02F" w14:textId="77777777" w:rsidTr="00224199">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4B810B9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30A5C21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32720FB"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F1B8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6DDF1B4C"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467934C"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F290617"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53DB701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51B9CB3"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48A90E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42E5633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B6550C1"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F5784E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1B93425B"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3CE5A6D5"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8D8090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12E02B31"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87F9DA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13DFD6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22FA2A6"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5C2D213"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2D030B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27E8B70A"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B2AE37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E01FBC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6D247860"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14C1131F"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6588A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7D39280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C27C670"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E0754DE"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0A4FA2DE"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CFC7697"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0CF47B7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1A31A10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06E553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5E7D4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4FF8374D"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1AF8736"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3C833C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52779C2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E7218F7"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5E2F364" w14:textId="77777777" w:rsidR="00413763" w:rsidRPr="00955AFA" w:rsidRDefault="00413763" w:rsidP="00224199">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7EA015D2" w14:textId="77777777" w:rsidR="00413763" w:rsidRPr="00955AFA" w:rsidRDefault="00413763" w:rsidP="00224199">
            <w:pPr>
              <w:jc w:val="center"/>
              <w:rPr>
                <w:rFonts w:cs="Arial"/>
                <w:sz w:val="20"/>
                <w:szCs w:val="20"/>
              </w:rPr>
            </w:pPr>
          </w:p>
        </w:tc>
      </w:tr>
      <w:tr w:rsidR="00413763" w:rsidRPr="006E03FB" w14:paraId="3151B192" w14:textId="77777777" w:rsidTr="00224199">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A34A959" w14:textId="77777777" w:rsidR="00413763" w:rsidRPr="001443F7"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2615F9A5" w14:textId="77777777" w:rsidR="00413763" w:rsidRDefault="00413763" w:rsidP="00413763">
      <w:pPr>
        <w:ind w:left="720"/>
        <w:rPr>
          <w:szCs w:val="22"/>
        </w:rPr>
      </w:pPr>
    </w:p>
    <w:p w14:paraId="3416ECFC" w14:textId="77777777" w:rsidR="00413763" w:rsidRPr="007B106E" w:rsidRDefault="00413763" w:rsidP="00413763">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6E8E424E" w14:textId="77777777" w:rsidR="00413763" w:rsidRPr="00C527D1" w:rsidRDefault="00413763" w:rsidP="00413763">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6292A478" w14:textId="77777777" w:rsidR="00413763" w:rsidRDefault="00413763" w:rsidP="00413763">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w:t>
      </w:r>
      <w:r>
        <w:lastRenderedPageBreak/>
        <w:t xml:space="preserve">Megawatt amount stated </w:t>
      </w:r>
      <w:r w:rsidRPr="000976A1">
        <w:t>in section 1.1 of</w:t>
      </w:r>
      <w:r>
        <w:t xml:space="preserve"> this exhibit, rounded to a whole number</w:t>
      </w:r>
      <w:r w:rsidRPr="00C527D1">
        <w:rPr>
          <w:szCs w:val="22"/>
        </w:rPr>
        <w:t>.</w:t>
      </w:r>
    </w:p>
    <w:p w14:paraId="2EBC6C6E" w14:textId="77777777" w:rsidR="00413763" w:rsidRPr="000D4F8D" w:rsidRDefault="00413763" w:rsidP="00413763">
      <w:pPr>
        <w:ind w:left="720"/>
        <w:rPr>
          <w:color w:val="FF00FF"/>
          <w:szCs w:val="22"/>
        </w:rPr>
      </w:pPr>
      <w:r w:rsidRPr="007B106E">
        <w:rPr>
          <w:rFonts w:cs="Arial"/>
          <w:i/>
          <w:color w:val="FF00FF"/>
          <w:szCs w:val="22"/>
        </w:rPr>
        <w:t>End Option 1</w:t>
      </w:r>
    </w:p>
    <w:p w14:paraId="0D9893D4" w14:textId="77777777" w:rsidR="00413763" w:rsidRPr="00C527D1" w:rsidRDefault="00413763" w:rsidP="00413763">
      <w:pPr>
        <w:ind w:left="720"/>
      </w:pPr>
    </w:p>
    <w:p w14:paraId="316BD3A7" w14:textId="77777777" w:rsidR="00413763" w:rsidRPr="007B106E" w:rsidRDefault="00413763" w:rsidP="00413763">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10A38AE2" w14:textId="77777777" w:rsidR="00413763" w:rsidRPr="00C527D1" w:rsidRDefault="00413763" w:rsidP="00413763">
      <w:pPr>
        <w:keepNext/>
        <w:ind w:left="1440" w:hanging="720"/>
      </w:pPr>
      <w:r>
        <w:t>1.2</w:t>
      </w:r>
      <w:r w:rsidRPr="00C527D1">
        <w:tab/>
      </w:r>
      <w:r w:rsidRPr="00C527D1">
        <w:rPr>
          <w:b/>
        </w:rPr>
        <w:t>Block Shaped to Net Requirement</w:t>
      </w:r>
    </w:p>
    <w:p w14:paraId="6D13B214" w14:textId="77777777" w:rsidR="00413763" w:rsidRPr="00091DD1" w:rsidRDefault="00413763" w:rsidP="00413763">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7A38907" w14:textId="77777777" w:rsidR="00413763" w:rsidRPr="00C527D1" w:rsidRDefault="00413763" w:rsidP="00413763">
      <w:pPr>
        <w:ind w:left="1440"/>
      </w:pPr>
    </w:p>
    <w:p w14:paraId="47CC8A6A" w14:textId="77777777" w:rsidR="00413763" w:rsidRPr="000551DE" w:rsidRDefault="00413763" w:rsidP="00413763">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0CE6D92E" w14:textId="77777777" w:rsidR="00413763" w:rsidRDefault="00413763" w:rsidP="00413763">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such </w:t>
      </w:r>
      <w:r>
        <w:rPr>
          <w:color w:val="000000"/>
        </w:rPr>
        <w:t>Member’s “monthly load values” and “annual load value” as determined in accordance with section 1.2.1.1 of this exhibit.</w:t>
      </w:r>
    </w:p>
    <w:p w14:paraId="0F2676EE" w14:textId="77777777" w:rsidR="00413763" w:rsidRPr="000551DE" w:rsidRDefault="00413763" w:rsidP="00413763">
      <w:pPr>
        <w:ind w:left="2880" w:hanging="720"/>
        <w:rPr>
          <w:szCs w:val="22"/>
        </w:rPr>
      </w:pPr>
    </w:p>
    <w:p w14:paraId="51AD4B4C" w14:textId="77777777" w:rsidR="00413763" w:rsidRDefault="00413763" w:rsidP="00413763">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002E7D5A" w14:textId="77777777" w:rsidR="00413763" w:rsidRDefault="00413763" w:rsidP="00413763">
      <w:pPr>
        <w:ind w:left="2880"/>
      </w:pPr>
      <w:r>
        <w:t xml:space="preserve">BPA shall calculate each </w:t>
      </w:r>
      <w:r w:rsidRPr="00F779A7">
        <w:rPr>
          <w:color w:val="FF0000"/>
        </w:rPr>
        <w:t>«Customer Name»</w:t>
      </w:r>
      <w:r w:rsidRPr="00146E1D">
        <w:t xml:space="preserve"> </w:t>
      </w:r>
      <w:r>
        <w:t xml:space="preserve">Member’s “monthly load value” for each month of the year by taking the average of each </w:t>
      </w:r>
      <w:r>
        <w:rPr>
          <w:color w:val="FF0000"/>
        </w:rPr>
        <w:t xml:space="preserve">Member’s </w:t>
      </w:r>
      <w:r>
        <w:t xml:space="preserve">Total Retail Load, </w:t>
      </w:r>
      <w:r w:rsidRPr="00F779A7">
        <w:rPr>
          <w:szCs w:val="22"/>
        </w:rPr>
        <w:t>expressed</w:t>
      </w:r>
      <w:r>
        <w:t xml:space="preserve"> in MWh, for the four years prior to the current Forecast Year for the applicable month.</w:t>
      </w:r>
    </w:p>
    <w:p w14:paraId="128B97E6" w14:textId="77777777" w:rsidR="00413763" w:rsidRDefault="00413763" w:rsidP="00413763">
      <w:pPr>
        <w:pStyle w:val="ListParagraph"/>
        <w:ind w:left="2880"/>
      </w:pPr>
    </w:p>
    <w:p w14:paraId="104F20DC" w14:textId="77777777" w:rsidR="00413763" w:rsidRDefault="00413763" w:rsidP="00413763">
      <w:pPr>
        <w:ind w:left="2160" w:firstLine="720"/>
      </w:pPr>
      <w:r>
        <w:t>Monthly Load Value =</w:t>
      </w:r>
    </w:p>
    <w:p w14:paraId="46AC52A6" w14:textId="77777777" w:rsidR="00413763" w:rsidRDefault="00413763" w:rsidP="00413763">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5BEB7536" w14:textId="77777777" w:rsidR="00413763" w:rsidRDefault="00413763" w:rsidP="00413763">
      <w:pPr>
        <w:ind w:left="1440"/>
      </w:pPr>
    </w:p>
    <w:p w14:paraId="72FC92E6" w14:textId="77777777" w:rsidR="00413763" w:rsidRDefault="00413763" w:rsidP="00413763">
      <w:pPr>
        <w:pStyle w:val="BodyTextIndent2"/>
        <w:keepNext/>
      </w:pPr>
      <w:r>
        <w:t>Where:</w:t>
      </w:r>
    </w:p>
    <w:p w14:paraId="5E9C6C2D" w14:textId="77777777" w:rsidR="00413763" w:rsidRPr="008F6455" w:rsidRDefault="00413763" w:rsidP="00C60267">
      <w:pPr>
        <w:keepNext/>
        <w:ind w:left="2160"/>
        <w:rPr>
          <w:iCs/>
        </w:rPr>
      </w:pPr>
    </w:p>
    <w:p w14:paraId="31EEE678"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Member’s Total Retail Load, in MWh, of a given month in the first year of the four-year period prior to the current Forecast Year</w:t>
      </w:r>
    </w:p>
    <w:p w14:paraId="350C678E" w14:textId="77777777" w:rsidR="00413763" w:rsidRDefault="00413763" w:rsidP="00413763">
      <w:pPr>
        <w:ind w:left="2160"/>
        <w:rPr>
          <w:iCs/>
        </w:rPr>
      </w:pPr>
    </w:p>
    <w:p w14:paraId="37ED83E2"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Member’s Total Retail Load, in MWh, of a given month in the second year of the four-year period prior to the current Forecast Year</w:t>
      </w:r>
    </w:p>
    <w:p w14:paraId="2DE95204" w14:textId="77777777" w:rsidR="00413763" w:rsidRDefault="00413763" w:rsidP="00413763">
      <w:pPr>
        <w:ind w:left="2160"/>
        <w:rPr>
          <w:iCs/>
        </w:rPr>
      </w:pPr>
    </w:p>
    <w:p w14:paraId="6AFC1FEB"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Member’s Total Retail Load, in MWh, of a given month in the third year of the four-year period prior to the current Forecast Year</w:t>
      </w:r>
    </w:p>
    <w:p w14:paraId="65616A9D" w14:textId="77777777" w:rsidR="00413763" w:rsidRDefault="00413763" w:rsidP="00413763">
      <w:pPr>
        <w:ind w:left="2160"/>
        <w:rPr>
          <w:iCs/>
        </w:rPr>
      </w:pPr>
    </w:p>
    <w:p w14:paraId="6543E6C5" w14:textId="77777777" w:rsidR="00413763" w:rsidRDefault="00413763" w:rsidP="00413763">
      <w:pPr>
        <w:ind w:left="2160"/>
      </w:pPr>
      <w:r>
        <w:rPr>
          <w:i/>
        </w:rPr>
        <w:lastRenderedPageBreak/>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Member’s Total Retail Load, in MWh, of a given month in the fourth year of the four-year period prior to the current Forecast Year</w:t>
      </w:r>
    </w:p>
    <w:p w14:paraId="78F8F652" w14:textId="77777777" w:rsidR="00413763" w:rsidRDefault="00413763" w:rsidP="00413763">
      <w:pPr>
        <w:ind w:left="2160"/>
      </w:pPr>
    </w:p>
    <w:p w14:paraId="020E9111" w14:textId="77777777" w:rsidR="00413763" w:rsidRDefault="00413763" w:rsidP="00413763">
      <w:pPr>
        <w:ind w:left="2160"/>
      </w:pPr>
      <w:r>
        <w:t xml:space="preserve">BPA shall calculate each </w:t>
      </w:r>
      <w:r w:rsidRPr="00F779A7">
        <w:rPr>
          <w:color w:val="FF0000"/>
        </w:rPr>
        <w:t>«Customer Name»</w:t>
      </w:r>
      <w:r w:rsidRPr="00224199">
        <w:t xml:space="preserve"> </w:t>
      </w:r>
      <w:r>
        <w:t xml:space="preserve">Member’s “annual load value” by taking the average of </w:t>
      </w:r>
      <w:r w:rsidRPr="00742794">
        <w:t xml:space="preserve">the Member’s </w:t>
      </w:r>
      <w:r>
        <w:t xml:space="preserve">Total Retail Load, </w:t>
      </w:r>
      <w:r w:rsidRPr="00F779A7">
        <w:rPr>
          <w:szCs w:val="22"/>
        </w:rPr>
        <w:t>expressed</w:t>
      </w:r>
      <w:r>
        <w:t xml:space="preserve"> in MWh for the four Fiscal Years prior to the current </w:t>
      </w:r>
      <w:r>
        <w:rPr>
          <w:iCs/>
        </w:rPr>
        <w:t xml:space="preserve">Forecast </w:t>
      </w:r>
      <w:r>
        <w:t>Year.</w:t>
      </w:r>
    </w:p>
    <w:p w14:paraId="03DFF499" w14:textId="77777777" w:rsidR="00413763" w:rsidRDefault="00413763" w:rsidP="00413763">
      <w:pPr>
        <w:ind w:left="2880"/>
      </w:pPr>
    </w:p>
    <w:p w14:paraId="41B746A2" w14:textId="77777777" w:rsidR="00413763" w:rsidRPr="00303AAD" w:rsidRDefault="00413763" w:rsidP="00413763">
      <w:pPr>
        <w:ind w:left="2160" w:firstLine="720"/>
        <w:rPr>
          <w:szCs w:val="22"/>
        </w:rPr>
      </w:pPr>
      <w:r>
        <w:t xml:space="preserve">Annual Load Value = </w:t>
      </w:r>
    </w:p>
    <w:p w14:paraId="2F1D9666" w14:textId="77777777" w:rsidR="00413763" w:rsidRPr="00742794" w:rsidRDefault="00413763" w:rsidP="00413763">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1D1FA4A5" w14:textId="77777777" w:rsidR="00413763" w:rsidRDefault="00413763" w:rsidP="00413763">
      <w:pPr>
        <w:ind w:left="1440"/>
      </w:pPr>
    </w:p>
    <w:p w14:paraId="61FBFC65" w14:textId="3B028F7F" w:rsidR="00413763" w:rsidRDefault="00413763" w:rsidP="00413763">
      <w:pPr>
        <w:pStyle w:val="BodyTextIndent2"/>
        <w:keepNext/>
      </w:pPr>
      <w:r>
        <w:t>Where:</w:t>
      </w:r>
    </w:p>
    <w:p w14:paraId="12127E2A" w14:textId="77777777" w:rsidR="00413763" w:rsidRDefault="00413763" w:rsidP="00413763">
      <w:pPr>
        <w:pStyle w:val="BodyTextIndent2"/>
        <w:keepNext/>
        <w:ind w:left="2160"/>
      </w:pPr>
    </w:p>
    <w:p w14:paraId="1B0EA036"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means the Member’s Total Retail Load, in MWh, the first year of the four-year period prior to the current Forecast Year</w:t>
      </w:r>
    </w:p>
    <w:p w14:paraId="1B24F237" w14:textId="77777777" w:rsidR="00413763" w:rsidRDefault="00413763" w:rsidP="00413763">
      <w:pPr>
        <w:ind w:left="2160"/>
        <w:rPr>
          <w:iCs/>
        </w:rPr>
      </w:pPr>
    </w:p>
    <w:p w14:paraId="736CDD1A"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Member’s Total Retail Load, in MWh, the second year of the </w:t>
      </w:r>
      <w:proofErr w:type="gramStart"/>
      <w:r>
        <w:rPr>
          <w:iCs/>
        </w:rPr>
        <w:t>four year</w:t>
      </w:r>
      <w:proofErr w:type="gramEnd"/>
      <w:r>
        <w:rPr>
          <w:iCs/>
        </w:rPr>
        <w:t xml:space="preserve"> period prior to the current Forecast Year</w:t>
      </w:r>
    </w:p>
    <w:p w14:paraId="326B2655" w14:textId="77777777" w:rsidR="00413763" w:rsidRDefault="00413763" w:rsidP="00413763">
      <w:pPr>
        <w:ind w:left="2160"/>
        <w:rPr>
          <w:iCs/>
        </w:rPr>
      </w:pPr>
    </w:p>
    <w:p w14:paraId="53AA56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means the Member’s Total Retail Load, in MWh, the third year of the four-year period prior to the current Forecast Year</w:t>
      </w:r>
    </w:p>
    <w:p w14:paraId="48BED159" w14:textId="77777777" w:rsidR="00413763" w:rsidRDefault="00413763" w:rsidP="00413763">
      <w:pPr>
        <w:ind w:left="2160"/>
        <w:rPr>
          <w:iCs/>
        </w:rPr>
      </w:pPr>
    </w:p>
    <w:p w14:paraId="5B720E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means the Member’s Total Retail Load, in MWh, the fourth year of the four-year period prior to the current Forecast Year</w:t>
      </w:r>
    </w:p>
    <w:p w14:paraId="419CCC43" w14:textId="77777777" w:rsidR="00413763" w:rsidRDefault="00413763" w:rsidP="00413763">
      <w:pPr>
        <w:ind w:left="2160"/>
        <w:rPr>
          <w:iCs/>
        </w:rPr>
      </w:pPr>
    </w:p>
    <w:p w14:paraId="37550A12" w14:textId="77777777" w:rsidR="00413763" w:rsidRPr="005A365D" w:rsidRDefault="00413763" w:rsidP="00413763">
      <w:pPr>
        <w:pStyle w:val="ListParagraph"/>
        <w:keepNext/>
        <w:numPr>
          <w:ilvl w:val="3"/>
          <w:numId w:val="8"/>
        </w:numPr>
        <w:rPr>
          <w:b/>
        </w:rPr>
      </w:pPr>
      <w:r w:rsidRPr="005A365D">
        <w:rPr>
          <w:b/>
        </w:rPr>
        <w:t>Calculation of Monthly Shaping Factors</w:t>
      </w:r>
    </w:p>
    <w:p w14:paraId="54702550" w14:textId="77777777" w:rsidR="00413763" w:rsidRPr="00F00BD1" w:rsidRDefault="00413763" w:rsidP="00413763">
      <w:pPr>
        <w:pStyle w:val="BodyTextIndent3"/>
        <w:spacing w:after="0"/>
        <w:ind w:left="2880"/>
        <w:rPr>
          <w:sz w:val="22"/>
          <w:szCs w:val="22"/>
        </w:rPr>
      </w:pPr>
      <w:r w:rsidRPr="00F00BD1">
        <w:rPr>
          <w:sz w:val="22"/>
          <w:szCs w:val="22"/>
        </w:rPr>
        <w:t>BPA shall calculate</w:t>
      </w:r>
      <w:r w:rsidRPr="00742794">
        <w:rPr>
          <w:sz w:val="22"/>
          <w:szCs w:val="22"/>
        </w:rPr>
        <w:t xml:space="preserve"> each</w:t>
      </w:r>
      <w:r>
        <w:rPr>
          <w:color w:val="FF0000"/>
          <w:sz w:val="22"/>
          <w:szCs w:val="22"/>
        </w:rPr>
        <w:t xml:space="preserve"> </w:t>
      </w:r>
      <w:r w:rsidRPr="00F00BD1">
        <w:rPr>
          <w:color w:val="FF0000"/>
          <w:sz w:val="22"/>
          <w:szCs w:val="22"/>
        </w:rPr>
        <w:t>«Customer Name»</w:t>
      </w:r>
      <w:r>
        <w:rPr>
          <w:sz w:val="22"/>
          <w:szCs w:val="22"/>
        </w:rPr>
        <w:t xml:space="preserve"> Member’s</w:t>
      </w:r>
      <w:r w:rsidRPr="00F00BD1">
        <w:rPr>
          <w:sz w:val="22"/>
          <w:szCs w:val="22"/>
        </w:rPr>
        <w:t xml:space="preserve"> Monthly Shaping Factors as follows:  (1)</w:t>
      </w:r>
      <w:r>
        <w:rPr>
          <w:sz w:val="22"/>
          <w:szCs w:val="22"/>
        </w:rPr>
        <w:t> </w:t>
      </w:r>
      <w:r w:rsidRPr="00F00BD1">
        <w:rPr>
          <w:sz w:val="22"/>
          <w:szCs w:val="22"/>
        </w:rPr>
        <w:t>the</w:t>
      </w:r>
      <w:r>
        <w:rPr>
          <w:sz w:val="22"/>
          <w:szCs w:val="22"/>
        </w:rPr>
        <w:t xml:space="preserve"> Member’s</w:t>
      </w:r>
      <w:r w:rsidRPr="00F00BD1">
        <w:rPr>
          <w:sz w:val="22"/>
          <w:szCs w:val="22"/>
        </w:rPr>
        <w:t xml:space="preserve"> “monthly shape numerator” for each month, divided by (2)</w:t>
      </w:r>
      <w:r>
        <w:rPr>
          <w:sz w:val="22"/>
          <w:szCs w:val="22"/>
        </w:rPr>
        <w:t> </w:t>
      </w:r>
      <w:r w:rsidRPr="00F00BD1">
        <w:rPr>
          <w:sz w:val="22"/>
          <w:szCs w:val="22"/>
        </w:rPr>
        <w:t>the “monthly shape denominator</w:t>
      </w:r>
      <w:r>
        <w:rPr>
          <w:sz w:val="22"/>
          <w:szCs w:val="22"/>
        </w:rPr>
        <w:t>.</w:t>
      </w:r>
      <w:r w:rsidRPr="00F00BD1">
        <w:rPr>
          <w:sz w:val="22"/>
          <w:szCs w:val="22"/>
        </w:rPr>
        <w:t>”</w:t>
      </w:r>
    </w:p>
    <w:p w14:paraId="6D54408E" w14:textId="77777777" w:rsidR="00413763" w:rsidRDefault="00413763" w:rsidP="00413763">
      <w:pPr>
        <w:ind w:left="2880"/>
      </w:pPr>
    </w:p>
    <w:p w14:paraId="543D8743" w14:textId="77777777" w:rsidR="00413763" w:rsidRDefault="00413763" w:rsidP="00413763">
      <w:pPr>
        <w:keepNext/>
        <w:ind w:left="2880"/>
      </w:pPr>
      <w:r>
        <w:t>Where:</w:t>
      </w:r>
    </w:p>
    <w:p w14:paraId="577B02F5" w14:textId="77777777" w:rsidR="00413763" w:rsidRDefault="00413763" w:rsidP="00413763">
      <w:pPr>
        <w:keepNext/>
        <w:ind w:left="3600"/>
      </w:pPr>
    </w:p>
    <w:p w14:paraId="252D673E" w14:textId="77777777" w:rsidR="00413763" w:rsidRPr="00E11C77" w:rsidRDefault="00413763" w:rsidP="00413763">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w:t>
      </w:r>
      <w:r w:rsidRPr="007837B6">
        <w:rPr>
          <w:szCs w:val="22"/>
        </w:rPr>
        <w:t xml:space="preserve">of </w:t>
      </w:r>
      <w:r w:rsidRPr="00224199">
        <w:rPr>
          <w:szCs w:val="22"/>
        </w:rPr>
        <w:t>the Member’s</w:t>
      </w:r>
      <w:r w:rsidRPr="007837B6">
        <w:rPr>
          <w:szCs w:val="22"/>
        </w:rPr>
        <w:t xml:space="preserve"> 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59DE8120" w14:textId="77777777" w:rsidR="00413763" w:rsidRDefault="00413763" w:rsidP="00413763">
      <w:pPr>
        <w:ind w:left="3600"/>
      </w:pPr>
    </w:p>
    <w:p w14:paraId="480C8D07" w14:textId="77777777" w:rsidR="00413763" w:rsidRDefault="00413763" w:rsidP="00413763">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224199">
        <w:t>the Member’s</w:t>
      </w:r>
      <w:r w:rsidRPr="007837B6">
        <w:t xml:space="preserve"> </w:t>
      </w:r>
      <w:r>
        <w:t>Dedicated Resource amounts for all months within both years of the given Rate Period as listed in section 2 of Exhibit A, expressed in MWh.</w:t>
      </w:r>
    </w:p>
    <w:p w14:paraId="248B2EAB" w14:textId="77777777" w:rsidR="00413763" w:rsidRDefault="00413763" w:rsidP="003861B3">
      <w:pPr>
        <w:ind w:left="2160"/>
      </w:pPr>
    </w:p>
    <w:p w14:paraId="0A8A29E5" w14:textId="77777777" w:rsidR="00413763" w:rsidRDefault="00413763" w:rsidP="00413763">
      <w:pPr>
        <w:keepNext/>
        <w:ind w:left="2880" w:hanging="720"/>
        <w:rPr>
          <w:szCs w:val="22"/>
        </w:rPr>
      </w:pPr>
      <w:r>
        <w:lastRenderedPageBreak/>
        <w:t>1.2.1.3</w:t>
      </w:r>
      <w:r>
        <w:tab/>
      </w:r>
      <w:r>
        <w:rPr>
          <w:b/>
        </w:rPr>
        <w:t>Monthly Shaping Factors</w:t>
      </w:r>
    </w:p>
    <w:p w14:paraId="7175EC83" w14:textId="77777777" w:rsidR="00413763" w:rsidRPr="000551DE" w:rsidRDefault="00413763" w:rsidP="00413763">
      <w:pPr>
        <w:ind w:left="2880"/>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w:t>
      </w:r>
      <w:r>
        <w:rPr>
          <w:szCs w:val="22"/>
        </w:rPr>
        <w:t xml:space="preserve"> with each </w:t>
      </w:r>
      <w:r w:rsidRPr="000551DE">
        <w:rPr>
          <w:color w:val="FF0000"/>
          <w:szCs w:val="22"/>
        </w:rPr>
        <w:t>«Customer Name»</w:t>
      </w:r>
      <w:r>
        <w:rPr>
          <w:szCs w:val="22"/>
        </w:rPr>
        <w:t xml:space="preserve"> Member’s</w:t>
      </w:r>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3FF51E1" w14:textId="77777777" w:rsidR="00413763" w:rsidRPr="00503B9B" w:rsidRDefault="00413763" w:rsidP="00413763">
      <w:pPr>
        <w:ind w:left="2880"/>
        <w:rPr>
          <w:iCs/>
          <w:szCs w:val="22"/>
        </w:rPr>
      </w:pPr>
    </w:p>
    <w:p w14:paraId="04F4FAFC" w14:textId="77777777" w:rsidR="00413763" w:rsidRPr="00AF303E" w:rsidRDefault="00413763" w:rsidP="00413763">
      <w:pPr>
        <w:ind w:left="288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w:t>
      </w:r>
      <w:r w:rsidRPr="00BF3C0D">
        <w:rPr>
          <w:i/>
          <w:color w:val="FF00FF"/>
          <w:szCs w:val="22"/>
        </w:rPr>
        <w:t xml:space="preserve">(1), </w:t>
      </w:r>
      <w:r>
        <w:rPr>
          <w:i/>
          <w:color w:val="FF00FF"/>
          <w:szCs w:val="22"/>
        </w:rPr>
        <w:t>1.2.1.3</w:t>
      </w:r>
      <w:r w:rsidRPr="00BF3C0D">
        <w:rPr>
          <w:i/>
          <w:color w:val="FF00FF"/>
          <w:szCs w:val="22"/>
        </w:rPr>
        <w:t xml:space="preserve">(2), </w:t>
      </w:r>
      <w:r>
        <w:rPr>
          <w:i/>
          <w:color w:val="FF00FF"/>
          <w:szCs w:val="22"/>
        </w:rPr>
        <w:t>1.2.1.3</w:t>
      </w:r>
      <w:r w:rsidRPr="00BF3C0D">
        <w:rPr>
          <w:i/>
          <w:color w:val="FF00FF"/>
          <w:szCs w:val="22"/>
        </w:rPr>
        <w:t>(3)</w:t>
      </w:r>
      <w:r>
        <w:rPr>
          <w:i/>
          <w:color w:val="FF00FF"/>
          <w:szCs w:val="22"/>
        </w:rPr>
        <w:t xml:space="preserve"> etc.</w:t>
      </w:r>
    </w:p>
    <w:p w14:paraId="454D4BA5" w14:textId="77777777" w:rsidR="00413763" w:rsidRPr="00E37316" w:rsidRDefault="00413763" w:rsidP="00413763">
      <w:pPr>
        <w:keepNext/>
        <w:ind w:left="2880"/>
        <w:rPr>
          <w:i/>
          <w:color w:val="FF00FF"/>
          <w:szCs w:val="22"/>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p w14:paraId="415BD853" w14:textId="77777777" w:rsidR="00413763" w:rsidRPr="00503B9B" w:rsidRDefault="00413763" w:rsidP="00413763">
      <w:pPr>
        <w:keepNext/>
        <w:ind w:left="3960" w:hanging="1080"/>
        <w:rPr>
          <w:b/>
          <w:bCs/>
          <w:color w:val="FF0000"/>
          <w:szCs w:val="22"/>
        </w:rPr>
      </w:pPr>
      <w:r>
        <w:t>1.2.1.3(1)</w:t>
      </w:r>
      <w:r>
        <w:tab/>
      </w:r>
      <w:r w:rsidRPr="00503B9B">
        <w:rPr>
          <w:b/>
          <w:bCs/>
          <w:color w:val="FF0000"/>
          <w:szCs w:val="22"/>
        </w:rPr>
        <w:t>«JOE Member Name»</w:t>
      </w:r>
    </w:p>
    <w:p w14:paraId="7B86CAC1" w14:textId="77777777" w:rsidR="00413763" w:rsidRPr="00503B9B" w:rsidRDefault="00413763" w:rsidP="00413763">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13763" w:rsidRPr="008D3759" w14:paraId="559AFD3B" w14:textId="77777777" w:rsidTr="00224199">
        <w:trPr>
          <w:tblHeader/>
          <w:jc w:val="center"/>
        </w:trPr>
        <w:tc>
          <w:tcPr>
            <w:tcW w:w="1255" w:type="dxa"/>
            <w:tcBorders>
              <w:top w:val="single" w:sz="4" w:space="0" w:color="auto"/>
              <w:left w:val="single" w:sz="4" w:space="0" w:color="auto"/>
              <w:bottom w:val="single" w:sz="4" w:space="0" w:color="auto"/>
              <w:right w:val="single" w:sz="4" w:space="0" w:color="auto"/>
            </w:tcBorders>
          </w:tcPr>
          <w:p w14:paraId="7D1D4FD0" w14:textId="77777777" w:rsidR="00413763" w:rsidRPr="005A365D" w:rsidRDefault="00413763" w:rsidP="00224199">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688BC895" w14:textId="77777777" w:rsidR="00413763" w:rsidRPr="00DF719E" w:rsidRDefault="00413763" w:rsidP="00224199">
            <w:pPr>
              <w:keepNext/>
              <w:jc w:val="center"/>
              <w:rPr>
                <w:b/>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DF719E">
              <w:rPr>
                <w:rFonts w:cs="Arial"/>
                <w:b/>
                <w:bCs/>
                <w:szCs w:val="22"/>
              </w:rPr>
              <w:t>Monthly Shaping Factors</w:t>
            </w:r>
          </w:p>
        </w:tc>
      </w:tr>
      <w:tr w:rsidR="00413763" w:rsidRPr="008D3759" w14:paraId="26D7EA71" w14:textId="77777777" w:rsidTr="00224199">
        <w:trPr>
          <w:tblHeader/>
          <w:jc w:val="center"/>
        </w:trPr>
        <w:tc>
          <w:tcPr>
            <w:tcW w:w="1255" w:type="dxa"/>
            <w:tcBorders>
              <w:top w:val="single" w:sz="4" w:space="0" w:color="auto"/>
            </w:tcBorders>
            <w:tcMar>
              <w:left w:w="43" w:type="dxa"/>
              <w:right w:w="43" w:type="dxa"/>
            </w:tcMar>
          </w:tcPr>
          <w:p w14:paraId="35F19900" w14:textId="77777777" w:rsidR="00413763" w:rsidRPr="001F0B87" w:rsidRDefault="00413763"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087634E" w14:textId="77777777" w:rsidR="00413763" w:rsidRPr="001F0B87" w:rsidRDefault="00413763"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34F953B2" w14:textId="77777777" w:rsidR="00413763" w:rsidRPr="001F0B87" w:rsidRDefault="00413763"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5C0C9B85" w14:textId="77777777" w:rsidR="00413763" w:rsidRPr="001F0B87" w:rsidRDefault="00413763"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B71E92" w14:textId="77777777" w:rsidR="00413763" w:rsidRPr="001F0B87" w:rsidRDefault="00413763"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E1CBE67" w14:textId="77777777" w:rsidR="00413763" w:rsidRPr="001F0B87" w:rsidRDefault="00413763"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FC13674" w14:textId="77777777" w:rsidR="00413763" w:rsidRPr="001F0B87" w:rsidRDefault="00413763"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3252F375" w14:textId="77777777" w:rsidR="00413763" w:rsidRPr="001F0B87" w:rsidRDefault="00413763"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335297F6" w14:textId="77777777" w:rsidR="00413763" w:rsidRPr="001F0B87" w:rsidRDefault="00413763"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29C84A6" w14:textId="77777777" w:rsidR="00413763" w:rsidRPr="001F0B87" w:rsidRDefault="00413763"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49998455" w14:textId="77777777" w:rsidR="00413763" w:rsidRPr="001F0B87" w:rsidRDefault="00413763"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1769B48" w14:textId="77777777" w:rsidR="00413763" w:rsidRPr="001F0B87" w:rsidRDefault="00413763"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E2FE0F0" w14:textId="77777777" w:rsidR="00413763" w:rsidRPr="001F0B87" w:rsidRDefault="00413763"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6DD53179" w14:textId="77777777" w:rsidR="00413763" w:rsidRPr="001F0B87" w:rsidRDefault="00413763" w:rsidP="00224199">
            <w:pPr>
              <w:keepNext/>
              <w:jc w:val="center"/>
              <w:rPr>
                <w:b/>
                <w:sz w:val="20"/>
                <w:szCs w:val="20"/>
              </w:rPr>
            </w:pPr>
            <w:r w:rsidRPr="001F0B87">
              <w:rPr>
                <w:rFonts w:cs="Arial"/>
                <w:b/>
                <w:bCs/>
                <w:sz w:val="20"/>
                <w:szCs w:val="20"/>
              </w:rPr>
              <w:t>Total</w:t>
            </w:r>
          </w:p>
        </w:tc>
      </w:tr>
      <w:tr w:rsidR="00413763" w:rsidRPr="008D3759" w14:paraId="73A7A5D4" w14:textId="77777777" w:rsidTr="00224199">
        <w:trPr>
          <w:jc w:val="center"/>
        </w:trPr>
        <w:tc>
          <w:tcPr>
            <w:tcW w:w="1255" w:type="dxa"/>
            <w:tcMar>
              <w:left w:w="43" w:type="dxa"/>
              <w:right w:w="43" w:type="dxa"/>
            </w:tcMar>
          </w:tcPr>
          <w:p w14:paraId="4449B1B7" w14:textId="77777777" w:rsidR="00413763" w:rsidRPr="001F0B87" w:rsidRDefault="00413763" w:rsidP="00224199">
            <w:pPr>
              <w:keepNext/>
              <w:jc w:val="center"/>
              <w:rPr>
                <w:sz w:val="20"/>
                <w:szCs w:val="20"/>
              </w:rPr>
            </w:pPr>
            <w:r w:rsidRPr="001F0B87">
              <w:rPr>
                <w:sz w:val="20"/>
                <w:szCs w:val="20"/>
              </w:rPr>
              <w:t>2029-2030</w:t>
            </w:r>
          </w:p>
        </w:tc>
        <w:tc>
          <w:tcPr>
            <w:tcW w:w="630" w:type="dxa"/>
            <w:tcMar>
              <w:left w:w="43" w:type="dxa"/>
              <w:right w:w="43" w:type="dxa"/>
            </w:tcMar>
          </w:tcPr>
          <w:p w14:paraId="5A3389F4" w14:textId="77777777" w:rsidR="00413763" w:rsidRPr="001F0B87" w:rsidRDefault="00413763" w:rsidP="00224199">
            <w:pPr>
              <w:keepNext/>
              <w:jc w:val="center"/>
              <w:rPr>
                <w:sz w:val="20"/>
                <w:szCs w:val="20"/>
              </w:rPr>
            </w:pPr>
          </w:p>
        </w:tc>
        <w:tc>
          <w:tcPr>
            <w:tcW w:w="720" w:type="dxa"/>
          </w:tcPr>
          <w:p w14:paraId="064032A1" w14:textId="77777777" w:rsidR="00413763" w:rsidRPr="001F0B87" w:rsidRDefault="00413763" w:rsidP="00224199">
            <w:pPr>
              <w:keepNext/>
              <w:jc w:val="center"/>
              <w:rPr>
                <w:sz w:val="20"/>
                <w:szCs w:val="20"/>
              </w:rPr>
            </w:pPr>
          </w:p>
        </w:tc>
        <w:tc>
          <w:tcPr>
            <w:tcW w:w="630" w:type="dxa"/>
            <w:tcMar>
              <w:left w:w="43" w:type="dxa"/>
              <w:right w:w="43" w:type="dxa"/>
            </w:tcMar>
          </w:tcPr>
          <w:p w14:paraId="67E30DEC" w14:textId="77777777" w:rsidR="00413763" w:rsidRPr="001F0B87" w:rsidRDefault="00413763" w:rsidP="00224199">
            <w:pPr>
              <w:keepNext/>
              <w:jc w:val="center"/>
              <w:rPr>
                <w:sz w:val="20"/>
                <w:szCs w:val="20"/>
              </w:rPr>
            </w:pPr>
          </w:p>
        </w:tc>
        <w:tc>
          <w:tcPr>
            <w:tcW w:w="660" w:type="dxa"/>
            <w:tcMar>
              <w:left w:w="43" w:type="dxa"/>
              <w:right w:w="43" w:type="dxa"/>
            </w:tcMar>
          </w:tcPr>
          <w:p w14:paraId="0C9A02DC" w14:textId="77777777" w:rsidR="00413763" w:rsidRPr="001F0B87" w:rsidRDefault="00413763" w:rsidP="00224199">
            <w:pPr>
              <w:keepNext/>
              <w:jc w:val="center"/>
              <w:rPr>
                <w:sz w:val="20"/>
                <w:szCs w:val="20"/>
              </w:rPr>
            </w:pPr>
          </w:p>
        </w:tc>
        <w:tc>
          <w:tcPr>
            <w:tcW w:w="750" w:type="dxa"/>
            <w:tcMar>
              <w:left w:w="43" w:type="dxa"/>
              <w:right w:w="43" w:type="dxa"/>
            </w:tcMar>
          </w:tcPr>
          <w:p w14:paraId="0B6C6986" w14:textId="77777777" w:rsidR="00413763" w:rsidRPr="001F0B87" w:rsidRDefault="00413763" w:rsidP="00224199">
            <w:pPr>
              <w:keepNext/>
              <w:jc w:val="center"/>
              <w:rPr>
                <w:sz w:val="20"/>
                <w:szCs w:val="20"/>
              </w:rPr>
            </w:pPr>
          </w:p>
        </w:tc>
        <w:tc>
          <w:tcPr>
            <w:tcW w:w="750" w:type="dxa"/>
            <w:tcMar>
              <w:left w:w="43" w:type="dxa"/>
              <w:right w:w="43" w:type="dxa"/>
            </w:tcMar>
          </w:tcPr>
          <w:p w14:paraId="5918E49D" w14:textId="77777777" w:rsidR="00413763" w:rsidRPr="001F0B87" w:rsidRDefault="00413763" w:rsidP="00224199">
            <w:pPr>
              <w:keepNext/>
              <w:jc w:val="center"/>
              <w:rPr>
                <w:sz w:val="20"/>
                <w:szCs w:val="20"/>
              </w:rPr>
            </w:pPr>
          </w:p>
        </w:tc>
        <w:tc>
          <w:tcPr>
            <w:tcW w:w="750" w:type="dxa"/>
            <w:tcMar>
              <w:left w:w="43" w:type="dxa"/>
              <w:right w:w="43" w:type="dxa"/>
            </w:tcMar>
          </w:tcPr>
          <w:p w14:paraId="2B0737F3" w14:textId="77777777" w:rsidR="00413763" w:rsidRPr="001F0B87" w:rsidRDefault="00413763" w:rsidP="00224199">
            <w:pPr>
              <w:keepNext/>
              <w:jc w:val="center"/>
              <w:rPr>
                <w:sz w:val="20"/>
                <w:szCs w:val="20"/>
              </w:rPr>
            </w:pPr>
          </w:p>
        </w:tc>
        <w:tc>
          <w:tcPr>
            <w:tcW w:w="750" w:type="dxa"/>
            <w:tcMar>
              <w:left w:w="43" w:type="dxa"/>
              <w:right w:w="43" w:type="dxa"/>
            </w:tcMar>
          </w:tcPr>
          <w:p w14:paraId="4EFA21BE" w14:textId="77777777" w:rsidR="00413763" w:rsidRPr="001F0B87" w:rsidRDefault="00413763" w:rsidP="00224199">
            <w:pPr>
              <w:keepNext/>
              <w:jc w:val="center"/>
              <w:rPr>
                <w:sz w:val="20"/>
                <w:szCs w:val="20"/>
              </w:rPr>
            </w:pPr>
          </w:p>
        </w:tc>
        <w:tc>
          <w:tcPr>
            <w:tcW w:w="750" w:type="dxa"/>
            <w:tcMar>
              <w:left w:w="43" w:type="dxa"/>
              <w:right w:w="43" w:type="dxa"/>
            </w:tcMar>
          </w:tcPr>
          <w:p w14:paraId="6CED6643" w14:textId="77777777" w:rsidR="00413763" w:rsidRPr="001F0B87" w:rsidRDefault="00413763" w:rsidP="00224199">
            <w:pPr>
              <w:keepNext/>
              <w:jc w:val="center"/>
              <w:rPr>
                <w:sz w:val="20"/>
                <w:szCs w:val="20"/>
              </w:rPr>
            </w:pPr>
          </w:p>
        </w:tc>
        <w:tc>
          <w:tcPr>
            <w:tcW w:w="750" w:type="dxa"/>
            <w:tcMar>
              <w:left w:w="43" w:type="dxa"/>
              <w:right w:w="43" w:type="dxa"/>
            </w:tcMar>
          </w:tcPr>
          <w:p w14:paraId="6A791C49" w14:textId="77777777" w:rsidR="00413763" w:rsidRPr="001F0B87" w:rsidRDefault="00413763" w:rsidP="00224199">
            <w:pPr>
              <w:keepNext/>
              <w:jc w:val="center"/>
              <w:rPr>
                <w:sz w:val="20"/>
                <w:szCs w:val="20"/>
              </w:rPr>
            </w:pPr>
          </w:p>
        </w:tc>
        <w:tc>
          <w:tcPr>
            <w:tcW w:w="750" w:type="dxa"/>
            <w:tcMar>
              <w:left w:w="43" w:type="dxa"/>
              <w:right w:w="43" w:type="dxa"/>
            </w:tcMar>
          </w:tcPr>
          <w:p w14:paraId="433F17C7" w14:textId="77777777" w:rsidR="00413763" w:rsidRPr="001F0B87" w:rsidRDefault="00413763" w:rsidP="00224199">
            <w:pPr>
              <w:keepNext/>
              <w:jc w:val="center"/>
              <w:rPr>
                <w:sz w:val="20"/>
                <w:szCs w:val="20"/>
              </w:rPr>
            </w:pPr>
          </w:p>
        </w:tc>
        <w:tc>
          <w:tcPr>
            <w:tcW w:w="750" w:type="dxa"/>
            <w:tcMar>
              <w:left w:w="43" w:type="dxa"/>
              <w:right w:w="43" w:type="dxa"/>
            </w:tcMar>
          </w:tcPr>
          <w:p w14:paraId="667FFF6A" w14:textId="77777777" w:rsidR="00413763" w:rsidRPr="001F0B87" w:rsidRDefault="00413763" w:rsidP="00224199">
            <w:pPr>
              <w:keepNext/>
              <w:jc w:val="center"/>
              <w:rPr>
                <w:sz w:val="20"/>
                <w:szCs w:val="20"/>
              </w:rPr>
            </w:pPr>
          </w:p>
        </w:tc>
        <w:tc>
          <w:tcPr>
            <w:tcW w:w="755" w:type="dxa"/>
            <w:tcMar>
              <w:left w:w="43" w:type="dxa"/>
              <w:right w:w="43" w:type="dxa"/>
            </w:tcMar>
          </w:tcPr>
          <w:p w14:paraId="57766258" w14:textId="77777777" w:rsidR="00413763" w:rsidRPr="001F0B87" w:rsidRDefault="00413763" w:rsidP="00224199">
            <w:pPr>
              <w:keepNext/>
              <w:jc w:val="center"/>
              <w:rPr>
                <w:sz w:val="20"/>
                <w:szCs w:val="20"/>
              </w:rPr>
            </w:pPr>
            <w:r w:rsidRPr="001F0B87">
              <w:rPr>
                <w:sz w:val="20"/>
                <w:szCs w:val="20"/>
              </w:rPr>
              <w:t>1.000</w:t>
            </w:r>
          </w:p>
        </w:tc>
      </w:tr>
      <w:tr w:rsidR="00413763" w:rsidRPr="008D3759" w14:paraId="6C2F7275" w14:textId="77777777" w:rsidTr="00224199">
        <w:trPr>
          <w:jc w:val="center"/>
        </w:trPr>
        <w:tc>
          <w:tcPr>
            <w:tcW w:w="1255" w:type="dxa"/>
            <w:tcMar>
              <w:left w:w="43" w:type="dxa"/>
              <w:right w:w="43" w:type="dxa"/>
            </w:tcMar>
          </w:tcPr>
          <w:p w14:paraId="0191AA62" w14:textId="77777777" w:rsidR="00413763" w:rsidRPr="00B41446" w:rsidRDefault="00413763" w:rsidP="00224199">
            <w:pPr>
              <w:jc w:val="center"/>
              <w:rPr>
                <w:sz w:val="20"/>
                <w:szCs w:val="20"/>
              </w:rPr>
            </w:pPr>
            <w:r w:rsidRPr="001F0B87">
              <w:rPr>
                <w:sz w:val="20"/>
                <w:szCs w:val="20"/>
              </w:rPr>
              <w:t>2031-2032</w:t>
            </w:r>
          </w:p>
        </w:tc>
        <w:tc>
          <w:tcPr>
            <w:tcW w:w="630" w:type="dxa"/>
            <w:tcMar>
              <w:left w:w="43" w:type="dxa"/>
              <w:right w:w="43" w:type="dxa"/>
            </w:tcMar>
          </w:tcPr>
          <w:p w14:paraId="4C422886" w14:textId="77777777" w:rsidR="00413763" w:rsidRPr="00B41446" w:rsidRDefault="00413763" w:rsidP="00224199">
            <w:pPr>
              <w:jc w:val="center"/>
              <w:rPr>
                <w:sz w:val="20"/>
                <w:szCs w:val="20"/>
              </w:rPr>
            </w:pPr>
          </w:p>
        </w:tc>
        <w:tc>
          <w:tcPr>
            <w:tcW w:w="720" w:type="dxa"/>
          </w:tcPr>
          <w:p w14:paraId="21197BFE" w14:textId="77777777" w:rsidR="00413763" w:rsidRPr="00B41446" w:rsidRDefault="00413763" w:rsidP="00224199">
            <w:pPr>
              <w:jc w:val="center"/>
              <w:rPr>
                <w:sz w:val="20"/>
                <w:szCs w:val="20"/>
              </w:rPr>
            </w:pPr>
          </w:p>
        </w:tc>
        <w:tc>
          <w:tcPr>
            <w:tcW w:w="630" w:type="dxa"/>
            <w:tcMar>
              <w:left w:w="43" w:type="dxa"/>
              <w:right w:w="43" w:type="dxa"/>
            </w:tcMar>
          </w:tcPr>
          <w:p w14:paraId="69B68002" w14:textId="77777777" w:rsidR="00413763" w:rsidRPr="00B41446" w:rsidRDefault="00413763" w:rsidP="00224199">
            <w:pPr>
              <w:jc w:val="center"/>
              <w:rPr>
                <w:sz w:val="20"/>
                <w:szCs w:val="20"/>
              </w:rPr>
            </w:pPr>
          </w:p>
        </w:tc>
        <w:tc>
          <w:tcPr>
            <w:tcW w:w="660" w:type="dxa"/>
            <w:tcMar>
              <w:left w:w="43" w:type="dxa"/>
              <w:right w:w="43" w:type="dxa"/>
            </w:tcMar>
          </w:tcPr>
          <w:p w14:paraId="1959CA89" w14:textId="77777777" w:rsidR="00413763" w:rsidRPr="00B41446" w:rsidRDefault="00413763" w:rsidP="00224199">
            <w:pPr>
              <w:jc w:val="center"/>
              <w:rPr>
                <w:sz w:val="20"/>
                <w:szCs w:val="20"/>
              </w:rPr>
            </w:pPr>
          </w:p>
        </w:tc>
        <w:tc>
          <w:tcPr>
            <w:tcW w:w="750" w:type="dxa"/>
            <w:tcMar>
              <w:left w:w="43" w:type="dxa"/>
              <w:right w:w="43" w:type="dxa"/>
            </w:tcMar>
          </w:tcPr>
          <w:p w14:paraId="24BB9C46" w14:textId="77777777" w:rsidR="00413763" w:rsidRPr="00B41446" w:rsidRDefault="00413763" w:rsidP="00224199">
            <w:pPr>
              <w:jc w:val="center"/>
              <w:rPr>
                <w:sz w:val="20"/>
                <w:szCs w:val="20"/>
              </w:rPr>
            </w:pPr>
          </w:p>
        </w:tc>
        <w:tc>
          <w:tcPr>
            <w:tcW w:w="750" w:type="dxa"/>
            <w:tcMar>
              <w:left w:w="43" w:type="dxa"/>
              <w:right w:w="43" w:type="dxa"/>
            </w:tcMar>
          </w:tcPr>
          <w:p w14:paraId="4C66ED3D" w14:textId="77777777" w:rsidR="00413763" w:rsidRPr="00B41446" w:rsidRDefault="00413763" w:rsidP="00224199">
            <w:pPr>
              <w:jc w:val="center"/>
              <w:rPr>
                <w:sz w:val="20"/>
                <w:szCs w:val="20"/>
              </w:rPr>
            </w:pPr>
          </w:p>
        </w:tc>
        <w:tc>
          <w:tcPr>
            <w:tcW w:w="750" w:type="dxa"/>
            <w:tcMar>
              <w:left w:w="43" w:type="dxa"/>
              <w:right w:w="43" w:type="dxa"/>
            </w:tcMar>
          </w:tcPr>
          <w:p w14:paraId="23A825C3" w14:textId="77777777" w:rsidR="00413763" w:rsidRPr="00B41446" w:rsidRDefault="00413763" w:rsidP="00224199">
            <w:pPr>
              <w:jc w:val="center"/>
              <w:rPr>
                <w:sz w:val="20"/>
                <w:szCs w:val="20"/>
              </w:rPr>
            </w:pPr>
          </w:p>
        </w:tc>
        <w:tc>
          <w:tcPr>
            <w:tcW w:w="750" w:type="dxa"/>
            <w:tcMar>
              <w:left w:w="43" w:type="dxa"/>
              <w:right w:w="43" w:type="dxa"/>
            </w:tcMar>
          </w:tcPr>
          <w:p w14:paraId="04BD7333" w14:textId="77777777" w:rsidR="00413763" w:rsidRPr="00B41446" w:rsidRDefault="00413763" w:rsidP="00224199">
            <w:pPr>
              <w:jc w:val="center"/>
              <w:rPr>
                <w:sz w:val="20"/>
                <w:szCs w:val="20"/>
              </w:rPr>
            </w:pPr>
          </w:p>
        </w:tc>
        <w:tc>
          <w:tcPr>
            <w:tcW w:w="750" w:type="dxa"/>
            <w:tcMar>
              <w:left w:w="43" w:type="dxa"/>
              <w:right w:w="43" w:type="dxa"/>
            </w:tcMar>
          </w:tcPr>
          <w:p w14:paraId="72F91855" w14:textId="77777777" w:rsidR="00413763" w:rsidRPr="00B41446" w:rsidRDefault="00413763" w:rsidP="00224199">
            <w:pPr>
              <w:jc w:val="center"/>
              <w:rPr>
                <w:sz w:val="20"/>
                <w:szCs w:val="20"/>
              </w:rPr>
            </w:pPr>
          </w:p>
        </w:tc>
        <w:tc>
          <w:tcPr>
            <w:tcW w:w="750" w:type="dxa"/>
            <w:tcMar>
              <w:left w:w="43" w:type="dxa"/>
              <w:right w:w="43" w:type="dxa"/>
            </w:tcMar>
          </w:tcPr>
          <w:p w14:paraId="5927668B" w14:textId="77777777" w:rsidR="00413763" w:rsidRPr="00B41446" w:rsidRDefault="00413763" w:rsidP="00224199">
            <w:pPr>
              <w:jc w:val="center"/>
              <w:rPr>
                <w:sz w:val="20"/>
                <w:szCs w:val="20"/>
              </w:rPr>
            </w:pPr>
          </w:p>
        </w:tc>
        <w:tc>
          <w:tcPr>
            <w:tcW w:w="750" w:type="dxa"/>
            <w:tcMar>
              <w:left w:w="43" w:type="dxa"/>
              <w:right w:w="43" w:type="dxa"/>
            </w:tcMar>
          </w:tcPr>
          <w:p w14:paraId="5795D177" w14:textId="77777777" w:rsidR="00413763" w:rsidRPr="00B41446" w:rsidRDefault="00413763" w:rsidP="00224199">
            <w:pPr>
              <w:jc w:val="center"/>
              <w:rPr>
                <w:sz w:val="20"/>
                <w:szCs w:val="20"/>
              </w:rPr>
            </w:pPr>
          </w:p>
        </w:tc>
        <w:tc>
          <w:tcPr>
            <w:tcW w:w="750" w:type="dxa"/>
            <w:tcMar>
              <w:left w:w="43" w:type="dxa"/>
              <w:right w:w="43" w:type="dxa"/>
            </w:tcMar>
          </w:tcPr>
          <w:p w14:paraId="29919C72" w14:textId="77777777" w:rsidR="00413763" w:rsidRPr="00B41446" w:rsidRDefault="00413763" w:rsidP="00224199">
            <w:pPr>
              <w:jc w:val="center"/>
              <w:rPr>
                <w:sz w:val="20"/>
                <w:szCs w:val="20"/>
              </w:rPr>
            </w:pPr>
          </w:p>
        </w:tc>
        <w:tc>
          <w:tcPr>
            <w:tcW w:w="755" w:type="dxa"/>
            <w:tcMar>
              <w:left w:w="43" w:type="dxa"/>
              <w:right w:w="43" w:type="dxa"/>
            </w:tcMar>
          </w:tcPr>
          <w:p w14:paraId="522B8F90" w14:textId="77777777" w:rsidR="00413763" w:rsidRPr="00B41446" w:rsidRDefault="00413763" w:rsidP="00224199">
            <w:pPr>
              <w:jc w:val="center"/>
              <w:rPr>
                <w:sz w:val="20"/>
                <w:szCs w:val="20"/>
              </w:rPr>
            </w:pPr>
            <w:r w:rsidRPr="00B41446">
              <w:rPr>
                <w:sz w:val="20"/>
                <w:szCs w:val="20"/>
              </w:rPr>
              <w:t>1.000</w:t>
            </w:r>
          </w:p>
        </w:tc>
      </w:tr>
      <w:tr w:rsidR="00413763" w:rsidRPr="008D3759" w14:paraId="1C8FB513" w14:textId="77777777" w:rsidTr="00224199">
        <w:trPr>
          <w:jc w:val="center"/>
        </w:trPr>
        <w:tc>
          <w:tcPr>
            <w:tcW w:w="1255" w:type="dxa"/>
            <w:tcMar>
              <w:left w:w="43" w:type="dxa"/>
              <w:right w:w="43" w:type="dxa"/>
            </w:tcMar>
          </w:tcPr>
          <w:p w14:paraId="7346E8F6" w14:textId="77777777" w:rsidR="00413763" w:rsidRPr="001F0B87" w:rsidRDefault="00413763" w:rsidP="00224199">
            <w:pPr>
              <w:jc w:val="center"/>
              <w:rPr>
                <w:sz w:val="20"/>
                <w:szCs w:val="20"/>
              </w:rPr>
            </w:pPr>
            <w:r w:rsidRPr="001F0B87">
              <w:rPr>
                <w:sz w:val="20"/>
                <w:szCs w:val="20"/>
              </w:rPr>
              <w:t>2033-2034</w:t>
            </w:r>
          </w:p>
        </w:tc>
        <w:tc>
          <w:tcPr>
            <w:tcW w:w="630" w:type="dxa"/>
            <w:tcMar>
              <w:left w:w="43" w:type="dxa"/>
              <w:right w:w="43" w:type="dxa"/>
            </w:tcMar>
          </w:tcPr>
          <w:p w14:paraId="02642C51" w14:textId="77777777" w:rsidR="00413763" w:rsidRPr="001F0B87" w:rsidRDefault="00413763" w:rsidP="00224199">
            <w:pPr>
              <w:jc w:val="center"/>
              <w:rPr>
                <w:sz w:val="20"/>
                <w:szCs w:val="20"/>
              </w:rPr>
            </w:pPr>
          </w:p>
        </w:tc>
        <w:tc>
          <w:tcPr>
            <w:tcW w:w="720" w:type="dxa"/>
          </w:tcPr>
          <w:p w14:paraId="5804D825" w14:textId="77777777" w:rsidR="00413763" w:rsidRPr="001F0B87" w:rsidRDefault="00413763" w:rsidP="00224199">
            <w:pPr>
              <w:jc w:val="center"/>
              <w:rPr>
                <w:sz w:val="20"/>
                <w:szCs w:val="20"/>
              </w:rPr>
            </w:pPr>
          </w:p>
        </w:tc>
        <w:tc>
          <w:tcPr>
            <w:tcW w:w="630" w:type="dxa"/>
            <w:tcMar>
              <w:left w:w="43" w:type="dxa"/>
              <w:right w:w="43" w:type="dxa"/>
            </w:tcMar>
          </w:tcPr>
          <w:p w14:paraId="4CE4F08A" w14:textId="77777777" w:rsidR="00413763" w:rsidRPr="001F0B87" w:rsidRDefault="00413763" w:rsidP="00224199">
            <w:pPr>
              <w:jc w:val="center"/>
              <w:rPr>
                <w:sz w:val="20"/>
                <w:szCs w:val="20"/>
              </w:rPr>
            </w:pPr>
          </w:p>
        </w:tc>
        <w:tc>
          <w:tcPr>
            <w:tcW w:w="660" w:type="dxa"/>
            <w:tcMar>
              <w:left w:w="43" w:type="dxa"/>
              <w:right w:w="43" w:type="dxa"/>
            </w:tcMar>
          </w:tcPr>
          <w:p w14:paraId="05ECBA99" w14:textId="77777777" w:rsidR="00413763" w:rsidRPr="001F0B87" w:rsidRDefault="00413763" w:rsidP="00224199">
            <w:pPr>
              <w:jc w:val="center"/>
              <w:rPr>
                <w:sz w:val="20"/>
                <w:szCs w:val="20"/>
              </w:rPr>
            </w:pPr>
          </w:p>
        </w:tc>
        <w:tc>
          <w:tcPr>
            <w:tcW w:w="750" w:type="dxa"/>
            <w:tcMar>
              <w:left w:w="43" w:type="dxa"/>
              <w:right w:w="43" w:type="dxa"/>
            </w:tcMar>
          </w:tcPr>
          <w:p w14:paraId="65BF389A" w14:textId="77777777" w:rsidR="00413763" w:rsidRPr="001F0B87" w:rsidRDefault="00413763" w:rsidP="00224199">
            <w:pPr>
              <w:jc w:val="center"/>
              <w:rPr>
                <w:sz w:val="20"/>
                <w:szCs w:val="20"/>
              </w:rPr>
            </w:pPr>
          </w:p>
        </w:tc>
        <w:tc>
          <w:tcPr>
            <w:tcW w:w="750" w:type="dxa"/>
            <w:tcMar>
              <w:left w:w="43" w:type="dxa"/>
              <w:right w:w="43" w:type="dxa"/>
            </w:tcMar>
          </w:tcPr>
          <w:p w14:paraId="73EB4E8C" w14:textId="77777777" w:rsidR="00413763" w:rsidRPr="001F0B87" w:rsidRDefault="00413763" w:rsidP="00224199">
            <w:pPr>
              <w:jc w:val="center"/>
              <w:rPr>
                <w:sz w:val="20"/>
                <w:szCs w:val="20"/>
              </w:rPr>
            </w:pPr>
          </w:p>
        </w:tc>
        <w:tc>
          <w:tcPr>
            <w:tcW w:w="750" w:type="dxa"/>
            <w:tcMar>
              <w:left w:w="43" w:type="dxa"/>
              <w:right w:w="43" w:type="dxa"/>
            </w:tcMar>
          </w:tcPr>
          <w:p w14:paraId="25315290" w14:textId="77777777" w:rsidR="00413763" w:rsidRPr="001F0B87" w:rsidRDefault="00413763" w:rsidP="00224199">
            <w:pPr>
              <w:jc w:val="center"/>
              <w:rPr>
                <w:sz w:val="20"/>
                <w:szCs w:val="20"/>
              </w:rPr>
            </w:pPr>
          </w:p>
        </w:tc>
        <w:tc>
          <w:tcPr>
            <w:tcW w:w="750" w:type="dxa"/>
            <w:tcMar>
              <w:left w:w="43" w:type="dxa"/>
              <w:right w:w="43" w:type="dxa"/>
            </w:tcMar>
          </w:tcPr>
          <w:p w14:paraId="703921F8" w14:textId="77777777" w:rsidR="00413763" w:rsidRPr="001F0B87" w:rsidRDefault="00413763" w:rsidP="00224199">
            <w:pPr>
              <w:jc w:val="center"/>
              <w:rPr>
                <w:sz w:val="20"/>
                <w:szCs w:val="20"/>
              </w:rPr>
            </w:pPr>
          </w:p>
        </w:tc>
        <w:tc>
          <w:tcPr>
            <w:tcW w:w="750" w:type="dxa"/>
            <w:tcMar>
              <w:left w:w="43" w:type="dxa"/>
              <w:right w:w="43" w:type="dxa"/>
            </w:tcMar>
          </w:tcPr>
          <w:p w14:paraId="5AD9281E" w14:textId="77777777" w:rsidR="00413763" w:rsidRPr="001F0B87" w:rsidRDefault="00413763" w:rsidP="00224199">
            <w:pPr>
              <w:jc w:val="center"/>
              <w:rPr>
                <w:sz w:val="20"/>
                <w:szCs w:val="20"/>
              </w:rPr>
            </w:pPr>
          </w:p>
        </w:tc>
        <w:tc>
          <w:tcPr>
            <w:tcW w:w="750" w:type="dxa"/>
            <w:tcMar>
              <w:left w:w="43" w:type="dxa"/>
              <w:right w:w="43" w:type="dxa"/>
            </w:tcMar>
          </w:tcPr>
          <w:p w14:paraId="57E4FF02" w14:textId="77777777" w:rsidR="00413763" w:rsidRPr="001F0B87" w:rsidRDefault="00413763" w:rsidP="00224199">
            <w:pPr>
              <w:jc w:val="center"/>
              <w:rPr>
                <w:sz w:val="20"/>
                <w:szCs w:val="20"/>
              </w:rPr>
            </w:pPr>
          </w:p>
        </w:tc>
        <w:tc>
          <w:tcPr>
            <w:tcW w:w="750" w:type="dxa"/>
            <w:tcMar>
              <w:left w:w="43" w:type="dxa"/>
              <w:right w:w="43" w:type="dxa"/>
            </w:tcMar>
          </w:tcPr>
          <w:p w14:paraId="0717D017" w14:textId="77777777" w:rsidR="00413763" w:rsidRPr="001F0B87" w:rsidRDefault="00413763" w:rsidP="00224199">
            <w:pPr>
              <w:jc w:val="center"/>
              <w:rPr>
                <w:sz w:val="20"/>
                <w:szCs w:val="20"/>
              </w:rPr>
            </w:pPr>
          </w:p>
        </w:tc>
        <w:tc>
          <w:tcPr>
            <w:tcW w:w="750" w:type="dxa"/>
            <w:tcMar>
              <w:left w:w="43" w:type="dxa"/>
              <w:right w:w="43" w:type="dxa"/>
            </w:tcMar>
          </w:tcPr>
          <w:p w14:paraId="3796A619" w14:textId="77777777" w:rsidR="00413763" w:rsidRPr="001F0B87" w:rsidRDefault="00413763" w:rsidP="00224199">
            <w:pPr>
              <w:jc w:val="center"/>
              <w:rPr>
                <w:sz w:val="20"/>
                <w:szCs w:val="20"/>
              </w:rPr>
            </w:pPr>
          </w:p>
        </w:tc>
        <w:tc>
          <w:tcPr>
            <w:tcW w:w="755" w:type="dxa"/>
            <w:tcMar>
              <w:left w:w="43" w:type="dxa"/>
              <w:right w:w="43" w:type="dxa"/>
            </w:tcMar>
          </w:tcPr>
          <w:p w14:paraId="296ED936" w14:textId="77777777" w:rsidR="00413763" w:rsidRPr="001F0B87" w:rsidRDefault="00413763" w:rsidP="00224199">
            <w:pPr>
              <w:jc w:val="center"/>
              <w:rPr>
                <w:sz w:val="20"/>
                <w:szCs w:val="20"/>
              </w:rPr>
            </w:pPr>
            <w:r w:rsidRPr="001F0B87">
              <w:rPr>
                <w:sz w:val="20"/>
                <w:szCs w:val="20"/>
              </w:rPr>
              <w:t>1.000</w:t>
            </w:r>
          </w:p>
        </w:tc>
      </w:tr>
      <w:tr w:rsidR="00413763" w:rsidRPr="008D3759" w14:paraId="125F553D" w14:textId="77777777" w:rsidTr="00224199">
        <w:trPr>
          <w:jc w:val="center"/>
        </w:trPr>
        <w:tc>
          <w:tcPr>
            <w:tcW w:w="1255" w:type="dxa"/>
            <w:tcMar>
              <w:left w:w="43" w:type="dxa"/>
              <w:right w:w="43" w:type="dxa"/>
            </w:tcMar>
          </w:tcPr>
          <w:p w14:paraId="5022662E" w14:textId="77777777" w:rsidR="00413763" w:rsidRPr="001F0B87" w:rsidRDefault="00413763" w:rsidP="00224199">
            <w:pPr>
              <w:jc w:val="center"/>
              <w:rPr>
                <w:sz w:val="20"/>
                <w:szCs w:val="20"/>
              </w:rPr>
            </w:pPr>
            <w:r w:rsidRPr="001F0B87">
              <w:rPr>
                <w:sz w:val="20"/>
                <w:szCs w:val="20"/>
              </w:rPr>
              <w:t>2035-2036</w:t>
            </w:r>
          </w:p>
        </w:tc>
        <w:tc>
          <w:tcPr>
            <w:tcW w:w="630" w:type="dxa"/>
            <w:tcMar>
              <w:left w:w="43" w:type="dxa"/>
              <w:right w:w="43" w:type="dxa"/>
            </w:tcMar>
          </w:tcPr>
          <w:p w14:paraId="52B6C91A" w14:textId="77777777" w:rsidR="00413763" w:rsidRPr="001F0B87" w:rsidRDefault="00413763" w:rsidP="00224199">
            <w:pPr>
              <w:jc w:val="center"/>
              <w:rPr>
                <w:sz w:val="20"/>
                <w:szCs w:val="20"/>
              </w:rPr>
            </w:pPr>
          </w:p>
        </w:tc>
        <w:tc>
          <w:tcPr>
            <w:tcW w:w="720" w:type="dxa"/>
          </w:tcPr>
          <w:p w14:paraId="494DD4D8" w14:textId="77777777" w:rsidR="00413763" w:rsidRPr="001F0B87" w:rsidRDefault="00413763" w:rsidP="00224199">
            <w:pPr>
              <w:jc w:val="center"/>
              <w:rPr>
                <w:sz w:val="20"/>
                <w:szCs w:val="20"/>
              </w:rPr>
            </w:pPr>
          </w:p>
        </w:tc>
        <w:tc>
          <w:tcPr>
            <w:tcW w:w="630" w:type="dxa"/>
            <w:tcMar>
              <w:left w:w="43" w:type="dxa"/>
              <w:right w:w="43" w:type="dxa"/>
            </w:tcMar>
          </w:tcPr>
          <w:p w14:paraId="49EB399C" w14:textId="77777777" w:rsidR="00413763" w:rsidRPr="001F0B87" w:rsidRDefault="00413763" w:rsidP="00224199">
            <w:pPr>
              <w:jc w:val="center"/>
              <w:rPr>
                <w:sz w:val="20"/>
                <w:szCs w:val="20"/>
              </w:rPr>
            </w:pPr>
          </w:p>
        </w:tc>
        <w:tc>
          <w:tcPr>
            <w:tcW w:w="660" w:type="dxa"/>
            <w:tcMar>
              <w:left w:w="43" w:type="dxa"/>
              <w:right w:w="43" w:type="dxa"/>
            </w:tcMar>
          </w:tcPr>
          <w:p w14:paraId="600DF906" w14:textId="77777777" w:rsidR="00413763" w:rsidRPr="001F0B87" w:rsidRDefault="00413763" w:rsidP="00224199">
            <w:pPr>
              <w:jc w:val="center"/>
              <w:rPr>
                <w:sz w:val="20"/>
                <w:szCs w:val="20"/>
              </w:rPr>
            </w:pPr>
          </w:p>
        </w:tc>
        <w:tc>
          <w:tcPr>
            <w:tcW w:w="750" w:type="dxa"/>
            <w:tcMar>
              <w:left w:w="43" w:type="dxa"/>
              <w:right w:w="43" w:type="dxa"/>
            </w:tcMar>
          </w:tcPr>
          <w:p w14:paraId="131755D7" w14:textId="77777777" w:rsidR="00413763" w:rsidRPr="001F0B87" w:rsidRDefault="00413763" w:rsidP="00224199">
            <w:pPr>
              <w:jc w:val="center"/>
              <w:rPr>
                <w:sz w:val="20"/>
                <w:szCs w:val="20"/>
              </w:rPr>
            </w:pPr>
          </w:p>
        </w:tc>
        <w:tc>
          <w:tcPr>
            <w:tcW w:w="750" w:type="dxa"/>
            <w:tcMar>
              <w:left w:w="43" w:type="dxa"/>
              <w:right w:w="43" w:type="dxa"/>
            </w:tcMar>
          </w:tcPr>
          <w:p w14:paraId="0144D9D9" w14:textId="77777777" w:rsidR="00413763" w:rsidRPr="001F0B87" w:rsidRDefault="00413763" w:rsidP="00224199">
            <w:pPr>
              <w:jc w:val="center"/>
              <w:rPr>
                <w:sz w:val="20"/>
                <w:szCs w:val="20"/>
              </w:rPr>
            </w:pPr>
          </w:p>
        </w:tc>
        <w:tc>
          <w:tcPr>
            <w:tcW w:w="750" w:type="dxa"/>
            <w:tcMar>
              <w:left w:w="43" w:type="dxa"/>
              <w:right w:w="43" w:type="dxa"/>
            </w:tcMar>
          </w:tcPr>
          <w:p w14:paraId="49660AE9" w14:textId="77777777" w:rsidR="00413763" w:rsidRPr="001F0B87" w:rsidRDefault="00413763" w:rsidP="00224199">
            <w:pPr>
              <w:jc w:val="center"/>
              <w:rPr>
                <w:sz w:val="20"/>
                <w:szCs w:val="20"/>
              </w:rPr>
            </w:pPr>
          </w:p>
        </w:tc>
        <w:tc>
          <w:tcPr>
            <w:tcW w:w="750" w:type="dxa"/>
            <w:tcMar>
              <w:left w:w="43" w:type="dxa"/>
              <w:right w:w="43" w:type="dxa"/>
            </w:tcMar>
          </w:tcPr>
          <w:p w14:paraId="6ABD6582" w14:textId="77777777" w:rsidR="00413763" w:rsidRPr="001F0B87" w:rsidRDefault="00413763" w:rsidP="00224199">
            <w:pPr>
              <w:jc w:val="center"/>
              <w:rPr>
                <w:sz w:val="20"/>
                <w:szCs w:val="20"/>
              </w:rPr>
            </w:pPr>
          </w:p>
        </w:tc>
        <w:tc>
          <w:tcPr>
            <w:tcW w:w="750" w:type="dxa"/>
            <w:tcMar>
              <w:left w:w="43" w:type="dxa"/>
              <w:right w:w="43" w:type="dxa"/>
            </w:tcMar>
          </w:tcPr>
          <w:p w14:paraId="7EEC21DC" w14:textId="77777777" w:rsidR="00413763" w:rsidRPr="001F0B87" w:rsidRDefault="00413763" w:rsidP="00224199">
            <w:pPr>
              <w:jc w:val="center"/>
              <w:rPr>
                <w:sz w:val="20"/>
                <w:szCs w:val="20"/>
              </w:rPr>
            </w:pPr>
          </w:p>
        </w:tc>
        <w:tc>
          <w:tcPr>
            <w:tcW w:w="750" w:type="dxa"/>
            <w:tcMar>
              <w:left w:w="43" w:type="dxa"/>
              <w:right w:w="43" w:type="dxa"/>
            </w:tcMar>
          </w:tcPr>
          <w:p w14:paraId="43DBFBDE" w14:textId="77777777" w:rsidR="00413763" w:rsidRPr="001F0B87" w:rsidRDefault="00413763" w:rsidP="00224199">
            <w:pPr>
              <w:jc w:val="center"/>
              <w:rPr>
                <w:sz w:val="20"/>
                <w:szCs w:val="20"/>
              </w:rPr>
            </w:pPr>
          </w:p>
        </w:tc>
        <w:tc>
          <w:tcPr>
            <w:tcW w:w="750" w:type="dxa"/>
            <w:tcMar>
              <w:left w:w="43" w:type="dxa"/>
              <w:right w:w="43" w:type="dxa"/>
            </w:tcMar>
          </w:tcPr>
          <w:p w14:paraId="695A52BB" w14:textId="77777777" w:rsidR="00413763" w:rsidRPr="001F0B87" w:rsidRDefault="00413763" w:rsidP="00224199">
            <w:pPr>
              <w:jc w:val="center"/>
              <w:rPr>
                <w:sz w:val="20"/>
                <w:szCs w:val="20"/>
              </w:rPr>
            </w:pPr>
          </w:p>
        </w:tc>
        <w:tc>
          <w:tcPr>
            <w:tcW w:w="750" w:type="dxa"/>
            <w:tcMar>
              <w:left w:w="43" w:type="dxa"/>
              <w:right w:w="43" w:type="dxa"/>
            </w:tcMar>
          </w:tcPr>
          <w:p w14:paraId="4924BD07" w14:textId="77777777" w:rsidR="00413763" w:rsidRPr="001F0B87" w:rsidRDefault="00413763" w:rsidP="00224199">
            <w:pPr>
              <w:jc w:val="center"/>
              <w:rPr>
                <w:sz w:val="20"/>
                <w:szCs w:val="20"/>
              </w:rPr>
            </w:pPr>
          </w:p>
        </w:tc>
        <w:tc>
          <w:tcPr>
            <w:tcW w:w="755" w:type="dxa"/>
            <w:tcMar>
              <w:left w:w="43" w:type="dxa"/>
              <w:right w:w="43" w:type="dxa"/>
            </w:tcMar>
          </w:tcPr>
          <w:p w14:paraId="2174A15E" w14:textId="77777777" w:rsidR="00413763" w:rsidRPr="001F0B87" w:rsidRDefault="00413763" w:rsidP="00224199">
            <w:pPr>
              <w:jc w:val="center"/>
              <w:rPr>
                <w:sz w:val="20"/>
                <w:szCs w:val="20"/>
              </w:rPr>
            </w:pPr>
            <w:r w:rsidRPr="001F0B87">
              <w:rPr>
                <w:sz w:val="20"/>
                <w:szCs w:val="20"/>
              </w:rPr>
              <w:t>1.000</w:t>
            </w:r>
          </w:p>
        </w:tc>
      </w:tr>
      <w:tr w:rsidR="00413763" w:rsidRPr="008D3759" w14:paraId="144B62DE" w14:textId="77777777" w:rsidTr="00224199">
        <w:trPr>
          <w:jc w:val="center"/>
        </w:trPr>
        <w:tc>
          <w:tcPr>
            <w:tcW w:w="1255" w:type="dxa"/>
            <w:tcMar>
              <w:left w:w="43" w:type="dxa"/>
              <w:right w:w="43" w:type="dxa"/>
            </w:tcMar>
          </w:tcPr>
          <w:p w14:paraId="6E55C093" w14:textId="77777777" w:rsidR="00413763" w:rsidRPr="001F0B87" w:rsidRDefault="00413763" w:rsidP="00224199">
            <w:pPr>
              <w:jc w:val="center"/>
              <w:rPr>
                <w:sz w:val="20"/>
                <w:szCs w:val="20"/>
              </w:rPr>
            </w:pPr>
            <w:r w:rsidRPr="001F0B87">
              <w:rPr>
                <w:sz w:val="20"/>
                <w:szCs w:val="20"/>
              </w:rPr>
              <w:t>2037-2038</w:t>
            </w:r>
          </w:p>
        </w:tc>
        <w:tc>
          <w:tcPr>
            <w:tcW w:w="630" w:type="dxa"/>
            <w:tcMar>
              <w:left w:w="43" w:type="dxa"/>
              <w:right w:w="43" w:type="dxa"/>
            </w:tcMar>
          </w:tcPr>
          <w:p w14:paraId="6AC9C92D" w14:textId="77777777" w:rsidR="00413763" w:rsidRPr="001F0B87" w:rsidRDefault="00413763" w:rsidP="00224199">
            <w:pPr>
              <w:jc w:val="center"/>
              <w:rPr>
                <w:sz w:val="20"/>
                <w:szCs w:val="20"/>
              </w:rPr>
            </w:pPr>
          </w:p>
        </w:tc>
        <w:tc>
          <w:tcPr>
            <w:tcW w:w="720" w:type="dxa"/>
          </w:tcPr>
          <w:p w14:paraId="5A37B443" w14:textId="77777777" w:rsidR="00413763" w:rsidRPr="001F0B87" w:rsidRDefault="00413763" w:rsidP="00224199">
            <w:pPr>
              <w:jc w:val="center"/>
              <w:rPr>
                <w:sz w:val="20"/>
                <w:szCs w:val="20"/>
              </w:rPr>
            </w:pPr>
          </w:p>
        </w:tc>
        <w:tc>
          <w:tcPr>
            <w:tcW w:w="630" w:type="dxa"/>
            <w:tcMar>
              <w:left w:w="43" w:type="dxa"/>
              <w:right w:w="43" w:type="dxa"/>
            </w:tcMar>
          </w:tcPr>
          <w:p w14:paraId="260B645B" w14:textId="77777777" w:rsidR="00413763" w:rsidRPr="001F0B87" w:rsidRDefault="00413763" w:rsidP="00224199">
            <w:pPr>
              <w:jc w:val="center"/>
              <w:rPr>
                <w:sz w:val="20"/>
                <w:szCs w:val="20"/>
              </w:rPr>
            </w:pPr>
          </w:p>
        </w:tc>
        <w:tc>
          <w:tcPr>
            <w:tcW w:w="660" w:type="dxa"/>
            <w:tcMar>
              <w:left w:w="43" w:type="dxa"/>
              <w:right w:w="43" w:type="dxa"/>
            </w:tcMar>
          </w:tcPr>
          <w:p w14:paraId="1E15ADC2" w14:textId="77777777" w:rsidR="00413763" w:rsidRPr="001F0B87" w:rsidRDefault="00413763" w:rsidP="00224199">
            <w:pPr>
              <w:jc w:val="center"/>
              <w:rPr>
                <w:sz w:val="20"/>
                <w:szCs w:val="20"/>
              </w:rPr>
            </w:pPr>
          </w:p>
        </w:tc>
        <w:tc>
          <w:tcPr>
            <w:tcW w:w="750" w:type="dxa"/>
            <w:tcMar>
              <w:left w:w="43" w:type="dxa"/>
              <w:right w:w="43" w:type="dxa"/>
            </w:tcMar>
          </w:tcPr>
          <w:p w14:paraId="40B7B5E1" w14:textId="77777777" w:rsidR="00413763" w:rsidRPr="001F0B87" w:rsidRDefault="00413763" w:rsidP="00224199">
            <w:pPr>
              <w:jc w:val="center"/>
              <w:rPr>
                <w:sz w:val="20"/>
                <w:szCs w:val="20"/>
              </w:rPr>
            </w:pPr>
          </w:p>
        </w:tc>
        <w:tc>
          <w:tcPr>
            <w:tcW w:w="750" w:type="dxa"/>
            <w:tcMar>
              <w:left w:w="43" w:type="dxa"/>
              <w:right w:w="43" w:type="dxa"/>
            </w:tcMar>
          </w:tcPr>
          <w:p w14:paraId="62C960BD" w14:textId="77777777" w:rsidR="00413763" w:rsidRPr="001F0B87" w:rsidRDefault="00413763" w:rsidP="00224199">
            <w:pPr>
              <w:jc w:val="center"/>
              <w:rPr>
                <w:sz w:val="20"/>
                <w:szCs w:val="20"/>
              </w:rPr>
            </w:pPr>
          </w:p>
        </w:tc>
        <w:tc>
          <w:tcPr>
            <w:tcW w:w="750" w:type="dxa"/>
            <w:tcMar>
              <w:left w:w="43" w:type="dxa"/>
              <w:right w:w="43" w:type="dxa"/>
            </w:tcMar>
          </w:tcPr>
          <w:p w14:paraId="629110FE" w14:textId="77777777" w:rsidR="00413763" w:rsidRPr="001F0B87" w:rsidRDefault="00413763" w:rsidP="00224199">
            <w:pPr>
              <w:jc w:val="center"/>
              <w:rPr>
                <w:sz w:val="20"/>
                <w:szCs w:val="20"/>
              </w:rPr>
            </w:pPr>
          </w:p>
        </w:tc>
        <w:tc>
          <w:tcPr>
            <w:tcW w:w="750" w:type="dxa"/>
            <w:tcMar>
              <w:left w:w="43" w:type="dxa"/>
              <w:right w:w="43" w:type="dxa"/>
            </w:tcMar>
          </w:tcPr>
          <w:p w14:paraId="7245D469" w14:textId="77777777" w:rsidR="00413763" w:rsidRPr="001F0B87" w:rsidRDefault="00413763" w:rsidP="00224199">
            <w:pPr>
              <w:jc w:val="center"/>
              <w:rPr>
                <w:sz w:val="20"/>
                <w:szCs w:val="20"/>
              </w:rPr>
            </w:pPr>
          </w:p>
        </w:tc>
        <w:tc>
          <w:tcPr>
            <w:tcW w:w="750" w:type="dxa"/>
            <w:tcMar>
              <w:left w:w="43" w:type="dxa"/>
              <w:right w:w="43" w:type="dxa"/>
            </w:tcMar>
          </w:tcPr>
          <w:p w14:paraId="7BF2AECF" w14:textId="77777777" w:rsidR="00413763" w:rsidRPr="001F0B87" w:rsidRDefault="00413763" w:rsidP="00224199">
            <w:pPr>
              <w:jc w:val="center"/>
              <w:rPr>
                <w:sz w:val="20"/>
                <w:szCs w:val="20"/>
              </w:rPr>
            </w:pPr>
          </w:p>
        </w:tc>
        <w:tc>
          <w:tcPr>
            <w:tcW w:w="750" w:type="dxa"/>
            <w:tcMar>
              <w:left w:w="43" w:type="dxa"/>
              <w:right w:w="43" w:type="dxa"/>
            </w:tcMar>
          </w:tcPr>
          <w:p w14:paraId="28294658" w14:textId="77777777" w:rsidR="00413763" w:rsidRPr="001F0B87" w:rsidRDefault="00413763" w:rsidP="00224199">
            <w:pPr>
              <w:jc w:val="center"/>
              <w:rPr>
                <w:sz w:val="20"/>
                <w:szCs w:val="20"/>
              </w:rPr>
            </w:pPr>
          </w:p>
        </w:tc>
        <w:tc>
          <w:tcPr>
            <w:tcW w:w="750" w:type="dxa"/>
            <w:tcMar>
              <w:left w:w="43" w:type="dxa"/>
              <w:right w:w="43" w:type="dxa"/>
            </w:tcMar>
          </w:tcPr>
          <w:p w14:paraId="527C5D48" w14:textId="77777777" w:rsidR="00413763" w:rsidRPr="001F0B87" w:rsidRDefault="00413763" w:rsidP="00224199">
            <w:pPr>
              <w:jc w:val="center"/>
              <w:rPr>
                <w:sz w:val="20"/>
                <w:szCs w:val="20"/>
              </w:rPr>
            </w:pPr>
          </w:p>
        </w:tc>
        <w:tc>
          <w:tcPr>
            <w:tcW w:w="750" w:type="dxa"/>
            <w:tcMar>
              <w:left w:w="43" w:type="dxa"/>
              <w:right w:w="43" w:type="dxa"/>
            </w:tcMar>
          </w:tcPr>
          <w:p w14:paraId="08137FA8" w14:textId="77777777" w:rsidR="00413763" w:rsidRPr="001F0B87" w:rsidRDefault="00413763" w:rsidP="00224199">
            <w:pPr>
              <w:jc w:val="center"/>
              <w:rPr>
                <w:sz w:val="20"/>
                <w:szCs w:val="20"/>
              </w:rPr>
            </w:pPr>
          </w:p>
        </w:tc>
        <w:tc>
          <w:tcPr>
            <w:tcW w:w="755" w:type="dxa"/>
            <w:tcMar>
              <w:left w:w="43" w:type="dxa"/>
              <w:right w:w="43" w:type="dxa"/>
            </w:tcMar>
          </w:tcPr>
          <w:p w14:paraId="6F15041B" w14:textId="77777777" w:rsidR="00413763" w:rsidRPr="001F0B87" w:rsidRDefault="00413763" w:rsidP="00224199">
            <w:pPr>
              <w:jc w:val="center"/>
              <w:rPr>
                <w:sz w:val="20"/>
                <w:szCs w:val="20"/>
              </w:rPr>
            </w:pPr>
            <w:r w:rsidRPr="001F0B87">
              <w:rPr>
                <w:sz w:val="20"/>
                <w:szCs w:val="20"/>
              </w:rPr>
              <w:t>1.000</w:t>
            </w:r>
          </w:p>
        </w:tc>
      </w:tr>
      <w:tr w:rsidR="00413763" w:rsidRPr="008D3759" w14:paraId="4D603CB9" w14:textId="77777777" w:rsidTr="00224199">
        <w:trPr>
          <w:jc w:val="center"/>
        </w:trPr>
        <w:tc>
          <w:tcPr>
            <w:tcW w:w="1255" w:type="dxa"/>
            <w:tcMar>
              <w:left w:w="43" w:type="dxa"/>
              <w:right w:w="43" w:type="dxa"/>
            </w:tcMar>
          </w:tcPr>
          <w:p w14:paraId="2B1C9739" w14:textId="77777777" w:rsidR="00413763" w:rsidRPr="001F0B87" w:rsidRDefault="00413763" w:rsidP="00224199">
            <w:pPr>
              <w:jc w:val="center"/>
              <w:rPr>
                <w:sz w:val="20"/>
                <w:szCs w:val="20"/>
              </w:rPr>
            </w:pPr>
            <w:r w:rsidRPr="001F0B87">
              <w:rPr>
                <w:sz w:val="20"/>
                <w:szCs w:val="20"/>
              </w:rPr>
              <w:t>2039-2040</w:t>
            </w:r>
          </w:p>
        </w:tc>
        <w:tc>
          <w:tcPr>
            <w:tcW w:w="630" w:type="dxa"/>
            <w:tcMar>
              <w:left w:w="43" w:type="dxa"/>
              <w:right w:w="43" w:type="dxa"/>
            </w:tcMar>
          </w:tcPr>
          <w:p w14:paraId="02E21E82" w14:textId="77777777" w:rsidR="00413763" w:rsidRPr="001F0B87" w:rsidRDefault="00413763" w:rsidP="00224199">
            <w:pPr>
              <w:jc w:val="center"/>
              <w:rPr>
                <w:sz w:val="20"/>
                <w:szCs w:val="20"/>
              </w:rPr>
            </w:pPr>
          </w:p>
        </w:tc>
        <w:tc>
          <w:tcPr>
            <w:tcW w:w="720" w:type="dxa"/>
          </w:tcPr>
          <w:p w14:paraId="37B90891" w14:textId="77777777" w:rsidR="00413763" w:rsidRPr="001F0B87" w:rsidRDefault="00413763" w:rsidP="00224199">
            <w:pPr>
              <w:jc w:val="center"/>
              <w:rPr>
                <w:sz w:val="20"/>
                <w:szCs w:val="20"/>
              </w:rPr>
            </w:pPr>
          </w:p>
        </w:tc>
        <w:tc>
          <w:tcPr>
            <w:tcW w:w="630" w:type="dxa"/>
            <w:tcMar>
              <w:left w:w="43" w:type="dxa"/>
              <w:right w:w="43" w:type="dxa"/>
            </w:tcMar>
          </w:tcPr>
          <w:p w14:paraId="508A6404" w14:textId="77777777" w:rsidR="00413763" w:rsidRPr="001F0B87" w:rsidRDefault="00413763" w:rsidP="00224199">
            <w:pPr>
              <w:jc w:val="center"/>
              <w:rPr>
                <w:sz w:val="20"/>
                <w:szCs w:val="20"/>
              </w:rPr>
            </w:pPr>
          </w:p>
        </w:tc>
        <w:tc>
          <w:tcPr>
            <w:tcW w:w="660" w:type="dxa"/>
            <w:tcMar>
              <w:left w:w="43" w:type="dxa"/>
              <w:right w:w="43" w:type="dxa"/>
            </w:tcMar>
          </w:tcPr>
          <w:p w14:paraId="682BC6EA" w14:textId="77777777" w:rsidR="00413763" w:rsidRPr="001F0B87" w:rsidRDefault="00413763" w:rsidP="00224199">
            <w:pPr>
              <w:jc w:val="center"/>
              <w:rPr>
                <w:sz w:val="20"/>
                <w:szCs w:val="20"/>
              </w:rPr>
            </w:pPr>
          </w:p>
        </w:tc>
        <w:tc>
          <w:tcPr>
            <w:tcW w:w="750" w:type="dxa"/>
            <w:tcMar>
              <w:left w:w="43" w:type="dxa"/>
              <w:right w:w="43" w:type="dxa"/>
            </w:tcMar>
          </w:tcPr>
          <w:p w14:paraId="727AFA90" w14:textId="77777777" w:rsidR="00413763" w:rsidRPr="001F0B87" w:rsidRDefault="00413763" w:rsidP="00224199">
            <w:pPr>
              <w:jc w:val="center"/>
              <w:rPr>
                <w:sz w:val="20"/>
                <w:szCs w:val="20"/>
              </w:rPr>
            </w:pPr>
          </w:p>
        </w:tc>
        <w:tc>
          <w:tcPr>
            <w:tcW w:w="750" w:type="dxa"/>
            <w:tcMar>
              <w:left w:w="43" w:type="dxa"/>
              <w:right w:w="43" w:type="dxa"/>
            </w:tcMar>
          </w:tcPr>
          <w:p w14:paraId="72EB544E" w14:textId="77777777" w:rsidR="00413763" w:rsidRPr="001F0B87" w:rsidRDefault="00413763" w:rsidP="00224199">
            <w:pPr>
              <w:jc w:val="center"/>
              <w:rPr>
                <w:sz w:val="20"/>
                <w:szCs w:val="20"/>
              </w:rPr>
            </w:pPr>
          </w:p>
        </w:tc>
        <w:tc>
          <w:tcPr>
            <w:tcW w:w="750" w:type="dxa"/>
            <w:tcMar>
              <w:left w:w="43" w:type="dxa"/>
              <w:right w:w="43" w:type="dxa"/>
            </w:tcMar>
          </w:tcPr>
          <w:p w14:paraId="490E270D" w14:textId="77777777" w:rsidR="00413763" w:rsidRPr="001F0B87" w:rsidRDefault="00413763" w:rsidP="00224199">
            <w:pPr>
              <w:jc w:val="center"/>
              <w:rPr>
                <w:sz w:val="20"/>
                <w:szCs w:val="20"/>
              </w:rPr>
            </w:pPr>
          </w:p>
        </w:tc>
        <w:tc>
          <w:tcPr>
            <w:tcW w:w="750" w:type="dxa"/>
            <w:tcMar>
              <w:left w:w="43" w:type="dxa"/>
              <w:right w:w="43" w:type="dxa"/>
            </w:tcMar>
          </w:tcPr>
          <w:p w14:paraId="3EFCFB29" w14:textId="77777777" w:rsidR="00413763" w:rsidRPr="001F0B87" w:rsidRDefault="00413763" w:rsidP="00224199">
            <w:pPr>
              <w:jc w:val="center"/>
              <w:rPr>
                <w:sz w:val="20"/>
                <w:szCs w:val="20"/>
              </w:rPr>
            </w:pPr>
          </w:p>
        </w:tc>
        <w:tc>
          <w:tcPr>
            <w:tcW w:w="750" w:type="dxa"/>
            <w:tcMar>
              <w:left w:w="43" w:type="dxa"/>
              <w:right w:w="43" w:type="dxa"/>
            </w:tcMar>
          </w:tcPr>
          <w:p w14:paraId="0A3C1AC8" w14:textId="77777777" w:rsidR="00413763" w:rsidRPr="001F0B87" w:rsidRDefault="00413763" w:rsidP="00224199">
            <w:pPr>
              <w:jc w:val="center"/>
              <w:rPr>
                <w:sz w:val="20"/>
                <w:szCs w:val="20"/>
              </w:rPr>
            </w:pPr>
          </w:p>
        </w:tc>
        <w:tc>
          <w:tcPr>
            <w:tcW w:w="750" w:type="dxa"/>
            <w:tcMar>
              <w:left w:w="43" w:type="dxa"/>
              <w:right w:w="43" w:type="dxa"/>
            </w:tcMar>
          </w:tcPr>
          <w:p w14:paraId="3EDC17B0" w14:textId="77777777" w:rsidR="00413763" w:rsidRPr="001F0B87" w:rsidRDefault="00413763" w:rsidP="00224199">
            <w:pPr>
              <w:jc w:val="center"/>
              <w:rPr>
                <w:sz w:val="20"/>
                <w:szCs w:val="20"/>
              </w:rPr>
            </w:pPr>
          </w:p>
        </w:tc>
        <w:tc>
          <w:tcPr>
            <w:tcW w:w="750" w:type="dxa"/>
            <w:tcMar>
              <w:left w:w="43" w:type="dxa"/>
              <w:right w:w="43" w:type="dxa"/>
            </w:tcMar>
          </w:tcPr>
          <w:p w14:paraId="1C859B26" w14:textId="77777777" w:rsidR="00413763" w:rsidRPr="001F0B87" w:rsidRDefault="00413763" w:rsidP="00224199">
            <w:pPr>
              <w:jc w:val="center"/>
              <w:rPr>
                <w:sz w:val="20"/>
                <w:szCs w:val="20"/>
              </w:rPr>
            </w:pPr>
          </w:p>
        </w:tc>
        <w:tc>
          <w:tcPr>
            <w:tcW w:w="750" w:type="dxa"/>
            <w:tcMar>
              <w:left w:w="43" w:type="dxa"/>
              <w:right w:w="43" w:type="dxa"/>
            </w:tcMar>
          </w:tcPr>
          <w:p w14:paraId="4C9DBCF9" w14:textId="77777777" w:rsidR="00413763" w:rsidRPr="001F0B87" w:rsidRDefault="00413763" w:rsidP="00224199">
            <w:pPr>
              <w:jc w:val="center"/>
              <w:rPr>
                <w:sz w:val="20"/>
                <w:szCs w:val="20"/>
              </w:rPr>
            </w:pPr>
          </w:p>
        </w:tc>
        <w:tc>
          <w:tcPr>
            <w:tcW w:w="755" w:type="dxa"/>
            <w:tcMar>
              <w:left w:w="43" w:type="dxa"/>
              <w:right w:w="43" w:type="dxa"/>
            </w:tcMar>
          </w:tcPr>
          <w:p w14:paraId="5A6770D3" w14:textId="77777777" w:rsidR="00413763" w:rsidRPr="001F0B87" w:rsidRDefault="00413763" w:rsidP="00224199">
            <w:pPr>
              <w:jc w:val="center"/>
              <w:rPr>
                <w:sz w:val="20"/>
                <w:szCs w:val="20"/>
              </w:rPr>
            </w:pPr>
            <w:r w:rsidRPr="001F0B87">
              <w:rPr>
                <w:sz w:val="20"/>
                <w:szCs w:val="20"/>
              </w:rPr>
              <w:t>1.000</w:t>
            </w:r>
          </w:p>
        </w:tc>
      </w:tr>
      <w:tr w:rsidR="00413763" w:rsidRPr="008D3759" w14:paraId="448510DF" w14:textId="77777777" w:rsidTr="00224199">
        <w:trPr>
          <w:jc w:val="center"/>
        </w:trPr>
        <w:tc>
          <w:tcPr>
            <w:tcW w:w="1255" w:type="dxa"/>
            <w:tcMar>
              <w:left w:w="43" w:type="dxa"/>
              <w:right w:w="43" w:type="dxa"/>
            </w:tcMar>
          </w:tcPr>
          <w:p w14:paraId="00065888" w14:textId="77777777" w:rsidR="00413763" w:rsidRPr="001F0B87" w:rsidRDefault="00413763" w:rsidP="00224199">
            <w:pPr>
              <w:jc w:val="center"/>
              <w:rPr>
                <w:sz w:val="20"/>
                <w:szCs w:val="20"/>
              </w:rPr>
            </w:pPr>
            <w:r w:rsidRPr="001F0B87">
              <w:rPr>
                <w:sz w:val="20"/>
                <w:szCs w:val="20"/>
              </w:rPr>
              <w:t>2041-2042</w:t>
            </w:r>
          </w:p>
        </w:tc>
        <w:tc>
          <w:tcPr>
            <w:tcW w:w="630" w:type="dxa"/>
            <w:tcMar>
              <w:left w:w="43" w:type="dxa"/>
              <w:right w:w="43" w:type="dxa"/>
            </w:tcMar>
          </w:tcPr>
          <w:p w14:paraId="0E7F0C49" w14:textId="77777777" w:rsidR="00413763" w:rsidRPr="001F0B87" w:rsidRDefault="00413763" w:rsidP="00224199">
            <w:pPr>
              <w:jc w:val="center"/>
              <w:rPr>
                <w:sz w:val="20"/>
                <w:szCs w:val="20"/>
              </w:rPr>
            </w:pPr>
          </w:p>
        </w:tc>
        <w:tc>
          <w:tcPr>
            <w:tcW w:w="720" w:type="dxa"/>
          </w:tcPr>
          <w:p w14:paraId="3B070CCF" w14:textId="77777777" w:rsidR="00413763" w:rsidRPr="001F0B87" w:rsidRDefault="00413763" w:rsidP="00224199">
            <w:pPr>
              <w:jc w:val="center"/>
              <w:rPr>
                <w:sz w:val="20"/>
                <w:szCs w:val="20"/>
              </w:rPr>
            </w:pPr>
          </w:p>
        </w:tc>
        <w:tc>
          <w:tcPr>
            <w:tcW w:w="630" w:type="dxa"/>
            <w:tcMar>
              <w:left w:w="43" w:type="dxa"/>
              <w:right w:w="43" w:type="dxa"/>
            </w:tcMar>
          </w:tcPr>
          <w:p w14:paraId="188342DA" w14:textId="77777777" w:rsidR="00413763" w:rsidRPr="001F0B87" w:rsidRDefault="00413763" w:rsidP="00224199">
            <w:pPr>
              <w:jc w:val="center"/>
              <w:rPr>
                <w:sz w:val="20"/>
                <w:szCs w:val="20"/>
              </w:rPr>
            </w:pPr>
          </w:p>
        </w:tc>
        <w:tc>
          <w:tcPr>
            <w:tcW w:w="660" w:type="dxa"/>
            <w:tcMar>
              <w:left w:w="43" w:type="dxa"/>
              <w:right w:w="43" w:type="dxa"/>
            </w:tcMar>
          </w:tcPr>
          <w:p w14:paraId="7EA86ACD" w14:textId="77777777" w:rsidR="00413763" w:rsidRPr="001F0B87" w:rsidRDefault="00413763" w:rsidP="00224199">
            <w:pPr>
              <w:jc w:val="center"/>
              <w:rPr>
                <w:sz w:val="20"/>
                <w:szCs w:val="20"/>
              </w:rPr>
            </w:pPr>
          </w:p>
        </w:tc>
        <w:tc>
          <w:tcPr>
            <w:tcW w:w="750" w:type="dxa"/>
            <w:tcMar>
              <w:left w:w="43" w:type="dxa"/>
              <w:right w:w="43" w:type="dxa"/>
            </w:tcMar>
          </w:tcPr>
          <w:p w14:paraId="1E1630DD" w14:textId="77777777" w:rsidR="00413763" w:rsidRPr="001F0B87" w:rsidRDefault="00413763" w:rsidP="00224199">
            <w:pPr>
              <w:jc w:val="center"/>
              <w:rPr>
                <w:sz w:val="20"/>
                <w:szCs w:val="20"/>
              </w:rPr>
            </w:pPr>
          </w:p>
        </w:tc>
        <w:tc>
          <w:tcPr>
            <w:tcW w:w="750" w:type="dxa"/>
            <w:tcMar>
              <w:left w:w="43" w:type="dxa"/>
              <w:right w:w="43" w:type="dxa"/>
            </w:tcMar>
          </w:tcPr>
          <w:p w14:paraId="545D4176" w14:textId="77777777" w:rsidR="00413763" w:rsidRPr="001F0B87" w:rsidRDefault="00413763" w:rsidP="00224199">
            <w:pPr>
              <w:jc w:val="center"/>
              <w:rPr>
                <w:sz w:val="20"/>
                <w:szCs w:val="20"/>
              </w:rPr>
            </w:pPr>
          </w:p>
        </w:tc>
        <w:tc>
          <w:tcPr>
            <w:tcW w:w="750" w:type="dxa"/>
            <w:tcMar>
              <w:left w:w="43" w:type="dxa"/>
              <w:right w:w="43" w:type="dxa"/>
            </w:tcMar>
          </w:tcPr>
          <w:p w14:paraId="18A52808" w14:textId="77777777" w:rsidR="00413763" w:rsidRPr="001F0B87" w:rsidRDefault="00413763" w:rsidP="00224199">
            <w:pPr>
              <w:jc w:val="center"/>
              <w:rPr>
                <w:sz w:val="20"/>
                <w:szCs w:val="20"/>
              </w:rPr>
            </w:pPr>
          </w:p>
        </w:tc>
        <w:tc>
          <w:tcPr>
            <w:tcW w:w="750" w:type="dxa"/>
            <w:tcMar>
              <w:left w:w="43" w:type="dxa"/>
              <w:right w:w="43" w:type="dxa"/>
            </w:tcMar>
          </w:tcPr>
          <w:p w14:paraId="12FD7E6B" w14:textId="77777777" w:rsidR="00413763" w:rsidRPr="001F0B87" w:rsidRDefault="00413763" w:rsidP="00224199">
            <w:pPr>
              <w:jc w:val="center"/>
              <w:rPr>
                <w:sz w:val="20"/>
                <w:szCs w:val="20"/>
              </w:rPr>
            </w:pPr>
          </w:p>
        </w:tc>
        <w:tc>
          <w:tcPr>
            <w:tcW w:w="750" w:type="dxa"/>
            <w:tcMar>
              <w:left w:w="43" w:type="dxa"/>
              <w:right w:w="43" w:type="dxa"/>
            </w:tcMar>
          </w:tcPr>
          <w:p w14:paraId="21E79B9A" w14:textId="77777777" w:rsidR="00413763" w:rsidRPr="001F0B87" w:rsidRDefault="00413763" w:rsidP="00224199">
            <w:pPr>
              <w:jc w:val="center"/>
              <w:rPr>
                <w:sz w:val="20"/>
                <w:szCs w:val="20"/>
              </w:rPr>
            </w:pPr>
          </w:p>
        </w:tc>
        <w:tc>
          <w:tcPr>
            <w:tcW w:w="750" w:type="dxa"/>
            <w:tcMar>
              <w:left w:w="43" w:type="dxa"/>
              <w:right w:w="43" w:type="dxa"/>
            </w:tcMar>
          </w:tcPr>
          <w:p w14:paraId="4D49166C" w14:textId="77777777" w:rsidR="00413763" w:rsidRPr="001F0B87" w:rsidRDefault="00413763" w:rsidP="00224199">
            <w:pPr>
              <w:jc w:val="center"/>
              <w:rPr>
                <w:sz w:val="20"/>
                <w:szCs w:val="20"/>
              </w:rPr>
            </w:pPr>
          </w:p>
        </w:tc>
        <w:tc>
          <w:tcPr>
            <w:tcW w:w="750" w:type="dxa"/>
            <w:tcMar>
              <w:left w:w="43" w:type="dxa"/>
              <w:right w:w="43" w:type="dxa"/>
            </w:tcMar>
          </w:tcPr>
          <w:p w14:paraId="07EDFEE9" w14:textId="77777777" w:rsidR="00413763" w:rsidRPr="001F0B87" w:rsidRDefault="00413763" w:rsidP="00224199">
            <w:pPr>
              <w:jc w:val="center"/>
              <w:rPr>
                <w:sz w:val="20"/>
                <w:szCs w:val="20"/>
              </w:rPr>
            </w:pPr>
          </w:p>
        </w:tc>
        <w:tc>
          <w:tcPr>
            <w:tcW w:w="750" w:type="dxa"/>
            <w:tcMar>
              <w:left w:w="43" w:type="dxa"/>
              <w:right w:w="43" w:type="dxa"/>
            </w:tcMar>
          </w:tcPr>
          <w:p w14:paraId="5058E3AC" w14:textId="77777777" w:rsidR="00413763" w:rsidRPr="001F0B87" w:rsidRDefault="00413763" w:rsidP="00224199">
            <w:pPr>
              <w:jc w:val="center"/>
              <w:rPr>
                <w:sz w:val="20"/>
                <w:szCs w:val="20"/>
              </w:rPr>
            </w:pPr>
          </w:p>
        </w:tc>
        <w:tc>
          <w:tcPr>
            <w:tcW w:w="755" w:type="dxa"/>
            <w:tcMar>
              <w:left w:w="43" w:type="dxa"/>
              <w:right w:w="43" w:type="dxa"/>
            </w:tcMar>
          </w:tcPr>
          <w:p w14:paraId="7D230BB5" w14:textId="77777777" w:rsidR="00413763" w:rsidRPr="001F0B87" w:rsidRDefault="00413763" w:rsidP="00224199">
            <w:pPr>
              <w:jc w:val="center"/>
              <w:rPr>
                <w:sz w:val="20"/>
                <w:szCs w:val="20"/>
              </w:rPr>
            </w:pPr>
            <w:r w:rsidRPr="001F0B87">
              <w:rPr>
                <w:sz w:val="20"/>
                <w:szCs w:val="20"/>
              </w:rPr>
              <w:t>1.000</w:t>
            </w:r>
          </w:p>
        </w:tc>
      </w:tr>
      <w:tr w:rsidR="00413763" w:rsidRPr="008D3759" w14:paraId="39E0E4E7" w14:textId="77777777" w:rsidTr="00224199">
        <w:trPr>
          <w:jc w:val="center"/>
        </w:trPr>
        <w:tc>
          <w:tcPr>
            <w:tcW w:w="1255" w:type="dxa"/>
            <w:tcMar>
              <w:left w:w="43" w:type="dxa"/>
              <w:right w:w="43" w:type="dxa"/>
            </w:tcMar>
          </w:tcPr>
          <w:p w14:paraId="3FE50710" w14:textId="77777777" w:rsidR="00413763" w:rsidRPr="001F0B87" w:rsidRDefault="00413763" w:rsidP="00224199">
            <w:pPr>
              <w:jc w:val="center"/>
              <w:rPr>
                <w:sz w:val="20"/>
                <w:szCs w:val="20"/>
              </w:rPr>
            </w:pPr>
            <w:r w:rsidRPr="001F0B87">
              <w:rPr>
                <w:sz w:val="20"/>
                <w:szCs w:val="20"/>
              </w:rPr>
              <w:t>2043-2044</w:t>
            </w:r>
          </w:p>
        </w:tc>
        <w:tc>
          <w:tcPr>
            <w:tcW w:w="630" w:type="dxa"/>
            <w:tcMar>
              <w:left w:w="43" w:type="dxa"/>
              <w:right w:w="43" w:type="dxa"/>
            </w:tcMar>
          </w:tcPr>
          <w:p w14:paraId="504CD8AA" w14:textId="77777777" w:rsidR="00413763" w:rsidRPr="001F0B87" w:rsidRDefault="00413763" w:rsidP="00224199">
            <w:pPr>
              <w:jc w:val="center"/>
              <w:rPr>
                <w:sz w:val="20"/>
                <w:szCs w:val="20"/>
              </w:rPr>
            </w:pPr>
          </w:p>
        </w:tc>
        <w:tc>
          <w:tcPr>
            <w:tcW w:w="720" w:type="dxa"/>
          </w:tcPr>
          <w:p w14:paraId="2F20C228" w14:textId="77777777" w:rsidR="00413763" w:rsidRPr="001F0B87" w:rsidRDefault="00413763" w:rsidP="00224199">
            <w:pPr>
              <w:jc w:val="center"/>
              <w:rPr>
                <w:sz w:val="20"/>
                <w:szCs w:val="20"/>
              </w:rPr>
            </w:pPr>
          </w:p>
        </w:tc>
        <w:tc>
          <w:tcPr>
            <w:tcW w:w="630" w:type="dxa"/>
            <w:tcMar>
              <w:left w:w="43" w:type="dxa"/>
              <w:right w:w="43" w:type="dxa"/>
            </w:tcMar>
          </w:tcPr>
          <w:p w14:paraId="16C54E8D" w14:textId="77777777" w:rsidR="00413763" w:rsidRPr="001F0B87" w:rsidRDefault="00413763" w:rsidP="00224199">
            <w:pPr>
              <w:jc w:val="center"/>
              <w:rPr>
                <w:sz w:val="20"/>
                <w:szCs w:val="20"/>
              </w:rPr>
            </w:pPr>
          </w:p>
        </w:tc>
        <w:tc>
          <w:tcPr>
            <w:tcW w:w="660" w:type="dxa"/>
            <w:tcMar>
              <w:left w:w="43" w:type="dxa"/>
              <w:right w:w="43" w:type="dxa"/>
            </w:tcMar>
          </w:tcPr>
          <w:p w14:paraId="2A633EC8" w14:textId="77777777" w:rsidR="00413763" w:rsidRPr="001F0B87" w:rsidRDefault="00413763" w:rsidP="00224199">
            <w:pPr>
              <w:jc w:val="center"/>
              <w:rPr>
                <w:sz w:val="20"/>
                <w:szCs w:val="20"/>
              </w:rPr>
            </w:pPr>
          </w:p>
        </w:tc>
        <w:tc>
          <w:tcPr>
            <w:tcW w:w="750" w:type="dxa"/>
            <w:tcMar>
              <w:left w:w="43" w:type="dxa"/>
              <w:right w:w="43" w:type="dxa"/>
            </w:tcMar>
          </w:tcPr>
          <w:p w14:paraId="3C6C440A" w14:textId="77777777" w:rsidR="00413763" w:rsidRPr="001F0B87" w:rsidRDefault="00413763" w:rsidP="00224199">
            <w:pPr>
              <w:jc w:val="center"/>
              <w:rPr>
                <w:sz w:val="20"/>
                <w:szCs w:val="20"/>
              </w:rPr>
            </w:pPr>
          </w:p>
        </w:tc>
        <w:tc>
          <w:tcPr>
            <w:tcW w:w="750" w:type="dxa"/>
            <w:tcMar>
              <w:left w:w="43" w:type="dxa"/>
              <w:right w:w="43" w:type="dxa"/>
            </w:tcMar>
          </w:tcPr>
          <w:p w14:paraId="207B151E" w14:textId="77777777" w:rsidR="00413763" w:rsidRPr="001F0B87" w:rsidRDefault="00413763" w:rsidP="00224199">
            <w:pPr>
              <w:jc w:val="center"/>
              <w:rPr>
                <w:sz w:val="20"/>
                <w:szCs w:val="20"/>
              </w:rPr>
            </w:pPr>
          </w:p>
        </w:tc>
        <w:tc>
          <w:tcPr>
            <w:tcW w:w="750" w:type="dxa"/>
            <w:tcMar>
              <w:left w:w="43" w:type="dxa"/>
              <w:right w:w="43" w:type="dxa"/>
            </w:tcMar>
          </w:tcPr>
          <w:p w14:paraId="2CE5DF70" w14:textId="77777777" w:rsidR="00413763" w:rsidRPr="001F0B87" w:rsidRDefault="00413763" w:rsidP="00224199">
            <w:pPr>
              <w:jc w:val="center"/>
              <w:rPr>
                <w:sz w:val="20"/>
                <w:szCs w:val="20"/>
              </w:rPr>
            </w:pPr>
          </w:p>
        </w:tc>
        <w:tc>
          <w:tcPr>
            <w:tcW w:w="750" w:type="dxa"/>
            <w:tcMar>
              <w:left w:w="43" w:type="dxa"/>
              <w:right w:w="43" w:type="dxa"/>
            </w:tcMar>
          </w:tcPr>
          <w:p w14:paraId="09B9A6BB" w14:textId="77777777" w:rsidR="00413763" w:rsidRPr="001F0B87" w:rsidRDefault="00413763" w:rsidP="00224199">
            <w:pPr>
              <w:jc w:val="center"/>
              <w:rPr>
                <w:sz w:val="20"/>
                <w:szCs w:val="20"/>
              </w:rPr>
            </w:pPr>
          </w:p>
        </w:tc>
        <w:tc>
          <w:tcPr>
            <w:tcW w:w="750" w:type="dxa"/>
            <w:tcMar>
              <w:left w:w="43" w:type="dxa"/>
              <w:right w:w="43" w:type="dxa"/>
            </w:tcMar>
          </w:tcPr>
          <w:p w14:paraId="323DFBA6" w14:textId="77777777" w:rsidR="00413763" w:rsidRPr="001F0B87" w:rsidRDefault="00413763" w:rsidP="00224199">
            <w:pPr>
              <w:jc w:val="center"/>
              <w:rPr>
                <w:sz w:val="20"/>
                <w:szCs w:val="20"/>
              </w:rPr>
            </w:pPr>
          </w:p>
        </w:tc>
        <w:tc>
          <w:tcPr>
            <w:tcW w:w="750" w:type="dxa"/>
            <w:tcMar>
              <w:left w:w="43" w:type="dxa"/>
              <w:right w:w="43" w:type="dxa"/>
            </w:tcMar>
          </w:tcPr>
          <w:p w14:paraId="0EEBCD20" w14:textId="77777777" w:rsidR="00413763" w:rsidRPr="001F0B87" w:rsidRDefault="00413763" w:rsidP="00224199">
            <w:pPr>
              <w:jc w:val="center"/>
              <w:rPr>
                <w:sz w:val="20"/>
                <w:szCs w:val="20"/>
              </w:rPr>
            </w:pPr>
          </w:p>
        </w:tc>
        <w:tc>
          <w:tcPr>
            <w:tcW w:w="750" w:type="dxa"/>
            <w:tcMar>
              <w:left w:w="43" w:type="dxa"/>
              <w:right w:w="43" w:type="dxa"/>
            </w:tcMar>
          </w:tcPr>
          <w:p w14:paraId="0728F27C" w14:textId="77777777" w:rsidR="00413763" w:rsidRPr="001F0B87" w:rsidRDefault="00413763" w:rsidP="00224199">
            <w:pPr>
              <w:jc w:val="center"/>
              <w:rPr>
                <w:sz w:val="20"/>
                <w:szCs w:val="20"/>
              </w:rPr>
            </w:pPr>
          </w:p>
        </w:tc>
        <w:tc>
          <w:tcPr>
            <w:tcW w:w="750" w:type="dxa"/>
            <w:tcMar>
              <w:left w:w="43" w:type="dxa"/>
              <w:right w:w="43" w:type="dxa"/>
            </w:tcMar>
          </w:tcPr>
          <w:p w14:paraId="48EB38D1" w14:textId="77777777" w:rsidR="00413763" w:rsidRPr="001F0B87" w:rsidRDefault="00413763" w:rsidP="00224199">
            <w:pPr>
              <w:jc w:val="center"/>
              <w:rPr>
                <w:sz w:val="20"/>
                <w:szCs w:val="20"/>
              </w:rPr>
            </w:pPr>
          </w:p>
        </w:tc>
        <w:tc>
          <w:tcPr>
            <w:tcW w:w="755" w:type="dxa"/>
            <w:tcMar>
              <w:left w:w="43" w:type="dxa"/>
              <w:right w:w="43" w:type="dxa"/>
            </w:tcMar>
          </w:tcPr>
          <w:p w14:paraId="02EF857E" w14:textId="77777777" w:rsidR="00413763" w:rsidRPr="001F0B87" w:rsidRDefault="00413763" w:rsidP="00224199">
            <w:pPr>
              <w:jc w:val="center"/>
              <w:rPr>
                <w:sz w:val="20"/>
                <w:szCs w:val="20"/>
              </w:rPr>
            </w:pPr>
            <w:r w:rsidRPr="001F0B87">
              <w:rPr>
                <w:sz w:val="20"/>
                <w:szCs w:val="20"/>
              </w:rPr>
              <w:t>1.000</w:t>
            </w:r>
          </w:p>
        </w:tc>
      </w:tr>
      <w:tr w:rsidR="00413763" w:rsidRPr="008D3759" w14:paraId="1A333A19" w14:textId="77777777" w:rsidTr="00224199">
        <w:trPr>
          <w:jc w:val="center"/>
        </w:trPr>
        <w:tc>
          <w:tcPr>
            <w:tcW w:w="10650" w:type="dxa"/>
            <w:gridSpan w:val="14"/>
            <w:tcMar>
              <w:left w:w="43" w:type="dxa"/>
              <w:right w:w="43" w:type="dxa"/>
            </w:tcMar>
          </w:tcPr>
          <w:p w14:paraId="03BA3942" w14:textId="77777777" w:rsidR="00413763" w:rsidRPr="001443F7" w:rsidRDefault="00413763"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3A488F7F" w14:textId="77777777" w:rsidR="00413763" w:rsidRDefault="00413763" w:rsidP="00413763">
      <w:pPr>
        <w:ind w:left="2160"/>
      </w:pPr>
    </w:p>
    <w:p w14:paraId="0CB5E0BE" w14:textId="77777777" w:rsidR="00413763" w:rsidRPr="000551DE" w:rsidRDefault="00413763" w:rsidP="00413763">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387B9830" w14:textId="2FAB876B" w:rsidR="00413763" w:rsidRDefault="00413763" w:rsidP="00413763">
      <w:pPr>
        <w:ind w:left="2880"/>
        <w:rPr>
          <w:color w:val="000000"/>
        </w:rPr>
      </w:pPr>
      <w:r>
        <w:rPr>
          <w:color w:val="000000"/>
        </w:rPr>
        <w:t>BPA shall calculate t</w:t>
      </w:r>
      <w:r w:rsidRPr="00077687">
        <w:rPr>
          <w:color w:val="000000"/>
        </w:rPr>
        <w:t xml:space="preserve">he </w:t>
      </w:r>
      <w:r>
        <w:rPr>
          <w:color w:val="000000"/>
        </w:rPr>
        <w:t xml:space="preserve">amounts attributable to each </w:t>
      </w:r>
      <w:r w:rsidRPr="000551DE">
        <w:rPr>
          <w:color w:val="FF0000"/>
          <w:szCs w:val="22"/>
        </w:rPr>
        <w:t>«</w:t>
      </w:r>
      <w:r w:rsidRPr="001A25CF">
        <w:rPr>
          <w:color w:val="FF0000"/>
        </w:rPr>
        <w:t>Customer Name»</w:t>
      </w:r>
      <w:r>
        <w:t xml:space="preserve"> Member’s</w:t>
      </w:r>
      <w:r>
        <w:rPr>
          <w:color w:val="000000"/>
        </w:rPr>
        <w:t xml:space="preserve"> portion of </w:t>
      </w:r>
      <w:r w:rsidRPr="000551DE">
        <w:rPr>
          <w:color w:val="FF0000"/>
          <w:szCs w:val="22"/>
        </w:rPr>
        <w:t>«</w:t>
      </w:r>
      <w:r w:rsidRPr="001A25CF">
        <w:rPr>
          <w:color w:val="FF0000"/>
        </w:rPr>
        <w:t xml:space="preserve">Customer </w:t>
      </w:r>
      <w:proofErr w:type="spellStart"/>
      <w:r w:rsidRPr="001A25CF">
        <w:rPr>
          <w:color w:val="FF0000"/>
        </w:rPr>
        <w:t>Name»</w:t>
      </w:r>
      <w:r w:rsidRPr="00503B9B">
        <w:t>’s</w:t>
      </w:r>
      <w:proofErr w:type="spellEnd"/>
      <w:r w:rsidRPr="009D7FC0">
        <w:t xml:space="preserve">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take </w:t>
      </w:r>
      <w:r w:rsidRPr="00077687">
        <w:rPr>
          <w:color w:val="000000"/>
        </w:rPr>
        <w:t>(1) </w:t>
      </w:r>
      <w:r>
        <w:rPr>
          <w:color w:val="000000"/>
        </w:rPr>
        <w:t xml:space="preserve">each </w:t>
      </w:r>
      <w:r>
        <w:t xml:space="preserve">Member’s calculated portion of </w:t>
      </w:r>
      <w:r w:rsidRPr="001A25CF">
        <w:rPr>
          <w:color w:val="FF0000"/>
        </w:rPr>
        <w:t xml:space="preserve">«Customer </w:t>
      </w:r>
      <w:proofErr w:type="spellStart"/>
      <w:r w:rsidRPr="001A25CF">
        <w:rPr>
          <w:color w:val="FF0000"/>
        </w:rPr>
        <w:t>Name»</w:t>
      </w:r>
      <w:r w:rsidRPr="00503B9B">
        <w:t>’s</w:t>
      </w:r>
      <w:proofErr w:type="spellEnd"/>
      <w:r>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calculated pursuant</w:t>
      </w:r>
      <w:r w:rsidRPr="00077687">
        <w:rPr>
          <w:color w:val="000000"/>
        </w:rPr>
        <w:t xml:space="preserve"> </w:t>
      </w:r>
      <w:r>
        <w:rPr>
          <w:color w:val="000000"/>
        </w:rPr>
        <w:t xml:space="preserve">to </w:t>
      </w:r>
      <w:r w:rsidRPr="00077687">
        <w:rPr>
          <w:color w:val="000000"/>
        </w:rPr>
        <w:t xml:space="preserve">section 1.1 of this </w:t>
      </w:r>
      <w:r>
        <w:rPr>
          <w:color w:val="000000"/>
        </w:rPr>
        <w:t>e</w:t>
      </w:r>
      <w:r w:rsidRPr="00077687">
        <w:rPr>
          <w:color w:val="000000"/>
        </w:rPr>
        <w:t>xhibit</w:t>
      </w:r>
      <w:r>
        <w:rPr>
          <w:color w:val="000000"/>
        </w:rPr>
        <w:t xml:space="preserve"> </w:t>
      </w:r>
      <w:r w:rsidRPr="00077687">
        <w:rPr>
          <w:color w:val="000000"/>
        </w:rPr>
        <w:t>multiplied by (2)</w:t>
      </w:r>
      <w:r>
        <w:rPr>
          <w:color w:val="000000"/>
        </w:rPr>
        <w:t> such</w:t>
      </w:r>
      <w:r>
        <w:t xml:space="preserve"> Member’s</w:t>
      </w:r>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88A47FE" w14:textId="77777777" w:rsidR="00413763" w:rsidRDefault="00413763" w:rsidP="00413763">
      <w:pPr>
        <w:ind w:left="1440"/>
        <w:rPr>
          <w:szCs w:val="22"/>
        </w:rPr>
      </w:pPr>
    </w:p>
    <w:p w14:paraId="6BF8E451" w14:textId="77777777" w:rsidR="00413763" w:rsidRPr="007B106E" w:rsidRDefault="00413763" w:rsidP="00413763">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r>
        <w:rPr>
          <w:rFonts w:cs="Arial"/>
          <w:i/>
          <w:color w:val="FF00FF"/>
          <w:szCs w:val="22"/>
        </w:rPr>
        <w:t>,</w:t>
      </w:r>
      <w:r w:rsidRPr="001D0D76">
        <w:rPr>
          <w:rFonts w:cs="Arial"/>
          <w:i/>
          <w:color w:val="FF00FF"/>
          <w:szCs w:val="22"/>
        </w:rPr>
        <w:t xml:space="preserve"> Flat Monthly Block with Peak Net Requirement (PNR) Shaping 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465BD9CE" w14:textId="77777777" w:rsidR="00413763" w:rsidRPr="000551DE" w:rsidRDefault="00413763" w:rsidP="00413763">
      <w:pPr>
        <w:keepNext/>
        <w:ind w:left="2160" w:hanging="720"/>
        <w:rPr>
          <w:b/>
        </w:rPr>
      </w:pPr>
      <w:r>
        <w:t>1</w:t>
      </w:r>
      <w:r w:rsidRPr="000551DE">
        <w:t>.2.2</w:t>
      </w:r>
      <w:r w:rsidRPr="000551DE">
        <w:tab/>
      </w:r>
      <w:r w:rsidRPr="000551DE">
        <w:rPr>
          <w:b/>
        </w:rPr>
        <w:t>Amounts Within Each Month</w:t>
      </w:r>
    </w:p>
    <w:p w14:paraId="4CBFA0B5" w14:textId="77777777" w:rsidR="00413763" w:rsidRDefault="00413763" w:rsidP="00413763">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w:t>
      </w:r>
      <w:r>
        <w:lastRenderedPageBreak/>
        <w:t xml:space="preserve">exhibit </w:t>
      </w:r>
      <w:r w:rsidRPr="000551DE">
        <w:t>divided by the number of hours in the month</w:t>
      </w:r>
      <w:r>
        <w:t>, rounded to a whole number</w:t>
      </w:r>
      <w:r w:rsidRPr="000551DE">
        <w:t>.</w:t>
      </w:r>
    </w:p>
    <w:p w14:paraId="6E8516AB" w14:textId="77777777" w:rsidR="00413763" w:rsidRPr="000D4F8D" w:rsidRDefault="00413763" w:rsidP="00413763">
      <w:pPr>
        <w:ind w:left="1440"/>
        <w:rPr>
          <w:color w:val="FF00FF"/>
        </w:rPr>
      </w:pPr>
      <w:r w:rsidRPr="007B106E">
        <w:rPr>
          <w:rFonts w:cs="Arial"/>
          <w:i/>
          <w:color w:val="FF00FF"/>
          <w:szCs w:val="22"/>
        </w:rPr>
        <w:t>End Sub-Option 1</w:t>
      </w:r>
    </w:p>
    <w:p w14:paraId="02C392F0" w14:textId="77777777" w:rsidR="00413763" w:rsidRPr="000551DE" w:rsidRDefault="00413763" w:rsidP="00413763">
      <w:pPr>
        <w:ind w:left="1440"/>
        <w:rPr>
          <w:szCs w:val="22"/>
        </w:rPr>
      </w:pPr>
    </w:p>
    <w:p w14:paraId="23E8BB8F" w14:textId="77777777" w:rsidR="00413763" w:rsidRPr="007B106E" w:rsidRDefault="00413763" w:rsidP="00413763">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32702389" w14:textId="77777777" w:rsidR="00413763" w:rsidRPr="000551DE" w:rsidRDefault="00413763" w:rsidP="00413763">
      <w:pPr>
        <w:keepNext/>
        <w:ind w:left="720" w:firstLine="720"/>
      </w:pPr>
      <w:r>
        <w:t>1</w:t>
      </w:r>
      <w:r w:rsidRPr="000551DE">
        <w:t>.2.2</w:t>
      </w:r>
      <w:r w:rsidRPr="000551DE">
        <w:tab/>
      </w:r>
      <w:r w:rsidRPr="000551DE">
        <w:rPr>
          <w:b/>
        </w:rPr>
        <w:t>Amounts Within Each Month</w:t>
      </w:r>
    </w:p>
    <w:p w14:paraId="13100D4C" w14:textId="228EA178" w:rsidR="00413763" w:rsidRDefault="00413763" w:rsidP="00413763">
      <w:pPr>
        <w:keepNext/>
        <w:ind w:left="2160"/>
      </w:pPr>
      <w:r>
        <w:t xml:space="preserve">BPA shall calculate the megawatt amount of Firm Requirements Power for each HLH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 attributable</w:t>
      </w:r>
      <w:r>
        <w:rPr>
          <w:szCs w:val="22"/>
        </w:rPr>
        <w:t xml:space="preserve"> to </w:t>
      </w:r>
      <w:r>
        <w:t xml:space="preserve">the monthly megawatt-hours amount established according to section 1.2.1.4 multiplied by (2) 60 percent, divided by (3) the HLHs in that month; then (4) sum such megawatt amounts for each Member.  BPA shall calculate the megawatt amount of Firm Requirements Power for each LLH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t xml:space="preserve">the monthly megawatt-hours amount established according to section 1.2.1.4 multiplied by (2) 40 percent, divided by (3) the LLHs in that </w:t>
      </w:r>
      <w:r w:rsidRPr="00704E07">
        <w:t>month</w:t>
      </w:r>
      <w:r>
        <w:t xml:space="preserve"> then; (4) sum such megawatt amounts for each Member</w:t>
      </w:r>
      <w:r w:rsidRPr="00704E07">
        <w:t>.</w:t>
      </w:r>
    </w:p>
    <w:p w14:paraId="69DADDDF" w14:textId="77777777" w:rsidR="00413763" w:rsidRPr="000D4F8D" w:rsidRDefault="00413763" w:rsidP="00413763">
      <w:pPr>
        <w:keepNext/>
        <w:ind w:left="1440"/>
        <w:rPr>
          <w:color w:val="FF00FF"/>
        </w:rPr>
      </w:pPr>
      <w:r w:rsidRPr="007B106E">
        <w:rPr>
          <w:rFonts w:cs="Arial"/>
          <w:i/>
          <w:color w:val="FF00FF"/>
          <w:szCs w:val="22"/>
        </w:rPr>
        <w:t>End Sub-Option 2</w:t>
      </w:r>
    </w:p>
    <w:p w14:paraId="0C7E95DF" w14:textId="77777777" w:rsidR="00413763" w:rsidRDefault="00413763" w:rsidP="00413763">
      <w:pPr>
        <w:ind w:left="720"/>
        <w:rPr>
          <w:i/>
          <w:color w:val="FF00FF"/>
          <w:szCs w:val="22"/>
        </w:rPr>
      </w:pPr>
      <w:r w:rsidRPr="007B106E">
        <w:rPr>
          <w:i/>
          <w:color w:val="FF00FF"/>
          <w:szCs w:val="22"/>
        </w:rPr>
        <w:t xml:space="preserve">End Option 2 </w:t>
      </w:r>
    </w:p>
    <w:p w14:paraId="6F484807" w14:textId="77777777" w:rsidR="00413763" w:rsidRPr="00EC5D70" w:rsidRDefault="00413763" w:rsidP="00413763">
      <w:pPr>
        <w:ind w:left="720"/>
      </w:pPr>
    </w:p>
    <w:p w14:paraId="43002157" w14:textId="77777777" w:rsidR="00413763" w:rsidRPr="00C527D1" w:rsidRDefault="00413763" w:rsidP="00413763">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70BD68D" w14:textId="77777777" w:rsidR="00413763" w:rsidRDefault="00413763" w:rsidP="00413763">
      <w:pPr>
        <w:pStyle w:val="BodyTextIndent2"/>
        <w:rPr>
          <w:rFonts w:cs="Century Schoolbook"/>
          <w:iCs/>
          <w:szCs w:val="22"/>
        </w:rPr>
      </w:pPr>
      <w:r w:rsidRPr="00450219">
        <w:rPr>
          <w:szCs w:val="22"/>
        </w:rPr>
        <w:t xml:space="preserve">By </w:t>
      </w:r>
      <w:r>
        <w:rPr>
          <w:szCs w:val="22"/>
        </w:rPr>
        <w:t xml:space="preserve">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BPA shall update the table below with</w:t>
      </w:r>
      <w:r>
        <w:rPr>
          <w:szCs w:val="22"/>
        </w:rPr>
        <w:t xml:space="preserve"> the sum of all</w:t>
      </w:r>
      <w:r w:rsidRPr="00450219">
        <w:rPr>
          <w:szCs w:val="22"/>
        </w:rPr>
        <w:t xml:space="preserve"> </w:t>
      </w:r>
      <w:r w:rsidRPr="005A6AD8">
        <w:rPr>
          <w:color w:val="FF0000"/>
          <w:szCs w:val="22"/>
        </w:rPr>
        <w:t>«Customer Name»</w:t>
      </w:r>
      <w:r>
        <w:rPr>
          <w:szCs w:val="22"/>
        </w:rPr>
        <w:t xml:space="preserve"> Members’ calculated portions of Firm Requirements Power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Pr>
          <w:color w:val="FF0000"/>
          <w:szCs w:val="22"/>
        </w:rPr>
        <w:t xml:space="preserve">, </w:t>
      </w:r>
      <w:r>
        <w:rPr>
          <w:szCs w:val="22"/>
        </w:rPr>
        <w:t xml:space="preserve">in whole megawatt amounts, </w:t>
      </w:r>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1C32D829" w14:textId="77777777" w:rsidR="00413763" w:rsidRDefault="00413763" w:rsidP="00413763">
      <w:pPr>
        <w:keepNext/>
        <w:ind w:left="1440"/>
        <w:rPr>
          <w:i/>
          <w:color w:val="FF00FF"/>
          <w:szCs w:val="22"/>
        </w:rPr>
      </w:pPr>
      <w:r w:rsidRPr="007B106E">
        <w:rPr>
          <w:i/>
          <w:color w:val="FF00FF"/>
          <w:szCs w:val="22"/>
          <w:u w:val="single"/>
        </w:rPr>
        <w:t xml:space="preserve">Option </w:t>
      </w:r>
      <w:r>
        <w:rPr>
          <w:i/>
          <w:color w:val="FF00FF"/>
          <w:szCs w:val="22"/>
          <w:u w:val="single"/>
        </w:rPr>
        <w:t>1</w:t>
      </w:r>
      <w:r w:rsidRPr="00503B9B">
        <w:rPr>
          <w:i/>
          <w:color w:val="FF00FF"/>
          <w:szCs w:val="22"/>
        </w:rPr>
        <w:t xml:space="preserve">:  </w:t>
      </w:r>
      <w:r w:rsidRPr="001D0D76">
        <w:rPr>
          <w:i/>
          <w:color w:val="FF00FF"/>
          <w:szCs w:val="22"/>
        </w:rPr>
        <w:t xml:space="preserve">Include </w:t>
      </w:r>
      <w:r>
        <w:rPr>
          <w:i/>
          <w:color w:val="FF00FF"/>
          <w:szCs w:val="22"/>
        </w:rPr>
        <w:t xml:space="preserve">the following </w:t>
      </w:r>
      <w:r w:rsidRPr="001D0D76">
        <w:rPr>
          <w:i/>
          <w:color w:val="FF00FF"/>
          <w:szCs w:val="22"/>
        </w:rPr>
        <w:t>table for Annual Flat Block, Flat Monthly Block, Flat Monthly Block with 10</w:t>
      </w:r>
      <w:r>
        <w:rPr>
          <w:i/>
          <w:color w:val="FF00FF"/>
          <w:szCs w:val="22"/>
        </w:rPr>
        <w:t> </w:t>
      </w:r>
      <w:r w:rsidRPr="001D0D76">
        <w:rPr>
          <w:i/>
          <w:color w:val="FF00FF"/>
          <w:szCs w:val="22"/>
        </w:rPr>
        <w:t>Percent</w:t>
      </w:r>
      <w:r>
        <w:rPr>
          <w:i/>
          <w:color w:val="FF00FF"/>
          <w:szCs w:val="22"/>
        </w:rPr>
        <w:t xml:space="preserve"> </w:t>
      </w:r>
      <w:r w:rsidRPr="001D0D76">
        <w:rPr>
          <w:i/>
          <w:color w:val="FF00FF"/>
          <w:szCs w:val="22"/>
        </w:rPr>
        <w:t>Shaping Capacity, Flat Monthly Block with Peak Net Requirement (PNR) Shaping Capacity, or Flat Monthly Block with Peak Net Requirement (PNR) Shaping Capacity with PLVS.</w:t>
      </w:r>
    </w:p>
    <w:p w14:paraId="659B56F6" w14:textId="77777777" w:rsidR="00413763" w:rsidRPr="002444BA" w:rsidRDefault="00413763" w:rsidP="00413763">
      <w:pPr>
        <w:keepNext/>
        <w:ind w:left="1440"/>
        <w:rPr>
          <w:i/>
          <w:color w:val="FF00FF"/>
          <w:szCs w:val="22"/>
          <w:u w:val="single"/>
        </w:rPr>
      </w:pPr>
      <w:r>
        <w:rPr>
          <w:i/>
          <w:color w:val="FF00FF"/>
          <w:szCs w:val="22"/>
          <w:u w:val="single"/>
        </w:rPr>
        <w:t>Drafter’s Note</w:t>
      </w:r>
      <w:r w:rsidRPr="00503B9B">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413763" w:rsidRPr="00C7472C" w14:paraId="013230D9" w14:textId="77777777" w:rsidTr="00224199">
        <w:trPr>
          <w:gridAfter w:val="1"/>
          <w:wAfter w:w="7" w:type="dxa"/>
          <w:trHeight w:val="20"/>
          <w:tblHeader/>
          <w:jc w:val="center"/>
        </w:trPr>
        <w:tc>
          <w:tcPr>
            <w:tcW w:w="8545" w:type="dxa"/>
            <w:gridSpan w:val="13"/>
            <w:shd w:val="clear" w:color="auto" w:fill="auto"/>
            <w:noWrap/>
            <w:tcMar>
              <w:left w:w="58" w:type="dxa"/>
              <w:right w:w="58" w:type="dxa"/>
            </w:tcMar>
            <w:vAlign w:val="center"/>
          </w:tcPr>
          <w:p w14:paraId="136412CE"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sidRPr="00126EDC">
              <w:rPr>
                <w:rFonts w:cs="Arial"/>
                <w:b/>
                <w:bCs/>
                <w:szCs w:val="22"/>
              </w:rPr>
              <w:t>Monthly 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18A0C883" w14:textId="77777777" w:rsidTr="00224199">
        <w:trPr>
          <w:trHeight w:val="20"/>
          <w:tblHeader/>
          <w:jc w:val="center"/>
        </w:trPr>
        <w:tc>
          <w:tcPr>
            <w:tcW w:w="1111" w:type="dxa"/>
            <w:shd w:val="clear" w:color="auto" w:fill="auto"/>
            <w:tcMar>
              <w:left w:w="58" w:type="dxa"/>
              <w:right w:w="58" w:type="dxa"/>
            </w:tcMar>
            <w:vAlign w:val="center"/>
          </w:tcPr>
          <w:p w14:paraId="7D88974C" w14:textId="77777777" w:rsidR="00413763" w:rsidRPr="00A95A60" w:rsidRDefault="00413763" w:rsidP="00224199">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7C212DBA"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1FE42C56"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85AB26" w14:textId="77777777" w:rsidR="00413763" w:rsidRPr="005A365D" w:rsidRDefault="00413763" w:rsidP="00224199">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603845C" w14:textId="77777777" w:rsidR="00413763" w:rsidRPr="005A365D" w:rsidRDefault="00413763" w:rsidP="00224199">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1FF96FB3" w14:textId="77777777" w:rsidR="00413763" w:rsidRPr="005A365D" w:rsidRDefault="00413763" w:rsidP="00224199">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3F3EFB4C" w14:textId="77777777" w:rsidR="00413763" w:rsidRPr="005A365D" w:rsidRDefault="00413763" w:rsidP="00224199">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6E3B6135" w14:textId="77777777" w:rsidR="00413763" w:rsidRPr="005A365D" w:rsidRDefault="00413763" w:rsidP="00224199">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770D1CD8" w14:textId="77777777" w:rsidR="00413763" w:rsidRPr="005A365D" w:rsidRDefault="00413763" w:rsidP="00224199">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4D188E91" w14:textId="77777777" w:rsidR="00413763" w:rsidRPr="005A365D" w:rsidRDefault="00413763" w:rsidP="00224199">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42223382" w14:textId="77777777" w:rsidR="00413763" w:rsidRPr="005A365D" w:rsidRDefault="00413763" w:rsidP="00224199">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351ECC1B" w14:textId="77777777" w:rsidR="00413763" w:rsidRPr="005A365D" w:rsidRDefault="00413763" w:rsidP="00224199">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79890564" w14:textId="77777777" w:rsidR="00413763" w:rsidRPr="005A365D" w:rsidRDefault="00413763" w:rsidP="00224199">
            <w:pPr>
              <w:keepNext/>
              <w:jc w:val="center"/>
              <w:rPr>
                <w:rFonts w:cs="Arial"/>
                <w:b/>
                <w:bCs/>
                <w:szCs w:val="22"/>
              </w:rPr>
            </w:pPr>
            <w:r w:rsidRPr="005A365D">
              <w:rPr>
                <w:rFonts w:cs="Arial"/>
                <w:b/>
                <w:bCs/>
                <w:szCs w:val="22"/>
              </w:rPr>
              <w:t>Sep</w:t>
            </w:r>
          </w:p>
        </w:tc>
      </w:tr>
      <w:tr w:rsidR="00413763" w:rsidRPr="00A95A60" w14:paraId="01158BA6" w14:textId="77777777" w:rsidTr="00224199">
        <w:trPr>
          <w:trHeight w:val="20"/>
          <w:jc w:val="center"/>
        </w:trPr>
        <w:tc>
          <w:tcPr>
            <w:tcW w:w="1111" w:type="dxa"/>
            <w:shd w:val="clear" w:color="auto" w:fill="auto"/>
            <w:tcMar>
              <w:left w:w="58" w:type="dxa"/>
              <w:right w:w="58" w:type="dxa"/>
            </w:tcMar>
            <w:vAlign w:val="center"/>
          </w:tcPr>
          <w:p w14:paraId="6B3914BE" w14:textId="77777777" w:rsidR="00413763" w:rsidRPr="00C730DD" w:rsidRDefault="00413763" w:rsidP="00224199">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07DD9DFC"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C0281D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73B34B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5636CF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57F09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2B56E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55B285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5266CB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E247DC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8FAB72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550336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0D18630" w14:textId="77777777" w:rsidR="00413763" w:rsidRPr="005A365D" w:rsidRDefault="00413763" w:rsidP="00224199">
            <w:pPr>
              <w:jc w:val="center"/>
              <w:rPr>
                <w:rFonts w:cs="Arial"/>
                <w:szCs w:val="22"/>
              </w:rPr>
            </w:pPr>
          </w:p>
        </w:tc>
      </w:tr>
      <w:tr w:rsidR="00413763" w:rsidRPr="00A95A60" w14:paraId="486EE365" w14:textId="77777777" w:rsidTr="00224199">
        <w:trPr>
          <w:trHeight w:val="20"/>
          <w:jc w:val="center"/>
        </w:trPr>
        <w:tc>
          <w:tcPr>
            <w:tcW w:w="1111" w:type="dxa"/>
            <w:shd w:val="clear" w:color="auto" w:fill="auto"/>
            <w:tcMar>
              <w:left w:w="58" w:type="dxa"/>
              <w:right w:w="58" w:type="dxa"/>
            </w:tcMar>
            <w:vAlign w:val="center"/>
          </w:tcPr>
          <w:p w14:paraId="329B193A" w14:textId="77777777" w:rsidR="00413763" w:rsidRPr="00C730DD" w:rsidRDefault="00413763" w:rsidP="00224199">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032394B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70CABA7"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C21D0D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856A76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F60C35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31F21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2226DE"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239CE7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B19CF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DEA5D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E8DE0B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23F350C9" w14:textId="77777777" w:rsidR="00413763" w:rsidRPr="005A365D" w:rsidRDefault="00413763" w:rsidP="00224199">
            <w:pPr>
              <w:jc w:val="center"/>
              <w:rPr>
                <w:rFonts w:cs="Arial"/>
                <w:szCs w:val="22"/>
              </w:rPr>
            </w:pPr>
          </w:p>
        </w:tc>
      </w:tr>
      <w:tr w:rsidR="00413763" w:rsidRPr="00A95A60" w14:paraId="3C36BDB4" w14:textId="77777777" w:rsidTr="00224199">
        <w:trPr>
          <w:trHeight w:val="20"/>
          <w:jc w:val="center"/>
        </w:trPr>
        <w:tc>
          <w:tcPr>
            <w:tcW w:w="1111" w:type="dxa"/>
            <w:shd w:val="clear" w:color="auto" w:fill="auto"/>
            <w:tcMar>
              <w:left w:w="58" w:type="dxa"/>
              <w:right w:w="58" w:type="dxa"/>
            </w:tcMar>
            <w:vAlign w:val="center"/>
          </w:tcPr>
          <w:p w14:paraId="61167241" w14:textId="77777777" w:rsidR="00413763" w:rsidRPr="00C730DD" w:rsidRDefault="00413763" w:rsidP="00224199">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352A1C47"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2B8BA284"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26E669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0760B7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A2588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2A0DF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E6703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10A342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F7FA41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C7041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3F491E3"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88D9FC3" w14:textId="77777777" w:rsidR="00413763" w:rsidRPr="005A365D" w:rsidRDefault="00413763" w:rsidP="00224199">
            <w:pPr>
              <w:jc w:val="center"/>
              <w:rPr>
                <w:rFonts w:cs="Arial"/>
                <w:szCs w:val="22"/>
              </w:rPr>
            </w:pPr>
          </w:p>
        </w:tc>
      </w:tr>
      <w:tr w:rsidR="00413763" w:rsidRPr="00A95A60" w14:paraId="5A98D8B0" w14:textId="77777777" w:rsidTr="00224199">
        <w:trPr>
          <w:trHeight w:val="20"/>
          <w:jc w:val="center"/>
        </w:trPr>
        <w:tc>
          <w:tcPr>
            <w:tcW w:w="1111" w:type="dxa"/>
            <w:shd w:val="clear" w:color="auto" w:fill="auto"/>
            <w:tcMar>
              <w:left w:w="58" w:type="dxa"/>
              <w:right w:w="58" w:type="dxa"/>
            </w:tcMar>
            <w:vAlign w:val="center"/>
          </w:tcPr>
          <w:p w14:paraId="1B186F45" w14:textId="77777777" w:rsidR="00413763" w:rsidRPr="00C730DD" w:rsidRDefault="00413763" w:rsidP="00224199">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13716B7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135171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CC48DA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7BED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41205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982EB5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E8C6AD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EC617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66439D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0BFA0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846B62"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2F188451" w14:textId="77777777" w:rsidR="00413763" w:rsidRPr="005A365D" w:rsidRDefault="00413763" w:rsidP="00224199">
            <w:pPr>
              <w:jc w:val="center"/>
              <w:rPr>
                <w:rFonts w:cs="Arial"/>
                <w:szCs w:val="22"/>
              </w:rPr>
            </w:pPr>
          </w:p>
        </w:tc>
      </w:tr>
      <w:tr w:rsidR="00413763" w:rsidRPr="00A95A60" w14:paraId="2A0B92D2" w14:textId="77777777" w:rsidTr="00224199">
        <w:trPr>
          <w:trHeight w:val="20"/>
          <w:jc w:val="center"/>
        </w:trPr>
        <w:tc>
          <w:tcPr>
            <w:tcW w:w="1111" w:type="dxa"/>
            <w:shd w:val="clear" w:color="auto" w:fill="auto"/>
            <w:tcMar>
              <w:left w:w="58" w:type="dxa"/>
              <w:right w:w="58" w:type="dxa"/>
            </w:tcMar>
            <w:vAlign w:val="center"/>
          </w:tcPr>
          <w:p w14:paraId="34BDB9CB" w14:textId="77777777" w:rsidR="00413763" w:rsidRPr="00C730DD" w:rsidRDefault="00413763" w:rsidP="00224199">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6D8D8320"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8EC4F6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CAFB22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B5387A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87A53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DA653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969728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D5A86F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F7C1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FCF4E1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EF49710"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8540333" w14:textId="77777777" w:rsidR="00413763" w:rsidRPr="005A365D" w:rsidRDefault="00413763" w:rsidP="00224199">
            <w:pPr>
              <w:jc w:val="center"/>
              <w:rPr>
                <w:rFonts w:cs="Arial"/>
                <w:szCs w:val="22"/>
              </w:rPr>
            </w:pPr>
          </w:p>
        </w:tc>
      </w:tr>
      <w:tr w:rsidR="00413763" w:rsidRPr="00A95A60" w14:paraId="42B42A56" w14:textId="77777777" w:rsidTr="00224199">
        <w:trPr>
          <w:trHeight w:val="20"/>
          <w:jc w:val="center"/>
        </w:trPr>
        <w:tc>
          <w:tcPr>
            <w:tcW w:w="1111" w:type="dxa"/>
            <w:shd w:val="clear" w:color="auto" w:fill="auto"/>
            <w:tcMar>
              <w:left w:w="58" w:type="dxa"/>
              <w:right w:w="58" w:type="dxa"/>
            </w:tcMar>
            <w:vAlign w:val="center"/>
          </w:tcPr>
          <w:p w14:paraId="190C4D38" w14:textId="77777777" w:rsidR="00413763" w:rsidRPr="00C730DD" w:rsidRDefault="00413763" w:rsidP="00224199">
            <w:pPr>
              <w:jc w:val="center"/>
              <w:rPr>
                <w:rFonts w:cs="Arial"/>
                <w:sz w:val="20"/>
                <w:szCs w:val="20"/>
              </w:rPr>
            </w:pPr>
            <w:r w:rsidRPr="00C730DD">
              <w:rPr>
                <w:rFonts w:cs="Arial"/>
                <w:sz w:val="20"/>
                <w:szCs w:val="20"/>
              </w:rPr>
              <w:lastRenderedPageBreak/>
              <w:t>2034</w:t>
            </w:r>
          </w:p>
        </w:tc>
        <w:tc>
          <w:tcPr>
            <w:tcW w:w="620" w:type="dxa"/>
            <w:shd w:val="clear" w:color="auto" w:fill="auto"/>
            <w:noWrap/>
            <w:tcMar>
              <w:left w:w="58" w:type="dxa"/>
              <w:right w:w="58" w:type="dxa"/>
            </w:tcMar>
            <w:vAlign w:val="center"/>
          </w:tcPr>
          <w:p w14:paraId="07FB296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96FEF8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64577E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215623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965792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4E678B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B27F6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CEEB6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729F62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FD6372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80E90FC"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71DCE7C3" w14:textId="77777777" w:rsidR="00413763" w:rsidRPr="005A365D" w:rsidRDefault="00413763" w:rsidP="00224199">
            <w:pPr>
              <w:jc w:val="center"/>
              <w:rPr>
                <w:rFonts w:cs="Arial"/>
                <w:szCs w:val="22"/>
              </w:rPr>
            </w:pPr>
          </w:p>
        </w:tc>
      </w:tr>
      <w:tr w:rsidR="00413763" w:rsidRPr="00A95A60" w14:paraId="33C3D9F1" w14:textId="77777777" w:rsidTr="00224199">
        <w:trPr>
          <w:trHeight w:val="20"/>
          <w:jc w:val="center"/>
        </w:trPr>
        <w:tc>
          <w:tcPr>
            <w:tcW w:w="1111" w:type="dxa"/>
            <w:shd w:val="clear" w:color="auto" w:fill="auto"/>
            <w:tcMar>
              <w:left w:w="58" w:type="dxa"/>
              <w:right w:w="58" w:type="dxa"/>
            </w:tcMar>
            <w:vAlign w:val="center"/>
          </w:tcPr>
          <w:p w14:paraId="14C900E2" w14:textId="77777777" w:rsidR="00413763" w:rsidRPr="00C730DD" w:rsidRDefault="00413763" w:rsidP="00224199">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E33973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C3C42B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ED923F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45129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3E6371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1DC554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C082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05C209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95A95B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32DB5E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BA7B8C8"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C689909" w14:textId="77777777" w:rsidR="00413763" w:rsidRPr="005A365D" w:rsidRDefault="00413763" w:rsidP="00224199">
            <w:pPr>
              <w:jc w:val="center"/>
              <w:rPr>
                <w:rFonts w:cs="Arial"/>
                <w:szCs w:val="22"/>
              </w:rPr>
            </w:pPr>
          </w:p>
        </w:tc>
      </w:tr>
      <w:tr w:rsidR="00413763" w:rsidRPr="00A95A60" w14:paraId="2BBB9DDD" w14:textId="77777777" w:rsidTr="00224199">
        <w:trPr>
          <w:trHeight w:val="20"/>
          <w:jc w:val="center"/>
        </w:trPr>
        <w:tc>
          <w:tcPr>
            <w:tcW w:w="1111" w:type="dxa"/>
            <w:shd w:val="clear" w:color="auto" w:fill="auto"/>
            <w:tcMar>
              <w:left w:w="58" w:type="dxa"/>
              <w:right w:w="58" w:type="dxa"/>
            </w:tcMar>
            <w:vAlign w:val="center"/>
          </w:tcPr>
          <w:p w14:paraId="7B8CCD10" w14:textId="77777777" w:rsidR="00413763" w:rsidRPr="00C730DD" w:rsidRDefault="00413763" w:rsidP="00224199">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63A3C8D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D5C947C"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3B90B4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F1648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3AB47F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CF3D6C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18324D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F2883A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04F5E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FF112B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E677222"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41927C69" w14:textId="77777777" w:rsidR="00413763" w:rsidRPr="005A365D" w:rsidRDefault="00413763" w:rsidP="00224199">
            <w:pPr>
              <w:jc w:val="center"/>
              <w:rPr>
                <w:rFonts w:cs="Arial"/>
                <w:szCs w:val="22"/>
              </w:rPr>
            </w:pPr>
          </w:p>
        </w:tc>
      </w:tr>
      <w:tr w:rsidR="00413763" w:rsidRPr="00A95A60" w14:paraId="6CC869E7" w14:textId="77777777" w:rsidTr="00224199">
        <w:trPr>
          <w:trHeight w:val="20"/>
          <w:jc w:val="center"/>
        </w:trPr>
        <w:tc>
          <w:tcPr>
            <w:tcW w:w="1111" w:type="dxa"/>
            <w:shd w:val="clear" w:color="auto" w:fill="auto"/>
            <w:tcMar>
              <w:left w:w="58" w:type="dxa"/>
              <w:right w:w="58" w:type="dxa"/>
            </w:tcMar>
            <w:vAlign w:val="center"/>
          </w:tcPr>
          <w:p w14:paraId="57A3F955" w14:textId="77777777" w:rsidR="00413763" w:rsidRPr="00C730DD" w:rsidRDefault="00413763" w:rsidP="00224199">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48A107BF"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4B30A5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3A1AC2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C559B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B39515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0F3144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85EE51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87FE7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B3939C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6948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B102B59"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665BDA09" w14:textId="77777777" w:rsidR="00413763" w:rsidRPr="005A365D" w:rsidRDefault="00413763" w:rsidP="00224199">
            <w:pPr>
              <w:jc w:val="center"/>
              <w:rPr>
                <w:rFonts w:cs="Arial"/>
                <w:szCs w:val="22"/>
              </w:rPr>
            </w:pPr>
          </w:p>
        </w:tc>
      </w:tr>
      <w:tr w:rsidR="00413763" w:rsidRPr="00A95A60" w14:paraId="07F074C3" w14:textId="77777777" w:rsidTr="00224199">
        <w:trPr>
          <w:trHeight w:val="20"/>
          <w:jc w:val="center"/>
        </w:trPr>
        <w:tc>
          <w:tcPr>
            <w:tcW w:w="1111" w:type="dxa"/>
            <w:shd w:val="clear" w:color="auto" w:fill="auto"/>
            <w:tcMar>
              <w:left w:w="58" w:type="dxa"/>
              <w:right w:w="58" w:type="dxa"/>
            </w:tcMar>
            <w:vAlign w:val="center"/>
          </w:tcPr>
          <w:p w14:paraId="5F93AC91" w14:textId="77777777" w:rsidR="00413763" w:rsidRPr="00C730DD" w:rsidRDefault="00413763" w:rsidP="00224199">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3F501503"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E42E1DD"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6DFC9F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537A6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78C407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A92477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8CD3E9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4E7A2F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564A63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14971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99FE644"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651B745" w14:textId="77777777" w:rsidR="00413763" w:rsidRPr="005A365D" w:rsidRDefault="00413763" w:rsidP="00224199">
            <w:pPr>
              <w:jc w:val="center"/>
              <w:rPr>
                <w:rFonts w:cs="Arial"/>
                <w:szCs w:val="22"/>
              </w:rPr>
            </w:pPr>
          </w:p>
        </w:tc>
      </w:tr>
      <w:tr w:rsidR="00413763" w:rsidRPr="00A95A60" w14:paraId="44F24AEE" w14:textId="77777777" w:rsidTr="00224199">
        <w:trPr>
          <w:trHeight w:val="20"/>
          <w:jc w:val="center"/>
        </w:trPr>
        <w:tc>
          <w:tcPr>
            <w:tcW w:w="1111" w:type="dxa"/>
            <w:shd w:val="clear" w:color="auto" w:fill="auto"/>
            <w:tcMar>
              <w:left w:w="58" w:type="dxa"/>
              <w:right w:w="58" w:type="dxa"/>
            </w:tcMar>
            <w:vAlign w:val="center"/>
          </w:tcPr>
          <w:p w14:paraId="2EBC1423" w14:textId="77777777" w:rsidR="00413763" w:rsidRPr="00C730DD" w:rsidRDefault="00413763" w:rsidP="00224199">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005D5E8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8FF41E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38FCF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F192E0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070F6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DE7889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66F09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BA30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DD1584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3339C0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DF61116"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3FA5095" w14:textId="77777777" w:rsidR="00413763" w:rsidRPr="005A365D" w:rsidRDefault="00413763" w:rsidP="00224199">
            <w:pPr>
              <w:jc w:val="center"/>
              <w:rPr>
                <w:rFonts w:cs="Arial"/>
                <w:szCs w:val="22"/>
              </w:rPr>
            </w:pPr>
          </w:p>
        </w:tc>
      </w:tr>
      <w:tr w:rsidR="00413763" w:rsidRPr="00A95A60" w14:paraId="6842AAAE" w14:textId="77777777" w:rsidTr="00224199">
        <w:trPr>
          <w:trHeight w:val="20"/>
          <w:jc w:val="center"/>
        </w:trPr>
        <w:tc>
          <w:tcPr>
            <w:tcW w:w="1111" w:type="dxa"/>
            <w:shd w:val="clear" w:color="auto" w:fill="auto"/>
            <w:tcMar>
              <w:left w:w="58" w:type="dxa"/>
              <w:right w:w="58" w:type="dxa"/>
            </w:tcMar>
            <w:vAlign w:val="center"/>
          </w:tcPr>
          <w:p w14:paraId="1E316E65" w14:textId="77777777" w:rsidR="00413763" w:rsidRPr="00C730DD" w:rsidRDefault="00413763" w:rsidP="00224199">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6964DBAD"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D4C6485"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6B9390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ACCAA6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B2703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086A6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AC486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463050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5C4439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562E41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DD4D1BE"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87F573E" w14:textId="77777777" w:rsidR="00413763" w:rsidRPr="005A365D" w:rsidRDefault="00413763" w:rsidP="00224199">
            <w:pPr>
              <w:jc w:val="center"/>
              <w:rPr>
                <w:rFonts w:cs="Arial"/>
                <w:szCs w:val="22"/>
              </w:rPr>
            </w:pPr>
          </w:p>
        </w:tc>
      </w:tr>
      <w:tr w:rsidR="00413763" w:rsidRPr="00A95A60" w14:paraId="32065A1F" w14:textId="77777777" w:rsidTr="00224199">
        <w:trPr>
          <w:trHeight w:val="20"/>
          <w:jc w:val="center"/>
        </w:trPr>
        <w:tc>
          <w:tcPr>
            <w:tcW w:w="1111" w:type="dxa"/>
            <w:shd w:val="clear" w:color="auto" w:fill="auto"/>
            <w:tcMar>
              <w:left w:w="58" w:type="dxa"/>
              <w:right w:w="58" w:type="dxa"/>
            </w:tcMar>
            <w:vAlign w:val="center"/>
          </w:tcPr>
          <w:p w14:paraId="609AC826" w14:textId="77777777" w:rsidR="00413763" w:rsidRPr="00C730DD" w:rsidRDefault="00413763" w:rsidP="00224199">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2CFD4C1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C5C2875"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688C2C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7A547EE"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AC51DB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711244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7A8D5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31B89E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285194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727E73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0DE8785"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6401BEEC" w14:textId="77777777" w:rsidR="00413763" w:rsidRPr="005A365D" w:rsidRDefault="00413763" w:rsidP="00224199">
            <w:pPr>
              <w:jc w:val="center"/>
              <w:rPr>
                <w:rFonts w:cs="Arial"/>
                <w:szCs w:val="22"/>
              </w:rPr>
            </w:pPr>
          </w:p>
        </w:tc>
      </w:tr>
      <w:tr w:rsidR="00413763" w:rsidRPr="00A95A60" w14:paraId="0E21E0F8" w14:textId="77777777" w:rsidTr="00224199">
        <w:trPr>
          <w:trHeight w:val="20"/>
          <w:jc w:val="center"/>
        </w:trPr>
        <w:tc>
          <w:tcPr>
            <w:tcW w:w="1111" w:type="dxa"/>
            <w:shd w:val="clear" w:color="auto" w:fill="auto"/>
            <w:tcMar>
              <w:left w:w="58" w:type="dxa"/>
              <w:right w:w="58" w:type="dxa"/>
            </w:tcMar>
            <w:vAlign w:val="center"/>
          </w:tcPr>
          <w:p w14:paraId="38BC30CD" w14:textId="77777777" w:rsidR="00413763" w:rsidRPr="00C730DD" w:rsidRDefault="00413763" w:rsidP="00224199">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26A904A3"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3D23A4BA"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B73404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F767D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FB7767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47F32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F4886E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C6CDE8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7A1D63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6A4729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DCC1C68"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A6ACC07" w14:textId="77777777" w:rsidR="00413763" w:rsidRPr="005A365D" w:rsidRDefault="00413763" w:rsidP="00224199">
            <w:pPr>
              <w:jc w:val="center"/>
              <w:rPr>
                <w:rFonts w:cs="Arial"/>
                <w:szCs w:val="22"/>
              </w:rPr>
            </w:pPr>
          </w:p>
        </w:tc>
      </w:tr>
      <w:tr w:rsidR="00413763" w:rsidRPr="00A95A60" w14:paraId="7D2A12FC" w14:textId="77777777" w:rsidTr="00224199">
        <w:trPr>
          <w:trHeight w:val="20"/>
          <w:jc w:val="center"/>
        </w:trPr>
        <w:tc>
          <w:tcPr>
            <w:tcW w:w="1111" w:type="dxa"/>
            <w:shd w:val="clear" w:color="auto" w:fill="auto"/>
            <w:tcMar>
              <w:left w:w="58" w:type="dxa"/>
              <w:right w:w="58" w:type="dxa"/>
            </w:tcMar>
            <w:vAlign w:val="center"/>
          </w:tcPr>
          <w:p w14:paraId="44C034F4" w14:textId="77777777" w:rsidR="00413763" w:rsidRPr="00C730DD" w:rsidRDefault="00413763" w:rsidP="00224199">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1CBC4A9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E861D14"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A16782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0B918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5DAFEE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D70A38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53D545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D89A1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9B549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08291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A1C950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758EAA59" w14:textId="77777777" w:rsidR="00413763" w:rsidRPr="005A365D" w:rsidRDefault="00413763" w:rsidP="00224199">
            <w:pPr>
              <w:jc w:val="center"/>
              <w:rPr>
                <w:rFonts w:cs="Arial"/>
                <w:szCs w:val="22"/>
              </w:rPr>
            </w:pPr>
          </w:p>
        </w:tc>
      </w:tr>
      <w:tr w:rsidR="00413763" w:rsidRPr="00A95A60" w14:paraId="5F6963CD" w14:textId="77777777" w:rsidTr="00224199">
        <w:trPr>
          <w:trHeight w:val="20"/>
          <w:jc w:val="center"/>
        </w:trPr>
        <w:tc>
          <w:tcPr>
            <w:tcW w:w="1111" w:type="dxa"/>
            <w:shd w:val="clear" w:color="auto" w:fill="auto"/>
            <w:tcMar>
              <w:left w:w="58" w:type="dxa"/>
              <w:right w:w="58" w:type="dxa"/>
            </w:tcMar>
            <w:vAlign w:val="center"/>
          </w:tcPr>
          <w:p w14:paraId="52275B16" w14:textId="77777777" w:rsidR="00413763" w:rsidRPr="00C730DD" w:rsidRDefault="00413763" w:rsidP="00224199">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4ADE397A"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A4FD908"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445EE5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9D5185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F134C9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26F3E2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0AF9E6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C5CBF8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2C0C9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DEBA3F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3FE33E4"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A1980A8" w14:textId="77777777" w:rsidR="00413763" w:rsidRPr="005A365D" w:rsidRDefault="00413763" w:rsidP="00224199">
            <w:pPr>
              <w:jc w:val="center"/>
              <w:rPr>
                <w:rFonts w:cs="Arial"/>
                <w:szCs w:val="22"/>
              </w:rPr>
            </w:pPr>
          </w:p>
        </w:tc>
      </w:tr>
      <w:tr w:rsidR="00413763" w:rsidRPr="00C7472C" w14:paraId="0AE98023" w14:textId="77777777" w:rsidTr="00224199">
        <w:trPr>
          <w:gridAfter w:val="1"/>
          <w:wAfter w:w="7" w:type="dxa"/>
          <w:cantSplit/>
          <w:trHeight w:val="20"/>
          <w:jc w:val="center"/>
        </w:trPr>
        <w:tc>
          <w:tcPr>
            <w:tcW w:w="8545" w:type="dxa"/>
            <w:gridSpan w:val="13"/>
            <w:shd w:val="clear" w:color="auto" w:fill="auto"/>
            <w:tcMar>
              <w:left w:w="58" w:type="dxa"/>
              <w:right w:w="58" w:type="dxa"/>
            </w:tcMar>
            <w:vAlign w:val="center"/>
          </w:tcPr>
          <w:p w14:paraId="6926A735" w14:textId="77777777" w:rsidR="00413763" w:rsidRPr="001443F7"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3AE57710" w14:textId="77777777" w:rsidR="00413763" w:rsidRPr="00093886" w:rsidRDefault="00413763" w:rsidP="00413763">
      <w:pPr>
        <w:ind w:left="720" w:firstLine="720"/>
        <w:rPr>
          <w:i/>
          <w:color w:val="FF00FF"/>
        </w:rPr>
      </w:pPr>
      <w:r w:rsidRPr="00476C59">
        <w:rPr>
          <w:rFonts w:cs="Arial"/>
          <w:i/>
          <w:color w:val="FF00FF"/>
          <w:szCs w:val="22"/>
        </w:rPr>
        <w:t>End Option 1</w:t>
      </w:r>
    </w:p>
    <w:p w14:paraId="10156B12" w14:textId="77777777" w:rsidR="00413763" w:rsidRPr="000D4F8D" w:rsidRDefault="00413763" w:rsidP="00413763">
      <w:pPr>
        <w:pStyle w:val="NormalIndent"/>
        <w:ind w:left="1440"/>
        <w:rPr>
          <w:szCs w:val="22"/>
        </w:rPr>
      </w:pPr>
    </w:p>
    <w:p w14:paraId="20B9453E" w14:textId="77777777" w:rsidR="00413763" w:rsidRDefault="00413763" w:rsidP="00413763">
      <w:pPr>
        <w:keepNext/>
        <w:ind w:left="1440"/>
        <w:rPr>
          <w:i/>
          <w:color w:val="FF00FF"/>
          <w:szCs w:val="22"/>
          <w:u w:val="single"/>
        </w:rPr>
      </w:pPr>
      <w:r w:rsidRPr="007B106E">
        <w:rPr>
          <w:i/>
          <w:color w:val="FF00FF"/>
          <w:szCs w:val="22"/>
          <w:u w:val="single"/>
        </w:rPr>
        <w:t xml:space="preserve">Option </w:t>
      </w:r>
      <w:r>
        <w:rPr>
          <w:i/>
          <w:color w:val="FF00FF"/>
          <w:szCs w:val="22"/>
          <w:u w:val="single"/>
        </w:rPr>
        <w:t>2</w:t>
      </w:r>
      <w:r w:rsidRPr="00E5447C">
        <w:rPr>
          <w:i/>
          <w:color w:val="FF00FF"/>
          <w:szCs w:val="22"/>
        </w:rPr>
        <w:t xml:space="preserve">:  Include </w:t>
      </w:r>
      <w:r>
        <w:rPr>
          <w:i/>
          <w:color w:val="FF00FF"/>
          <w:szCs w:val="22"/>
        </w:rPr>
        <w:t xml:space="preserve">the following </w:t>
      </w:r>
      <w:r w:rsidRPr="00E5447C">
        <w:rPr>
          <w:i/>
          <w:color w:val="FF00FF"/>
          <w:szCs w:val="22"/>
        </w:rPr>
        <w:t>table for Diurnally Shaped Monthly Block.</w:t>
      </w:r>
    </w:p>
    <w:p w14:paraId="7EA21BBC" w14:textId="77777777" w:rsidR="00413763" w:rsidRDefault="00413763" w:rsidP="00413763">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413763" w:rsidRPr="000D4F8D" w14:paraId="53E7A549" w14:textId="77777777" w:rsidTr="00224199">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C0EEEB0"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Pr>
                <w:b/>
                <w:bCs/>
                <w:szCs w:val="22"/>
              </w:rPr>
              <w:t xml:space="preserve">Monthly </w:t>
            </w:r>
            <w:r w:rsidRPr="00126EDC">
              <w:rPr>
                <w:rFonts w:cs="Arial"/>
                <w:b/>
                <w:bCs/>
                <w:szCs w:val="22"/>
              </w:rPr>
              <w:t>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63258881" w14:textId="77777777" w:rsidTr="00224199">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8BCC911" w14:textId="77777777" w:rsidR="00413763" w:rsidRPr="00A95A60" w:rsidRDefault="00413763" w:rsidP="00224199">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D7A926C" w14:textId="77777777" w:rsidR="00413763" w:rsidRPr="00A95A60" w:rsidRDefault="00413763" w:rsidP="00224199">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50462C"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A0F973"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E8719" w14:textId="77777777" w:rsidR="00413763" w:rsidRPr="00A95A60" w:rsidRDefault="00413763" w:rsidP="00224199">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E18727" w14:textId="77777777" w:rsidR="00413763" w:rsidRPr="00A95A60" w:rsidRDefault="00413763" w:rsidP="00224199">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0A9810" w14:textId="77777777" w:rsidR="00413763" w:rsidRPr="00A95A60" w:rsidRDefault="00413763" w:rsidP="00224199">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78A728" w14:textId="77777777" w:rsidR="00413763" w:rsidRPr="00A95A60" w:rsidRDefault="00413763" w:rsidP="00224199">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B1816D" w14:textId="77777777" w:rsidR="00413763" w:rsidRPr="00A95A60" w:rsidRDefault="00413763" w:rsidP="00224199">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BEE88C" w14:textId="77777777" w:rsidR="00413763" w:rsidRPr="00A95A60" w:rsidRDefault="00413763" w:rsidP="00224199">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EC144E" w14:textId="77777777" w:rsidR="00413763" w:rsidRPr="00A95A60" w:rsidRDefault="00413763" w:rsidP="00224199">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D3DF2F" w14:textId="77777777" w:rsidR="00413763" w:rsidRPr="00A95A60" w:rsidRDefault="00413763" w:rsidP="00224199">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25E8AA" w14:textId="77777777" w:rsidR="00413763" w:rsidRPr="00A95A60" w:rsidRDefault="00413763" w:rsidP="00224199">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5B8C63" w14:textId="77777777" w:rsidR="00413763" w:rsidRPr="00A95A60" w:rsidRDefault="00413763" w:rsidP="00224199">
            <w:pPr>
              <w:keepNext/>
              <w:jc w:val="center"/>
              <w:rPr>
                <w:rFonts w:cs="Arial"/>
                <w:b/>
                <w:bCs/>
                <w:sz w:val="20"/>
                <w:szCs w:val="20"/>
              </w:rPr>
            </w:pPr>
            <w:r w:rsidRPr="00A95A60">
              <w:rPr>
                <w:rFonts w:cs="Arial"/>
                <w:b/>
                <w:bCs/>
                <w:sz w:val="20"/>
                <w:szCs w:val="20"/>
              </w:rPr>
              <w:t>Sep</w:t>
            </w:r>
          </w:p>
        </w:tc>
      </w:tr>
      <w:tr w:rsidR="00413763" w:rsidRPr="00A95A60" w14:paraId="100141A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1F2B533"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1E346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CE1DB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64F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A2AE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8CE8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BDE8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9052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C7AA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A6CB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59F26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B593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B35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7868A" w14:textId="77777777" w:rsidR="00413763" w:rsidRPr="00A95A60" w:rsidRDefault="00413763" w:rsidP="00224199">
            <w:pPr>
              <w:jc w:val="center"/>
              <w:rPr>
                <w:rFonts w:cs="Arial"/>
                <w:sz w:val="20"/>
                <w:szCs w:val="20"/>
              </w:rPr>
            </w:pPr>
          </w:p>
        </w:tc>
      </w:tr>
      <w:tr w:rsidR="00413763" w:rsidRPr="00A95A60" w14:paraId="47AD810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40CEF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504953"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9B1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ABCB8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AC8D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CDB5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BED1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84D6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2521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8005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018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7585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7C9D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A2769E" w14:textId="77777777" w:rsidR="00413763" w:rsidRPr="00A95A60" w:rsidRDefault="00413763" w:rsidP="00224199">
            <w:pPr>
              <w:jc w:val="center"/>
              <w:rPr>
                <w:rFonts w:cs="Arial"/>
                <w:sz w:val="20"/>
                <w:szCs w:val="20"/>
              </w:rPr>
            </w:pPr>
          </w:p>
        </w:tc>
      </w:tr>
      <w:tr w:rsidR="00413763" w:rsidRPr="00A95A60" w14:paraId="2B1A6FB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3C16DA"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A45883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7190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D79E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470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6F4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EFF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B671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3E4C4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00E36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200B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8C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EC78F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E952CD" w14:textId="77777777" w:rsidR="00413763" w:rsidRPr="00A95A60" w:rsidRDefault="00413763" w:rsidP="00224199">
            <w:pPr>
              <w:jc w:val="center"/>
              <w:rPr>
                <w:rFonts w:cs="Arial"/>
                <w:sz w:val="20"/>
                <w:szCs w:val="20"/>
              </w:rPr>
            </w:pPr>
          </w:p>
        </w:tc>
      </w:tr>
      <w:tr w:rsidR="00413763" w:rsidRPr="00A95A60" w14:paraId="0557AE1F"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03CB96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4A0F9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8181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5060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A58A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C1F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9BE38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3E9F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366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D65D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180D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86BC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CA46A"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C438A" w14:textId="77777777" w:rsidR="00413763" w:rsidRPr="00A95A60" w:rsidRDefault="00413763" w:rsidP="00224199">
            <w:pPr>
              <w:jc w:val="center"/>
              <w:rPr>
                <w:rFonts w:cs="Arial"/>
                <w:sz w:val="20"/>
                <w:szCs w:val="20"/>
              </w:rPr>
            </w:pPr>
          </w:p>
        </w:tc>
      </w:tr>
      <w:tr w:rsidR="00413763" w:rsidRPr="00A95A60" w14:paraId="7E17B15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FBF9C74"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4E1C2A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F5DA4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C302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FD6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5B9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87E4F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67D2D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464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569F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9EDD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A38C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AB29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836071" w14:textId="77777777" w:rsidR="00413763" w:rsidRPr="00A95A60" w:rsidRDefault="00413763" w:rsidP="00224199">
            <w:pPr>
              <w:jc w:val="center"/>
              <w:rPr>
                <w:rFonts w:cs="Arial"/>
                <w:sz w:val="20"/>
                <w:szCs w:val="20"/>
              </w:rPr>
            </w:pPr>
          </w:p>
        </w:tc>
      </w:tr>
      <w:tr w:rsidR="00413763" w:rsidRPr="00A95A60" w14:paraId="084D5DD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DFBD5E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149399B"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3EEE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147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FBE27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2C29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3E22E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DA5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4F1D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3398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E6C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0F91A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52E4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7C8C0" w14:textId="77777777" w:rsidR="00413763" w:rsidRPr="00A95A60" w:rsidRDefault="00413763" w:rsidP="00224199">
            <w:pPr>
              <w:jc w:val="center"/>
              <w:rPr>
                <w:rFonts w:cs="Arial"/>
                <w:sz w:val="20"/>
                <w:szCs w:val="20"/>
              </w:rPr>
            </w:pPr>
          </w:p>
        </w:tc>
      </w:tr>
      <w:tr w:rsidR="00413763" w:rsidRPr="00A95A60" w14:paraId="36BAF35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B15F71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4B616F6"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9BA5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35E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BFBF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0FA3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0E43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51CC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192A9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843F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888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5BD9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84D4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AAB3A8" w14:textId="77777777" w:rsidR="00413763" w:rsidRPr="00A95A60" w:rsidRDefault="00413763" w:rsidP="00224199">
            <w:pPr>
              <w:jc w:val="center"/>
              <w:rPr>
                <w:rFonts w:cs="Arial"/>
                <w:sz w:val="20"/>
                <w:szCs w:val="20"/>
              </w:rPr>
            </w:pPr>
          </w:p>
        </w:tc>
      </w:tr>
      <w:tr w:rsidR="00413763" w:rsidRPr="00A95A60" w14:paraId="1F3ADA62"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6637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F2A6A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0D12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958A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E10B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5DC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6302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3E1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94C2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073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9EE92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63967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906BD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86B0D6" w14:textId="77777777" w:rsidR="00413763" w:rsidRPr="00A95A60" w:rsidRDefault="00413763" w:rsidP="00224199">
            <w:pPr>
              <w:jc w:val="center"/>
              <w:rPr>
                <w:rFonts w:cs="Arial"/>
                <w:sz w:val="20"/>
                <w:szCs w:val="20"/>
              </w:rPr>
            </w:pPr>
          </w:p>
        </w:tc>
      </w:tr>
      <w:tr w:rsidR="00413763" w:rsidRPr="00A95A60" w14:paraId="6C1E5A66"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FD8B6D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EC579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E9EA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CD10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C7B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1887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C5CD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5338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63C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839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5039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C97D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D7CF1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310F21" w14:textId="77777777" w:rsidR="00413763" w:rsidRPr="00A95A60" w:rsidRDefault="00413763" w:rsidP="00224199">
            <w:pPr>
              <w:jc w:val="center"/>
              <w:rPr>
                <w:rFonts w:cs="Arial"/>
                <w:sz w:val="20"/>
                <w:szCs w:val="20"/>
              </w:rPr>
            </w:pPr>
          </w:p>
        </w:tc>
      </w:tr>
      <w:tr w:rsidR="00413763" w:rsidRPr="00A95A60" w14:paraId="1817DEE4"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7EED18"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5A9D3E"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4F20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8F51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309D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0D52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3DA4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7AFD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622A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1809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36E1B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7D5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E3A2E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ECFFA3" w14:textId="77777777" w:rsidR="00413763" w:rsidRPr="00A95A60" w:rsidRDefault="00413763" w:rsidP="00224199">
            <w:pPr>
              <w:jc w:val="center"/>
              <w:rPr>
                <w:rFonts w:cs="Arial"/>
                <w:sz w:val="20"/>
                <w:szCs w:val="20"/>
              </w:rPr>
            </w:pPr>
          </w:p>
        </w:tc>
      </w:tr>
      <w:tr w:rsidR="00413763" w:rsidRPr="00A95A60" w14:paraId="468FF17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CEA00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DE0629"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9F0FA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8AC2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60FAE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66C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010D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5D07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EFEA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AC6A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43D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58E4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0319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A3F6C" w14:textId="77777777" w:rsidR="00413763" w:rsidRPr="00A95A60" w:rsidRDefault="00413763" w:rsidP="00224199">
            <w:pPr>
              <w:jc w:val="center"/>
              <w:rPr>
                <w:rFonts w:cs="Arial"/>
                <w:sz w:val="20"/>
                <w:szCs w:val="20"/>
              </w:rPr>
            </w:pPr>
          </w:p>
        </w:tc>
      </w:tr>
      <w:tr w:rsidR="00413763" w:rsidRPr="00A95A60" w14:paraId="2443A5A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2F5D4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319B6E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8B3E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C41C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A45E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D7AD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2825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3A226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46D1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DC9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222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6762A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41B129"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3646B7" w14:textId="77777777" w:rsidR="00413763" w:rsidRPr="00A95A60" w:rsidRDefault="00413763" w:rsidP="00224199">
            <w:pPr>
              <w:jc w:val="center"/>
              <w:rPr>
                <w:rFonts w:cs="Arial"/>
                <w:sz w:val="20"/>
                <w:szCs w:val="20"/>
              </w:rPr>
            </w:pPr>
          </w:p>
        </w:tc>
      </w:tr>
      <w:tr w:rsidR="00413763" w:rsidRPr="00A95A60" w14:paraId="0456D1D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3618C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06298B1"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8697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429F5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E6F1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10D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F24C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2928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D0A6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A41F4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51B4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8D135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2A9BF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ADF32D" w14:textId="77777777" w:rsidR="00413763" w:rsidRPr="00A95A60" w:rsidRDefault="00413763" w:rsidP="00224199">
            <w:pPr>
              <w:jc w:val="center"/>
              <w:rPr>
                <w:rFonts w:cs="Arial"/>
                <w:sz w:val="20"/>
                <w:szCs w:val="20"/>
              </w:rPr>
            </w:pPr>
          </w:p>
        </w:tc>
      </w:tr>
      <w:tr w:rsidR="00413763" w:rsidRPr="00A95A60" w14:paraId="74B37546"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1BD5D2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8AA9906"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D53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3715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54F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838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A1B7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A5C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5EEB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87718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1B322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F70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73C39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37105" w14:textId="77777777" w:rsidR="00413763" w:rsidRPr="00A95A60" w:rsidRDefault="00413763" w:rsidP="00224199">
            <w:pPr>
              <w:jc w:val="center"/>
              <w:rPr>
                <w:rFonts w:cs="Arial"/>
                <w:sz w:val="20"/>
                <w:szCs w:val="20"/>
              </w:rPr>
            </w:pPr>
          </w:p>
        </w:tc>
      </w:tr>
      <w:tr w:rsidR="00413763" w:rsidRPr="00A95A60" w14:paraId="3193499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A701EE"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01D8E8"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EB27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48F7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4EB3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500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6CF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FD877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42C45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2E47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B49A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85D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0476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4A11A2" w14:textId="77777777" w:rsidR="00413763" w:rsidRPr="00A95A60" w:rsidRDefault="00413763" w:rsidP="00224199">
            <w:pPr>
              <w:jc w:val="center"/>
              <w:rPr>
                <w:rFonts w:cs="Arial"/>
                <w:sz w:val="20"/>
                <w:szCs w:val="20"/>
              </w:rPr>
            </w:pPr>
          </w:p>
        </w:tc>
      </w:tr>
      <w:tr w:rsidR="00413763" w:rsidRPr="00A95A60" w14:paraId="7749C82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A7A381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DC679D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3DC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F06DA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AB51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DDD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D52C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0FFBF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2866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B136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954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C6079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DE46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D108C2" w14:textId="77777777" w:rsidR="00413763" w:rsidRPr="00A95A60" w:rsidRDefault="00413763" w:rsidP="00224199">
            <w:pPr>
              <w:jc w:val="center"/>
              <w:rPr>
                <w:rFonts w:cs="Arial"/>
                <w:sz w:val="20"/>
                <w:szCs w:val="20"/>
              </w:rPr>
            </w:pPr>
          </w:p>
        </w:tc>
      </w:tr>
      <w:tr w:rsidR="00413763" w:rsidRPr="00A95A60" w14:paraId="162A772C"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4914E0C"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56C0B2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F5E85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DEF2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8A9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7DFB2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1829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FD381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5EB3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0DF0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BF80B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A8D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E0D1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15017" w14:textId="77777777" w:rsidR="00413763" w:rsidRPr="00A95A60" w:rsidRDefault="00413763" w:rsidP="00224199">
            <w:pPr>
              <w:jc w:val="center"/>
              <w:rPr>
                <w:rFonts w:cs="Arial"/>
                <w:sz w:val="20"/>
                <w:szCs w:val="20"/>
              </w:rPr>
            </w:pPr>
          </w:p>
        </w:tc>
      </w:tr>
      <w:tr w:rsidR="00413763" w:rsidRPr="00A95A60" w14:paraId="6E4BEDF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62A8D4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7AC2C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EE1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736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5887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5330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892F3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E459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5D54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7B687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63FC9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DE18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686D2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30E849" w14:textId="77777777" w:rsidR="00413763" w:rsidRPr="00A95A60" w:rsidRDefault="00413763" w:rsidP="00224199">
            <w:pPr>
              <w:jc w:val="center"/>
              <w:rPr>
                <w:rFonts w:cs="Arial"/>
                <w:sz w:val="20"/>
                <w:szCs w:val="20"/>
              </w:rPr>
            </w:pPr>
          </w:p>
        </w:tc>
      </w:tr>
      <w:tr w:rsidR="00413763" w:rsidRPr="00A95A60" w14:paraId="2531287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1F423F2"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E13DC3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F534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FC52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EFE9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F18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B6A1B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65F18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F5C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BF44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AFE4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C297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2F35E3"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330AC6" w14:textId="77777777" w:rsidR="00413763" w:rsidRPr="00A95A60" w:rsidRDefault="00413763" w:rsidP="00224199">
            <w:pPr>
              <w:jc w:val="center"/>
              <w:rPr>
                <w:rFonts w:cs="Arial"/>
                <w:sz w:val="20"/>
                <w:szCs w:val="20"/>
              </w:rPr>
            </w:pPr>
          </w:p>
        </w:tc>
      </w:tr>
      <w:tr w:rsidR="00413763" w:rsidRPr="00A95A60" w14:paraId="0B51D48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E9611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93DF09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42BC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3D9B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90CC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03BBE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4B5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49D3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9BB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EB5B1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12AC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6D52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08729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1AF60" w14:textId="77777777" w:rsidR="00413763" w:rsidRPr="00A95A60" w:rsidRDefault="00413763" w:rsidP="00224199">
            <w:pPr>
              <w:jc w:val="center"/>
              <w:rPr>
                <w:rFonts w:cs="Arial"/>
                <w:sz w:val="20"/>
                <w:szCs w:val="20"/>
              </w:rPr>
            </w:pPr>
          </w:p>
        </w:tc>
      </w:tr>
      <w:tr w:rsidR="00413763" w:rsidRPr="00A95A60" w14:paraId="25D9686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D5268E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D8E378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4F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75BB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965F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D80B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30AB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2615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0E27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1F00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7241D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537C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D2FCE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3D9067" w14:textId="77777777" w:rsidR="00413763" w:rsidRPr="00A95A60" w:rsidRDefault="00413763" w:rsidP="00224199">
            <w:pPr>
              <w:jc w:val="center"/>
              <w:rPr>
                <w:rFonts w:cs="Arial"/>
                <w:sz w:val="20"/>
                <w:szCs w:val="20"/>
              </w:rPr>
            </w:pPr>
          </w:p>
        </w:tc>
      </w:tr>
      <w:tr w:rsidR="00413763" w:rsidRPr="00A95A60" w14:paraId="02301B1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871EF9"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ABBEAFA"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285B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3F76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C4E8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093A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28B3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C92C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E693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C61CE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4FA50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7AF8F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AD625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A251FD" w14:textId="77777777" w:rsidR="00413763" w:rsidRPr="00A95A60" w:rsidRDefault="00413763" w:rsidP="00224199">
            <w:pPr>
              <w:jc w:val="center"/>
              <w:rPr>
                <w:rFonts w:cs="Arial"/>
                <w:sz w:val="20"/>
                <w:szCs w:val="20"/>
              </w:rPr>
            </w:pPr>
          </w:p>
        </w:tc>
      </w:tr>
      <w:tr w:rsidR="00413763" w:rsidRPr="00A95A60" w14:paraId="119E8BF7"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A8C4CCD"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36B093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DBB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856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7BAA1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39FA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552D8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C174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B0A2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EF3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ADE8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DB2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4F43B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E6C19D" w14:textId="77777777" w:rsidR="00413763" w:rsidRPr="00A95A60" w:rsidRDefault="00413763" w:rsidP="00224199">
            <w:pPr>
              <w:jc w:val="center"/>
              <w:rPr>
                <w:rFonts w:cs="Arial"/>
                <w:sz w:val="20"/>
                <w:szCs w:val="20"/>
              </w:rPr>
            </w:pPr>
          </w:p>
        </w:tc>
      </w:tr>
      <w:tr w:rsidR="00413763" w:rsidRPr="00A95A60" w14:paraId="48F5B2F0"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A6C33BD"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409853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4797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7C5B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01F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070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4B9E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5B04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48F4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D5E8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535C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B8C8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1B76C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A898AA" w14:textId="77777777" w:rsidR="00413763" w:rsidRPr="00A95A60" w:rsidRDefault="00413763" w:rsidP="00224199">
            <w:pPr>
              <w:jc w:val="center"/>
              <w:rPr>
                <w:rFonts w:cs="Arial"/>
                <w:sz w:val="20"/>
                <w:szCs w:val="20"/>
              </w:rPr>
            </w:pPr>
          </w:p>
        </w:tc>
      </w:tr>
      <w:tr w:rsidR="00413763" w:rsidRPr="00A95A60" w14:paraId="46FA5321"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4DE717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4B29DC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5B5E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4000C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6AE12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D8A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5A8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D0F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C025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3523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26E4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07C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1B3EA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4011DE" w14:textId="77777777" w:rsidR="00413763" w:rsidRPr="00A95A60" w:rsidRDefault="00413763" w:rsidP="00224199">
            <w:pPr>
              <w:jc w:val="center"/>
              <w:rPr>
                <w:rFonts w:cs="Arial"/>
                <w:sz w:val="20"/>
                <w:szCs w:val="20"/>
              </w:rPr>
            </w:pPr>
          </w:p>
        </w:tc>
      </w:tr>
      <w:tr w:rsidR="00413763" w:rsidRPr="00A95A60" w14:paraId="43D8D9F7"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C53FEE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664BDF"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7951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410A6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84C2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F87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2D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45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D9E13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15EB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BC19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38AB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1E2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77BEA1" w14:textId="77777777" w:rsidR="00413763" w:rsidRPr="00A95A60" w:rsidRDefault="00413763" w:rsidP="00224199">
            <w:pPr>
              <w:jc w:val="center"/>
              <w:rPr>
                <w:rFonts w:cs="Arial"/>
                <w:sz w:val="20"/>
                <w:szCs w:val="20"/>
              </w:rPr>
            </w:pPr>
          </w:p>
        </w:tc>
      </w:tr>
      <w:tr w:rsidR="00413763" w:rsidRPr="00A95A60" w14:paraId="1B0EC4C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12EAA6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4C0AC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47758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382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578C9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B851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1E1F0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983A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5D2A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31D3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B1E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5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02A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E2CEF" w14:textId="77777777" w:rsidR="00413763" w:rsidRPr="00A95A60" w:rsidRDefault="00413763" w:rsidP="00224199">
            <w:pPr>
              <w:jc w:val="center"/>
              <w:rPr>
                <w:rFonts w:cs="Arial"/>
                <w:sz w:val="20"/>
                <w:szCs w:val="20"/>
              </w:rPr>
            </w:pPr>
          </w:p>
        </w:tc>
      </w:tr>
      <w:tr w:rsidR="00413763" w:rsidRPr="00A95A60" w14:paraId="5F236CF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A0258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CC124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E5A85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748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13002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96F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49A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B8CF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8CA2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46A3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A59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1DB89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E558D"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4CD44" w14:textId="77777777" w:rsidR="00413763" w:rsidRPr="00A95A60" w:rsidRDefault="00413763" w:rsidP="00224199">
            <w:pPr>
              <w:jc w:val="center"/>
              <w:rPr>
                <w:rFonts w:cs="Arial"/>
                <w:sz w:val="20"/>
                <w:szCs w:val="20"/>
              </w:rPr>
            </w:pPr>
          </w:p>
        </w:tc>
      </w:tr>
      <w:tr w:rsidR="00413763" w:rsidRPr="00A95A60" w14:paraId="071CA85D"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D190418"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3BEF2EB"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7A18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266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1705C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462C1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1645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3BD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60C6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B48C1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6E080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3689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3B2EA4"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7928BD" w14:textId="77777777" w:rsidR="00413763" w:rsidRPr="00A95A60" w:rsidRDefault="00413763" w:rsidP="00224199">
            <w:pPr>
              <w:jc w:val="center"/>
              <w:rPr>
                <w:rFonts w:cs="Arial"/>
                <w:sz w:val="20"/>
                <w:szCs w:val="20"/>
              </w:rPr>
            </w:pPr>
          </w:p>
        </w:tc>
      </w:tr>
      <w:tr w:rsidR="00413763" w:rsidRPr="00A95A60" w14:paraId="7BC329A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173B91F"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91C31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601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9DC1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1002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39C9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0035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1F7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3215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64ED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F5072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21130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E2D61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3D250D" w14:textId="77777777" w:rsidR="00413763" w:rsidRPr="00A95A60" w:rsidRDefault="00413763" w:rsidP="00224199">
            <w:pPr>
              <w:jc w:val="center"/>
              <w:rPr>
                <w:rFonts w:cs="Arial"/>
                <w:sz w:val="20"/>
                <w:szCs w:val="20"/>
              </w:rPr>
            </w:pPr>
          </w:p>
        </w:tc>
      </w:tr>
      <w:tr w:rsidR="00413763" w:rsidRPr="00A95A60" w14:paraId="4BB06F53"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920F164" w14:textId="77777777" w:rsidR="00413763" w:rsidRPr="00A95A60" w:rsidRDefault="00413763" w:rsidP="00224199">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FD92C05" w14:textId="77777777" w:rsidR="00413763" w:rsidRPr="00A95A60" w:rsidRDefault="00413763" w:rsidP="00224199">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7A997A"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5EB91B"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F02E3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296239"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A9FCC0"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5215A4"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4D76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990F78"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422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3D26D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08A036" w14:textId="77777777" w:rsidR="00413763" w:rsidRPr="00A95A60" w:rsidRDefault="00413763" w:rsidP="00224199">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F70CBD" w14:textId="77777777" w:rsidR="00413763" w:rsidRPr="00A95A60" w:rsidRDefault="00413763" w:rsidP="00224199">
            <w:pPr>
              <w:keepNext/>
              <w:jc w:val="center"/>
              <w:rPr>
                <w:rFonts w:cs="Arial"/>
                <w:sz w:val="20"/>
                <w:szCs w:val="20"/>
              </w:rPr>
            </w:pPr>
          </w:p>
        </w:tc>
      </w:tr>
      <w:tr w:rsidR="00413763" w:rsidRPr="00A95A60" w14:paraId="760D4A3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AB93A0"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34B3E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AA1F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4493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D08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3C28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F7E9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CF00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609B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7F5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CF12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185D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BBB5C7"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398E19" w14:textId="77777777" w:rsidR="00413763" w:rsidRPr="00A95A60" w:rsidRDefault="00413763" w:rsidP="00224199">
            <w:pPr>
              <w:jc w:val="center"/>
              <w:rPr>
                <w:rFonts w:cs="Arial"/>
                <w:sz w:val="20"/>
                <w:szCs w:val="20"/>
              </w:rPr>
            </w:pPr>
          </w:p>
        </w:tc>
      </w:tr>
      <w:tr w:rsidR="00413763" w:rsidRPr="00A95A60" w14:paraId="2C081052" w14:textId="77777777" w:rsidTr="00224199">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6E43667" w14:textId="77777777" w:rsidR="00413763" w:rsidRPr="00A95A60"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p w14:paraId="4C66D9DA" w14:textId="77777777" w:rsidR="00413763" w:rsidRPr="00093886" w:rsidRDefault="00413763" w:rsidP="00413763">
      <w:pPr>
        <w:ind w:left="720" w:firstLine="720"/>
        <w:rPr>
          <w:i/>
          <w:color w:val="FF00FF"/>
        </w:rPr>
      </w:pPr>
      <w:r w:rsidRPr="00476C59">
        <w:rPr>
          <w:rFonts w:cs="Arial"/>
          <w:i/>
          <w:color w:val="FF00FF"/>
          <w:szCs w:val="22"/>
        </w:rPr>
        <w:t xml:space="preserve">End Option </w:t>
      </w:r>
      <w:r>
        <w:rPr>
          <w:rFonts w:cs="Arial"/>
          <w:i/>
          <w:color w:val="FF00FF"/>
          <w:szCs w:val="22"/>
        </w:rPr>
        <w:t>2</w:t>
      </w:r>
    </w:p>
    <w:p w14:paraId="20C065A7" w14:textId="77777777" w:rsidR="00413763" w:rsidRDefault="00413763" w:rsidP="00413763">
      <w:pPr>
        <w:ind w:left="720"/>
      </w:pPr>
    </w:p>
    <w:p w14:paraId="100868E6" w14:textId="77777777" w:rsidR="00413763" w:rsidRPr="005A365D" w:rsidRDefault="00413763" w:rsidP="00413763">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w:t>
      </w:r>
      <w:proofErr w:type="gramStart"/>
      <w:r>
        <w:rPr>
          <w:i/>
          <w:color w:val="FF00FF"/>
          <w:szCs w:val="22"/>
        </w:rPr>
        <w:t>elect</w:t>
      </w:r>
      <w:proofErr w:type="gramEnd"/>
      <w:r>
        <w:rPr>
          <w:i/>
          <w:color w:val="FF00FF"/>
          <w:szCs w:val="22"/>
        </w:rPr>
        <w:t xml:space="preserve"> any of the Block with Shaping Capacity Product options.</w:t>
      </w:r>
    </w:p>
    <w:p w14:paraId="2DACFFFF" w14:textId="77777777" w:rsidR="00413763" w:rsidRPr="00C527D1" w:rsidRDefault="00413763" w:rsidP="00413763">
      <w:pPr>
        <w:keepNext/>
        <w:ind w:left="1440" w:hanging="720"/>
        <w:rPr>
          <w:b/>
        </w:rPr>
      </w:pPr>
      <w:r>
        <w:t>1.4</w:t>
      </w:r>
      <w:r w:rsidRPr="00C527D1">
        <w:tab/>
      </w:r>
      <w:r w:rsidRPr="00C527D1">
        <w:rPr>
          <w:b/>
        </w:rPr>
        <w:t>Shaping Capacity</w:t>
      </w:r>
    </w:p>
    <w:p w14:paraId="60E59534" w14:textId="77777777" w:rsidR="00413763" w:rsidRPr="00C527D1" w:rsidRDefault="00413763" w:rsidP="00413763">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99D53D" w14:textId="77777777" w:rsidR="00413763" w:rsidRPr="00093886" w:rsidRDefault="00413763" w:rsidP="00413763">
      <w:pPr>
        <w:ind w:firstLine="720"/>
        <w:rPr>
          <w:i/>
          <w:color w:val="FF00FF"/>
        </w:rPr>
      </w:pPr>
      <w:r w:rsidRPr="00476C59">
        <w:rPr>
          <w:rFonts w:cs="Arial"/>
          <w:i/>
          <w:color w:val="FF00FF"/>
          <w:szCs w:val="22"/>
        </w:rPr>
        <w:t>End Option 1</w:t>
      </w:r>
    </w:p>
    <w:p w14:paraId="42966DD6" w14:textId="77777777" w:rsidR="00413763" w:rsidRPr="00C527D1" w:rsidRDefault="00413763" w:rsidP="00413763">
      <w:pPr>
        <w:autoSpaceDE w:val="0"/>
        <w:autoSpaceDN w:val="0"/>
        <w:adjustRightInd w:val="0"/>
        <w:ind w:left="720"/>
        <w:rPr>
          <w:szCs w:val="22"/>
        </w:rPr>
      </w:pPr>
    </w:p>
    <w:p w14:paraId="20007B11" w14:textId="77777777" w:rsidR="00413763" w:rsidRPr="007B106E" w:rsidRDefault="00413763" w:rsidP="00413763">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2</w:t>
      </w:r>
      <w:r w:rsidRPr="00E5447C">
        <w:rPr>
          <w:i/>
          <w:color w:val="FF00FF"/>
          <w:szCs w:val="22"/>
        </w:rPr>
        <w:t xml:space="preserve">: </w:t>
      </w:r>
      <w:r>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Flat Monthly Block with 10</w:t>
      </w:r>
      <w:r>
        <w:rPr>
          <w:rFonts w:cs="Arial"/>
          <w:i/>
          <w:color w:val="FF00FF"/>
          <w:szCs w:val="22"/>
        </w:rPr>
        <w:t> </w:t>
      </w:r>
      <w:r w:rsidRPr="00352C8E">
        <w:rPr>
          <w:rFonts w:cs="Arial"/>
          <w:i/>
          <w:color w:val="FF00FF"/>
          <w:szCs w:val="22"/>
        </w:rPr>
        <w:t>Percent</w:t>
      </w:r>
      <w:r>
        <w:rPr>
          <w:rFonts w:cs="Arial"/>
          <w:i/>
          <w:color w:val="FF00FF"/>
          <w:szCs w:val="22"/>
        </w:rPr>
        <w:t xml:space="preserve"> </w:t>
      </w:r>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This Option in section 1.2.2(1) can only be paired with a flat monthly Block.</w:t>
      </w:r>
    </w:p>
    <w:p w14:paraId="4D7E0A3A" w14:textId="77777777" w:rsidR="00413763" w:rsidRPr="00C527D1" w:rsidRDefault="00413763" w:rsidP="00413763">
      <w:pPr>
        <w:keepNext/>
        <w:ind w:left="1440" w:hanging="720"/>
        <w:rPr>
          <w:b/>
        </w:rPr>
      </w:pPr>
      <w:r>
        <w:t>1.4</w:t>
      </w:r>
      <w:r w:rsidRPr="00C527D1">
        <w:tab/>
      </w:r>
      <w:r w:rsidRPr="00C527D1">
        <w:rPr>
          <w:b/>
        </w:rPr>
        <w:t>Shaping Capacity</w:t>
      </w:r>
    </w:p>
    <w:p w14:paraId="775B1EBF" w14:textId="77777777" w:rsidR="00413763" w:rsidRPr="00234996" w:rsidRDefault="00413763" w:rsidP="00413763">
      <w:pPr>
        <w:keepNext/>
        <w:ind w:left="1440"/>
        <w:rPr>
          <w:i/>
          <w:szCs w:val="22"/>
          <w:u w:val="single"/>
        </w:rPr>
      </w:pPr>
    </w:p>
    <w:p w14:paraId="7DB770C1" w14:textId="77777777" w:rsidR="00413763" w:rsidRDefault="00413763" w:rsidP="00413763">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Pr="001D0D76">
        <w:rPr>
          <w:rFonts w:cs="Arial"/>
          <w:i/>
          <w:color w:val="FF00FF"/>
          <w:szCs w:val="22"/>
        </w:rPr>
        <w:t>Flat</w:t>
      </w:r>
      <w:proofErr w:type="gramEnd"/>
      <w:r w:rsidRPr="001D0D76">
        <w:rPr>
          <w:rFonts w:cs="Arial"/>
          <w:i/>
          <w:color w:val="FF00FF"/>
          <w:szCs w:val="22"/>
        </w:rPr>
        <w:t xml:space="preserve"> Monthly Block with 10</w:t>
      </w:r>
      <w:r>
        <w:rPr>
          <w:rFonts w:cs="Arial"/>
          <w:i/>
          <w:color w:val="FF00FF"/>
          <w:szCs w:val="22"/>
        </w:rPr>
        <w:t> </w:t>
      </w:r>
      <w:r w:rsidRPr="001D0D76">
        <w:rPr>
          <w:rFonts w:cs="Arial"/>
          <w:i/>
          <w:color w:val="FF00FF"/>
          <w:szCs w:val="22"/>
        </w:rPr>
        <w:t>Percent</w:t>
      </w:r>
      <w:r>
        <w:rPr>
          <w:rFonts w:cs="Arial"/>
          <w:i/>
          <w:color w:val="FF00FF"/>
          <w:szCs w:val="22"/>
        </w:rPr>
        <w:t xml:space="preserve"> </w:t>
      </w:r>
      <w:r w:rsidRPr="001D0D76">
        <w:rPr>
          <w:rFonts w:cs="Arial"/>
          <w:i/>
          <w:color w:val="FF00FF"/>
          <w:szCs w:val="22"/>
        </w:rPr>
        <w:t>Shaping Capacity</w:t>
      </w:r>
      <w:r>
        <w:rPr>
          <w:rFonts w:cs="Arial"/>
          <w:i/>
          <w:color w:val="FF00FF"/>
          <w:szCs w:val="22"/>
        </w:rPr>
        <w:t>.</w:t>
      </w:r>
    </w:p>
    <w:p w14:paraId="016DA78F" w14:textId="77777777" w:rsidR="00413763" w:rsidRDefault="00413763" w:rsidP="00413763">
      <w:pPr>
        <w:keepNext/>
        <w:ind w:left="2160" w:hanging="720"/>
      </w:pPr>
      <w:r>
        <w:t>1.4.1</w:t>
      </w:r>
      <w:r>
        <w:tab/>
      </w:r>
      <w:r w:rsidRPr="00D661CF">
        <w:rPr>
          <w:b/>
          <w:bCs/>
        </w:rPr>
        <w:t>Amounts</w:t>
      </w:r>
      <w:r>
        <w:rPr>
          <w:b/>
          <w:bCs/>
        </w:rPr>
        <w:t xml:space="preserve"> of Shaping Capacity</w:t>
      </w:r>
    </w:p>
    <w:p w14:paraId="66C1CDC6"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Rate Period </w:t>
      </w:r>
      <w:r>
        <w:rPr>
          <w:szCs w:val="22"/>
        </w:rPr>
        <w:t xml:space="preserve">by summing the portion of Shaping Capacity attributable to each </w:t>
      </w:r>
      <w:r w:rsidRPr="00C527D1">
        <w:rPr>
          <w:color w:val="FF0000"/>
          <w:szCs w:val="22"/>
        </w:rPr>
        <w:t>«Customer Name»</w:t>
      </w:r>
      <w:r>
        <w:t xml:space="preserve"> Member.  The Shaping Capacity </w:t>
      </w:r>
      <w:r>
        <w:rPr>
          <w:szCs w:val="22"/>
        </w:rPr>
        <w:t xml:space="preserve">attributable to each Member shall be calculated </w:t>
      </w:r>
      <w:r w:rsidRPr="005A365D">
        <w:rPr>
          <w:szCs w:val="22"/>
        </w:rPr>
        <w:t>as follows:  (1)</w:t>
      </w:r>
      <w:r>
        <w:rPr>
          <w:szCs w:val="22"/>
        </w:rPr>
        <w:t xml:space="preserve"> each Member’s portion attributable to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calculated pursuant to sections 1.1 and 1.2, multiplied by (2) ten percent.</w:t>
      </w:r>
    </w:p>
    <w:p w14:paraId="340000F2" w14:textId="77777777" w:rsidR="00413763" w:rsidRDefault="00413763" w:rsidP="00413763">
      <w:pPr>
        <w:ind w:left="1440"/>
        <w:rPr>
          <w:rFonts w:cs="Arial"/>
          <w:i/>
          <w:color w:val="FF00FF"/>
          <w:szCs w:val="22"/>
        </w:rPr>
      </w:pPr>
      <w:r>
        <w:rPr>
          <w:rFonts w:cs="Arial"/>
          <w:i/>
          <w:color w:val="FF00FF"/>
          <w:szCs w:val="22"/>
        </w:rPr>
        <w:t>End Sub-Option 1</w:t>
      </w:r>
    </w:p>
    <w:p w14:paraId="7F3104F3" w14:textId="77777777" w:rsidR="00413763" w:rsidRPr="00ED55A2" w:rsidRDefault="00413763" w:rsidP="00413763">
      <w:pPr>
        <w:ind w:left="1440"/>
        <w:rPr>
          <w:iCs/>
        </w:rPr>
      </w:pPr>
    </w:p>
    <w:p w14:paraId="1697D198" w14:textId="77777777" w:rsidR="00413763" w:rsidRPr="007B106E" w:rsidRDefault="00413763" w:rsidP="00413763">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59507CAC" w14:textId="77777777" w:rsidR="00413763" w:rsidRDefault="00413763" w:rsidP="00413763">
      <w:pPr>
        <w:keepNext/>
        <w:ind w:left="2160" w:hanging="720"/>
      </w:pPr>
      <w:bookmarkStart w:id="218" w:name="_Hlk196307874"/>
      <w:r>
        <w:t>1.4.1</w:t>
      </w:r>
      <w:r>
        <w:tab/>
      </w:r>
      <w:r w:rsidRPr="005A365D">
        <w:rPr>
          <w:b/>
          <w:bCs/>
        </w:rPr>
        <w:t>Amounts</w:t>
      </w:r>
      <w:r>
        <w:rPr>
          <w:b/>
          <w:bCs/>
        </w:rPr>
        <w:t xml:space="preserve"> of Shaping Capacity</w:t>
      </w:r>
    </w:p>
    <w:p w14:paraId="7FCBC51F"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by summing </w:t>
      </w:r>
      <w:r>
        <w:rPr>
          <w:szCs w:val="22"/>
        </w:rPr>
        <w:t xml:space="preserve">the portion of Shaping Capacity attributable to each </w:t>
      </w:r>
      <w:r w:rsidRPr="00C527D1">
        <w:rPr>
          <w:color w:val="FF0000"/>
          <w:szCs w:val="22"/>
        </w:rPr>
        <w:t>«Customer Name»</w:t>
      </w:r>
      <w:r>
        <w:t xml:space="preserve"> Member.  The Shaping Capacity </w:t>
      </w:r>
      <w:r>
        <w:rPr>
          <w:szCs w:val="22"/>
        </w:rPr>
        <w:t>attributable to each Member shall be calculated</w:t>
      </w:r>
      <w:r>
        <w:t xml:space="preserve"> as follows:  (1) each </w:t>
      </w:r>
      <w:r w:rsidRPr="00C527D1">
        <w:rPr>
          <w:color w:val="FF0000"/>
          <w:szCs w:val="22"/>
        </w:rPr>
        <w:t>«Customer Name»</w:t>
      </w:r>
      <w:r>
        <w:t xml:space="preserve"> Member’s Peak Net Requirement minus (2) such Member’s Tier 1 Block Amount for a given month minus </w:t>
      </w:r>
      <w:r w:rsidRPr="00456801">
        <w:t>(3) </w:t>
      </w:r>
      <w:r w:rsidRPr="00B410E6">
        <w:rPr>
          <w:szCs w:val="22"/>
        </w:rPr>
        <w:t>such</w:t>
      </w:r>
      <w:r w:rsidRPr="001C2D39">
        <w:rPr>
          <w:szCs w:val="22"/>
        </w:rPr>
        <w:t xml:space="preserve"> </w:t>
      </w:r>
      <w:r>
        <w:t xml:space="preserve">Member’s </w:t>
      </w:r>
      <w:r w:rsidRPr="00456801">
        <w:t>Tier 2 Block Amount.</w:t>
      </w:r>
    </w:p>
    <w:p w14:paraId="47563304" w14:textId="77777777" w:rsidR="00413763" w:rsidRDefault="00413763" w:rsidP="00413763">
      <w:pPr>
        <w:ind w:left="2160"/>
      </w:pPr>
    </w:p>
    <w:p w14:paraId="50F00AED" w14:textId="77777777" w:rsidR="00413763" w:rsidRDefault="00413763" w:rsidP="00413763">
      <w:pPr>
        <w:ind w:left="2160"/>
      </w:pPr>
      <w:bookmarkStart w:id="219" w:name="_Hlk197084010"/>
      <w:r>
        <w:lastRenderedPageBreak/>
        <w:t xml:space="preserve">For the purposes of calculating </w:t>
      </w:r>
      <w:bookmarkStart w:id="220" w:name="_Hlk197084102"/>
      <w:r w:rsidRPr="00C527D1">
        <w:rPr>
          <w:color w:val="FF0000"/>
          <w:szCs w:val="22"/>
        </w:rPr>
        <w:t xml:space="preserve">«Customer </w:t>
      </w:r>
      <w:proofErr w:type="spellStart"/>
      <w:r w:rsidRPr="00C527D1">
        <w:rPr>
          <w:color w:val="FF0000"/>
          <w:szCs w:val="22"/>
        </w:rPr>
        <w:t>Name»</w:t>
      </w:r>
      <w:r>
        <w:t>’s</w:t>
      </w:r>
      <w:proofErr w:type="spellEnd"/>
      <w:r>
        <w:t xml:space="preserve"> </w:t>
      </w:r>
      <w:bookmarkEnd w:id="220"/>
      <w:r>
        <w:t>Shaping Capacity</w:t>
      </w:r>
      <w:bookmarkEnd w:id="219"/>
      <w:r>
        <w:t xml:space="preserve">, </w:t>
      </w:r>
      <w:r w:rsidRPr="00456801">
        <w:t>BPA shall</w:t>
      </w:r>
      <w:r>
        <w:t xml:space="preserve"> calculate the Peak Net Requirement for each </w:t>
      </w:r>
      <w:r w:rsidRPr="00C527D1">
        <w:rPr>
          <w:color w:val="FF0000"/>
          <w:szCs w:val="22"/>
        </w:rPr>
        <w:t>«Customer Name»</w:t>
      </w:r>
      <w:r>
        <w:t xml:space="preserve"> Member for each month of each Fiscal Year as follows:  (1) Member’s Peak TRL minus (2) such Member’s Dedicated Resource Peaking Capability </w:t>
      </w:r>
      <w:bookmarkStart w:id="221" w:name="_Hlk197084055"/>
      <w:r>
        <w:t>minus (3) Peak TRL for any of such Member’s NLSLs.</w:t>
      </w:r>
    </w:p>
    <w:bookmarkEnd w:id="218"/>
    <w:bookmarkEnd w:id="221"/>
    <w:p w14:paraId="23E00436" w14:textId="77777777" w:rsidR="00413763" w:rsidRDefault="00413763" w:rsidP="00413763">
      <w:pPr>
        <w:keepNext/>
        <w:ind w:left="2880"/>
      </w:pPr>
    </w:p>
    <w:p w14:paraId="640E447C" w14:textId="77777777" w:rsidR="00413763" w:rsidRDefault="00413763" w:rsidP="00413763">
      <w:pPr>
        <w:keepNext/>
        <w:ind w:left="2880"/>
        <w:rPr>
          <w:i/>
          <w:iCs/>
        </w:rPr>
      </w:pPr>
      <w:r>
        <w:rPr>
          <w:i/>
          <w:iCs/>
        </w:rPr>
        <w:t xml:space="preserve">Member’s attributable portion of Shaping Capacity = Member’s Peak TRL – Member’s Dedicated Resource Peaking Capability - Peak TRL for any Member’s NLSL – Member’s Tier 1 Block </w:t>
      </w:r>
      <w:r w:rsidRPr="00456801">
        <w:rPr>
          <w:i/>
          <w:iCs/>
        </w:rPr>
        <w:t xml:space="preserve">Amount – </w:t>
      </w:r>
      <w:r>
        <w:rPr>
          <w:i/>
          <w:iCs/>
        </w:rPr>
        <w:t xml:space="preserve">Member’s </w:t>
      </w:r>
      <w:r w:rsidRPr="00456801">
        <w:rPr>
          <w:i/>
          <w:iCs/>
        </w:rPr>
        <w:t>Tier 2 Block Amount.</w:t>
      </w:r>
    </w:p>
    <w:p w14:paraId="12664415" w14:textId="77777777" w:rsidR="00413763" w:rsidRDefault="00413763" w:rsidP="00413763">
      <w:pPr>
        <w:keepNext/>
        <w:ind w:left="2880"/>
        <w:rPr>
          <w:i/>
          <w:iCs/>
        </w:rPr>
      </w:pPr>
    </w:p>
    <w:p w14:paraId="784E96D8" w14:textId="77777777" w:rsidR="00413763" w:rsidRDefault="00413763" w:rsidP="00413763">
      <w:pPr>
        <w:keepNext/>
        <w:ind w:left="2880"/>
        <w:rPr>
          <w:szCs w:val="22"/>
        </w:rPr>
      </w:pPr>
      <w:r>
        <w:rPr>
          <w:i/>
          <w:iCs/>
        </w:rPr>
        <w:t xml:space="preserve">Member’s </w:t>
      </w:r>
      <w:r w:rsidRPr="00771087">
        <w:rPr>
          <w:i/>
          <w:iCs/>
        </w:rPr>
        <w:t xml:space="preserve">Peak Net Requirements = </w:t>
      </w:r>
      <w:r>
        <w:rPr>
          <w:i/>
          <w:iCs/>
        </w:rPr>
        <w:t xml:space="preserve">Member’s </w:t>
      </w:r>
      <w:r w:rsidRPr="00771087">
        <w:rPr>
          <w:i/>
          <w:iCs/>
        </w:rPr>
        <w:t xml:space="preserve">Peak TRL – </w:t>
      </w:r>
      <w:r>
        <w:rPr>
          <w:i/>
          <w:iCs/>
        </w:rPr>
        <w:t xml:space="preserve">Member’s </w:t>
      </w:r>
      <w:r w:rsidRPr="00771087">
        <w:rPr>
          <w:i/>
          <w:iCs/>
        </w:rPr>
        <w:t>Dedi</w:t>
      </w:r>
      <w:r>
        <w:rPr>
          <w:i/>
          <w:iCs/>
        </w:rPr>
        <w:t>c</w:t>
      </w:r>
      <w:r w:rsidRPr="00771087">
        <w:rPr>
          <w:i/>
          <w:iCs/>
        </w:rPr>
        <w:t>ated Resource</w:t>
      </w:r>
      <w:r>
        <w:rPr>
          <w:i/>
          <w:iCs/>
        </w:rPr>
        <w:t>s</w:t>
      </w:r>
      <w:r w:rsidRPr="00771087">
        <w:rPr>
          <w:i/>
          <w:iCs/>
        </w:rPr>
        <w:t xml:space="preserve"> Peaking Capability</w:t>
      </w:r>
      <w:r>
        <w:rPr>
          <w:i/>
          <w:iCs/>
        </w:rPr>
        <w:t xml:space="preserve"> </w:t>
      </w:r>
      <w:r w:rsidRPr="0052598A">
        <w:rPr>
          <w:i/>
          <w:iCs/>
        </w:rPr>
        <w:t xml:space="preserve">– Peak TRL for any </w:t>
      </w:r>
      <w:r>
        <w:rPr>
          <w:i/>
          <w:iCs/>
        </w:rPr>
        <w:t xml:space="preserve">Member’s </w:t>
      </w:r>
      <w:r w:rsidRPr="0052598A">
        <w:rPr>
          <w:i/>
          <w:iCs/>
        </w:rPr>
        <w:t>NLSL</w:t>
      </w:r>
      <w:r>
        <w:rPr>
          <w:i/>
          <w:iCs/>
        </w:rPr>
        <w:t>s</w:t>
      </w:r>
      <w:r w:rsidRPr="00771087">
        <w:rPr>
          <w:i/>
          <w:iCs/>
        </w:rPr>
        <w:t>.</w:t>
      </w:r>
    </w:p>
    <w:p w14:paraId="79FDC5AA" w14:textId="77777777" w:rsidR="00413763" w:rsidRDefault="00413763" w:rsidP="00413763">
      <w:pPr>
        <w:ind w:left="2160"/>
        <w:rPr>
          <w:szCs w:val="22"/>
        </w:rPr>
      </w:pPr>
    </w:p>
    <w:p w14:paraId="17950BDD" w14:textId="77777777" w:rsidR="00413763" w:rsidRDefault="00413763" w:rsidP="00413763">
      <w:pPr>
        <w:keepNext/>
        <w:ind w:left="1440" w:firstLine="720"/>
      </w:pPr>
      <w:bookmarkStart w:id="222" w:name="_Hlk196307978"/>
      <w:r>
        <w:rPr>
          <w:szCs w:val="22"/>
        </w:rPr>
        <w:t>Where</w:t>
      </w:r>
      <w:r>
        <w:t>:</w:t>
      </w:r>
    </w:p>
    <w:p w14:paraId="4BF4CF90" w14:textId="77777777" w:rsidR="00413763" w:rsidRDefault="00413763" w:rsidP="00413763">
      <w:pPr>
        <w:keepNext/>
        <w:ind w:left="2880"/>
        <w:rPr>
          <w:szCs w:val="22"/>
        </w:rPr>
      </w:pPr>
    </w:p>
    <w:p w14:paraId="09CB9C96" w14:textId="77777777" w:rsidR="00413763" w:rsidRDefault="00413763" w:rsidP="00413763">
      <w:pPr>
        <w:ind w:left="2880"/>
        <w:rPr>
          <w:szCs w:val="22"/>
        </w:rPr>
      </w:pPr>
      <w:r w:rsidRPr="0014188B">
        <w:rPr>
          <w:szCs w:val="22"/>
        </w:rPr>
        <w:t>“</w:t>
      </w:r>
      <w:r>
        <w:rPr>
          <w:szCs w:val="22"/>
        </w:rPr>
        <w:t>Member’s 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 for the Member.</w:t>
      </w:r>
    </w:p>
    <w:p w14:paraId="6342CEBA" w14:textId="77777777" w:rsidR="00413763" w:rsidRDefault="00413763" w:rsidP="00413763">
      <w:pPr>
        <w:ind w:left="2880"/>
        <w:rPr>
          <w:szCs w:val="22"/>
        </w:rPr>
      </w:pPr>
    </w:p>
    <w:p w14:paraId="1501A42B" w14:textId="77777777" w:rsidR="00413763" w:rsidRDefault="00413763" w:rsidP="00413763">
      <w:pPr>
        <w:ind w:left="2880"/>
        <w:rPr>
          <w:szCs w:val="22"/>
        </w:rPr>
      </w:pPr>
      <w:r>
        <w:rPr>
          <w:szCs w:val="22"/>
        </w:rPr>
        <w:t xml:space="preserve">For purposes of this section:  </w:t>
      </w:r>
      <w:r>
        <w:t xml:space="preserve">“Member’s Dedicated Resource Peaking Capability” </w:t>
      </w:r>
      <w:r>
        <w:rPr>
          <w:szCs w:val="22"/>
        </w:rPr>
        <w:t xml:space="preserve">means the sum </w:t>
      </w:r>
      <w:r w:rsidRPr="00AB7FE4">
        <w:rPr>
          <w:szCs w:val="22"/>
        </w:rPr>
        <w:t xml:space="preserve">of </w:t>
      </w:r>
      <w:r>
        <w:rPr>
          <w:szCs w:val="22"/>
        </w:rPr>
        <w:t xml:space="preserve">each </w:t>
      </w:r>
      <w:r w:rsidRPr="00AB7FE4">
        <w:rPr>
          <w:color w:val="FF0000"/>
          <w:szCs w:val="22"/>
        </w:rPr>
        <w:t>«Customer Name»</w:t>
      </w:r>
      <w:r w:rsidRPr="006E6E5D">
        <w:rPr>
          <w:szCs w:val="22"/>
        </w:rPr>
        <w:t xml:space="preserve"> </w:t>
      </w:r>
      <w:r>
        <w:rPr>
          <w:szCs w:val="22"/>
        </w:rPr>
        <w:t>Member’s (1) </w:t>
      </w:r>
      <w:r w:rsidRPr="00AB7FE4">
        <w:rPr>
          <w:szCs w:val="22"/>
        </w:rPr>
        <w:t>Specified</w:t>
      </w:r>
      <w:r>
        <w:rPr>
          <w:szCs w:val="22"/>
        </w:rPr>
        <w:t xml:space="preserve"> Resources monthly peak amounts, as stated in table(s) in section 2 of Exhibit A and (2) such Member’s monthly peak Committed Power Purchase Amounts as stated in table(s) in section 3 of Exhibit A.</w:t>
      </w:r>
    </w:p>
    <w:p w14:paraId="7B03BCFD" w14:textId="77777777" w:rsidR="00413763" w:rsidRDefault="00413763" w:rsidP="00413763">
      <w:pPr>
        <w:ind w:left="2880"/>
        <w:rPr>
          <w:szCs w:val="22"/>
        </w:rPr>
      </w:pPr>
      <w:bookmarkStart w:id="223" w:name="_Hlk197084284"/>
      <w:bookmarkEnd w:id="222"/>
    </w:p>
    <w:p w14:paraId="59763F07" w14:textId="77777777" w:rsidR="00413763" w:rsidRDefault="00413763" w:rsidP="00413763">
      <w:pPr>
        <w:ind w:left="2880"/>
        <w:rPr>
          <w:szCs w:val="22"/>
        </w:rPr>
      </w:pPr>
      <w:bookmarkStart w:id="224" w:name="_Hlk196307915"/>
      <w:r>
        <w:rPr>
          <w:szCs w:val="22"/>
        </w:rPr>
        <w:t xml:space="preserve">For purposes of this section:  </w:t>
      </w:r>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w:t>
      </w:r>
    </w:p>
    <w:bookmarkEnd w:id="223"/>
    <w:bookmarkEnd w:id="224"/>
    <w:p w14:paraId="285CD8F8" w14:textId="77777777" w:rsidR="00413763" w:rsidRDefault="00413763" w:rsidP="00413763">
      <w:pPr>
        <w:ind w:left="2880"/>
        <w:rPr>
          <w:szCs w:val="22"/>
        </w:rPr>
      </w:pPr>
    </w:p>
    <w:p w14:paraId="0CFC6B61" w14:textId="77777777" w:rsidR="00413763" w:rsidRDefault="00413763" w:rsidP="00413763">
      <w:pPr>
        <w:tabs>
          <w:tab w:val="left" w:pos="5940"/>
        </w:tabs>
        <w:ind w:left="2880"/>
        <w:rPr>
          <w:szCs w:val="22"/>
        </w:rPr>
      </w:pPr>
      <w:r>
        <w:rPr>
          <w:szCs w:val="22"/>
        </w:rPr>
        <w:t>For purposes of this section</w:t>
      </w:r>
      <w:proofErr w:type="gramStart"/>
      <w:r>
        <w:rPr>
          <w:szCs w:val="22"/>
        </w:rPr>
        <w:t>:</w:t>
      </w:r>
      <w:r w:rsidRPr="00C527D1">
        <w:rPr>
          <w:szCs w:val="22"/>
        </w:rPr>
        <w:t xml:space="preserve"> </w:t>
      </w:r>
      <w:r>
        <w:rPr>
          <w:szCs w:val="22"/>
        </w:rPr>
        <w:t xml:space="preserve"> </w:t>
      </w:r>
      <w:r w:rsidRPr="00C527D1">
        <w:rPr>
          <w:szCs w:val="22"/>
        </w:rPr>
        <w:t>“</w:t>
      </w:r>
      <w:proofErr w:type="gramEnd"/>
      <w:r>
        <w:rPr>
          <w:szCs w:val="22"/>
        </w:rPr>
        <w:t xml:space="preserve">Member’s </w:t>
      </w:r>
      <w:r w:rsidRPr="00A056BC">
        <w:rPr>
          <w:szCs w:val="22"/>
        </w:rPr>
        <w:t>Tier</w:t>
      </w:r>
      <w:r>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xml:space="preserve">, as </w:t>
      </w:r>
      <w:r>
        <w:rPr>
          <w:szCs w:val="22"/>
        </w:rPr>
        <w:t xml:space="preserve">calculated for the </w:t>
      </w:r>
      <w:r w:rsidRPr="00AB7FE4">
        <w:rPr>
          <w:color w:val="FF0000"/>
          <w:szCs w:val="22"/>
        </w:rPr>
        <w:t>«Customer Name»</w:t>
      </w:r>
      <w:r w:rsidRPr="006E6E5D">
        <w:rPr>
          <w:szCs w:val="22"/>
        </w:rPr>
        <w:t xml:space="preserve"> </w:t>
      </w:r>
      <w:r>
        <w:rPr>
          <w:szCs w:val="22"/>
        </w:rPr>
        <w:t xml:space="preserve">Member pursuant to </w:t>
      </w:r>
      <w:r w:rsidRPr="008E6F5E">
        <w:rPr>
          <w:szCs w:val="22"/>
        </w:rPr>
        <w:t>section</w:t>
      </w:r>
      <w:r>
        <w:rPr>
          <w:szCs w:val="22"/>
        </w:rPr>
        <w:t>s </w:t>
      </w:r>
      <w:r w:rsidRPr="008E6F5E">
        <w:rPr>
          <w:szCs w:val="22"/>
        </w:rPr>
        <w:t>1.</w:t>
      </w:r>
      <w:r>
        <w:rPr>
          <w:szCs w:val="22"/>
        </w:rPr>
        <w:t>1 and 1.2</w:t>
      </w:r>
      <w:r w:rsidRPr="008E6F5E">
        <w:rPr>
          <w:szCs w:val="22"/>
        </w:rPr>
        <w:t xml:space="preserve"> of this </w:t>
      </w:r>
      <w:proofErr w:type="gramStart"/>
      <w:r w:rsidRPr="008E6F5E">
        <w:rPr>
          <w:szCs w:val="22"/>
        </w:rPr>
        <w:t>exhibit</w:t>
      </w:r>
      <w:proofErr w:type="gramEnd"/>
      <w:r w:rsidRPr="008E6F5E">
        <w:rPr>
          <w:szCs w:val="22"/>
        </w:rPr>
        <w:t>.</w:t>
      </w:r>
    </w:p>
    <w:p w14:paraId="4AB00E14" w14:textId="77777777" w:rsidR="00413763" w:rsidRDefault="00413763" w:rsidP="00413763">
      <w:pPr>
        <w:ind w:left="2880"/>
        <w:rPr>
          <w:szCs w:val="22"/>
        </w:rPr>
      </w:pPr>
    </w:p>
    <w:p w14:paraId="5F18E4B0" w14:textId="77777777" w:rsidR="00413763" w:rsidRDefault="00413763" w:rsidP="00413763">
      <w:pPr>
        <w:ind w:left="2880"/>
        <w:rPr>
          <w:szCs w:val="22"/>
        </w:rPr>
      </w:pPr>
      <w:r>
        <w:rPr>
          <w:szCs w:val="22"/>
        </w:rPr>
        <w:t xml:space="preserve">For purposes of this section: </w:t>
      </w:r>
      <w:r w:rsidRPr="00456801">
        <w:rPr>
          <w:szCs w:val="22"/>
        </w:rPr>
        <w:t xml:space="preserve"> “</w:t>
      </w:r>
      <w:r>
        <w:rPr>
          <w:szCs w:val="22"/>
        </w:rPr>
        <w:t xml:space="preserve">Member’s </w:t>
      </w:r>
      <w:r w:rsidRPr="00456801">
        <w:rPr>
          <w:szCs w:val="22"/>
        </w:rPr>
        <w:t xml:space="preserve">Tier 2 Block Amount” means the Tier 2 Block </w:t>
      </w:r>
      <w:r>
        <w:rPr>
          <w:szCs w:val="22"/>
        </w:rPr>
        <w:t>A</w:t>
      </w:r>
      <w:r w:rsidRPr="00456801">
        <w:rPr>
          <w:szCs w:val="22"/>
        </w:rPr>
        <w:t>mounts as listed in section 2.9</w:t>
      </w:r>
      <w:r>
        <w:rPr>
          <w:szCs w:val="22"/>
        </w:rPr>
        <w:t>.1</w:t>
      </w:r>
      <w:r w:rsidRPr="00456801">
        <w:rPr>
          <w:szCs w:val="22"/>
        </w:rPr>
        <w:t xml:space="preserve"> of this exhibit reflected as a megawatt value</w:t>
      </w:r>
      <w:r>
        <w:rPr>
          <w:szCs w:val="22"/>
        </w:rPr>
        <w:t xml:space="preserve"> for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Members</w:t>
      </w:r>
      <w:r w:rsidRPr="00456801">
        <w:rPr>
          <w:szCs w:val="22"/>
        </w:rPr>
        <w:t>.</w:t>
      </w:r>
    </w:p>
    <w:p w14:paraId="590A2275" w14:textId="77777777" w:rsidR="00413763" w:rsidRDefault="00413763" w:rsidP="00413763">
      <w:pPr>
        <w:ind w:left="2880"/>
        <w:rPr>
          <w:szCs w:val="22"/>
        </w:rPr>
      </w:pPr>
    </w:p>
    <w:p w14:paraId="74D8B945"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C527D1">
        <w:rPr>
          <w:color w:val="FF0000"/>
          <w:szCs w:val="22"/>
        </w:rPr>
        <w:t>«Customer Name</w:t>
      </w:r>
      <w:bookmarkStart w:id="225" w:name="_Hlk196909501"/>
      <w:r w:rsidRPr="00C527D1">
        <w:rPr>
          <w:color w:val="FF0000"/>
          <w:szCs w:val="22"/>
        </w:rPr>
        <w:t>»</w:t>
      </w:r>
      <w:bookmarkEnd w:id="225"/>
      <w:r w:rsidRPr="00C527D1">
        <w:rPr>
          <w:szCs w:val="22"/>
        </w:rPr>
        <w:t xml:space="preserve"> </w:t>
      </w:r>
      <w:r>
        <w:rPr>
          <w:szCs w:val="22"/>
        </w:rPr>
        <w:t>Member’s 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394872F2" w14:textId="77777777" w:rsidR="00413763" w:rsidRDefault="00413763" w:rsidP="00413763">
      <w:pPr>
        <w:ind w:left="2160"/>
        <w:rPr>
          <w:szCs w:val="22"/>
        </w:rPr>
      </w:pPr>
    </w:p>
    <w:p w14:paraId="2B6E7087" w14:textId="77777777" w:rsidR="00413763" w:rsidRDefault="00413763" w:rsidP="00413763">
      <w:pPr>
        <w:keepNext/>
        <w:ind w:left="2160"/>
        <w:rPr>
          <w:i/>
          <w:color w:val="FF00FF"/>
          <w:szCs w:val="22"/>
        </w:rPr>
      </w:pPr>
      <w:r w:rsidRPr="006B3B82">
        <w:rPr>
          <w:i/>
          <w:color w:val="FF00FF"/>
          <w:szCs w:val="22"/>
          <w:u w:val="single"/>
        </w:rPr>
        <w:t>Drafter’s Note</w:t>
      </w:r>
      <w:r w:rsidRPr="00B96FFB">
        <w:rPr>
          <w:i/>
          <w:color w:val="FF00FF"/>
          <w:szCs w:val="22"/>
        </w:rPr>
        <w:t>:</w:t>
      </w:r>
      <w:r w:rsidRPr="005E2A02">
        <w:rPr>
          <w:i/>
          <w:color w:val="FF00FF"/>
          <w:szCs w:val="22"/>
        </w:rPr>
        <w:t xml:space="preserve">  </w:t>
      </w:r>
      <w:r>
        <w:rPr>
          <w:i/>
          <w:color w:val="FF00FF"/>
          <w:szCs w:val="22"/>
        </w:rPr>
        <w:t xml:space="preserve">Replicate the table </w:t>
      </w:r>
      <w:r w:rsidRPr="00503B9B">
        <w:rPr>
          <w:i/>
          <w:color w:val="FF00FF"/>
          <w:szCs w:val="22"/>
        </w:rPr>
        <w:t xml:space="preserve">«JOE Member Name» Peak Net Requirement (MW) </w:t>
      </w:r>
      <w:r>
        <w:rPr>
          <w:i/>
          <w:color w:val="FF00FF"/>
          <w:szCs w:val="22"/>
        </w:rPr>
        <w:t xml:space="preserve">below and add a new table </w:t>
      </w:r>
      <w:r w:rsidRPr="00AF303E">
        <w:rPr>
          <w:i/>
          <w:color w:val="FF00FF"/>
          <w:szCs w:val="22"/>
        </w:rPr>
        <w:t xml:space="preserve">for each </w:t>
      </w:r>
      <w:r w:rsidRPr="003F35FC">
        <w:rPr>
          <w:i/>
          <w:color w:val="FF00FF"/>
          <w:szCs w:val="22"/>
        </w:rPr>
        <w:t>«</w:t>
      </w:r>
      <w:r w:rsidRPr="00AF303E">
        <w:rPr>
          <w:i/>
          <w:color w:val="FF00FF"/>
          <w:szCs w:val="22"/>
        </w:rPr>
        <w:t>JOE Membe</w:t>
      </w:r>
      <w:r>
        <w:rPr>
          <w:i/>
          <w:color w:val="FF00FF"/>
          <w:szCs w:val="22"/>
        </w:rPr>
        <w:t>r</w:t>
      </w:r>
      <w:r w:rsidRPr="00503B9B">
        <w:rPr>
          <w:i/>
          <w:color w:val="FF00FF"/>
          <w:szCs w:val="22"/>
        </w:rPr>
        <w:t>»</w:t>
      </w:r>
      <w:r>
        <w:rPr>
          <w:i/>
          <w:color w:val="FF00FF"/>
          <w:szCs w:val="22"/>
        </w:rPr>
        <w:t xml:space="preserve"> with a sequential number.  </w:t>
      </w:r>
      <w:proofErr w:type="spellStart"/>
      <w:r>
        <w:rPr>
          <w:i/>
          <w:color w:val="FF00FF"/>
          <w:szCs w:val="22"/>
        </w:rPr>
        <w:t>E.g</w:t>
      </w:r>
      <w:proofErr w:type="spellEnd"/>
      <w:r>
        <w:rPr>
          <w:i/>
          <w:color w:val="FF00FF"/>
          <w:szCs w:val="22"/>
        </w:rPr>
        <w:t xml:space="preserve">  1.4.1(1), 1.4.1(2), 1.4.1(3), etc.</w:t>
      </w:r>
    </w:p>
    <w:p w14:paraId="46DFB0E0" w14:textId="77777777" w:rsidR="00413763" w:rsidRDefault="00413763" w:rsidP="00413763">
      <w:pPr>
        <w:keepNext/>
        <w:ind w:left="2160"/>
        <w:rPr>
          <w:i/>
          <w:color w:val="FF00FF"/>
          <w:szCs w:val="22"/>
        </w:rPr>
      </w:pPr>
      <w:r w:rsidRPr="006B3B82">
        <w:rPr>
          <w:i/>
          <w:color w:val="FF00FF"/>
          <w:szCs w:val="22"/>
          <w:u w:val="single"/>
        </w:rPr>
        <w:t>Drafter’s Note</w:t>
      </w:r>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E91664F" w14:textId="77777777" w:rsidR="00413763" w:rsidRPr="00503B9B" w:rsidRDefault="00413763" w:rsidP="00413763">
      <w:pPr>
        <w:keepNext/>
        <w:ind w:left="3060" w:hanging="900"/>
        <w:rPr>
          <w:i/>
          <w:color w:val="EE0000"/>
          <w:szCs w:val="22"/>
        </w:rPr>
      </w:pPr>
      <w:r>
        <w:rPr>
          <w:szCs w:val="22"/>
        </w:rPr>
        <w:t>1.4.1(1)</w:t>
      </w:r>
      <w:r>
        <w:rPr>
          <w:szCs w:val="22"/>
        </w:rPr>
        <w:tab/>
      </w:r>
      <w:r w:rsidRPr="00A1641D">
        <w:rPr>
          <w:b/>
          <w:bCs/>
          <w:color w:val="FF0000"/>
          <w:szCs w:val="22"/>
        </w:rPr>
        <w:t>«</w:t>
      </w:r>
      <w:r w:rsidRPr="009F0D12">
        <w:rPr>
          <w:b/>
          <w:bCs/>
          <w:color w:val="FF0000"/>
          <w:szCs w:val="22"/>
        </w:rPr>
        <w:t>JOE Member Name</w:t>
      </w:r>
      <w:r>
        <w:rPr>
          <w:b/>
          <w:bCs/>
          <w:color w:val="FF0000"/>
          <w:szCs w:val="22"/>
        </w:rPr>
        <w:t>»</w:t>
      </w:r>
    </w:p>
    <w:p w14:paraId="7B0E8B82" w14:textId="77777777" w:rsidR="00413763" w:rsidRPr="00503B9B" w:rsidRDefault="00413763" w:rsidP="00413763">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58BA59C2"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80AFDDF" w14:textId="77777777" w:rsidR="00413763" w:rsidRPr="001443F7" w:rsidRDefault="00413763"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1443F7">
              <w:rPr>
                <w:rFonts w:cs="Arial"/>
                <w:b/>
                <w:bCs/>
                <w:szCs w:val="22"/>
              </w:rPr>
              <w:t>Peak Net Requirement (MW)</w:t>
            </w:r>
          </w:p>
        </w:tc>
      </w:tr>
      <w:tr w:rsidR="00413763" w:rsidRPr="009E1211" w14:paraId="05B85E1F" w14:textId="77777777" w:rsidTr="00224199">
        <w:trPr>
          <w:tblHeader/>
          <w:jc w:val="center"/>
        </w:trPr>
        <w:tc>
          <w:tcPr>
            <w:tcW w:w="900" w:type="dxa"/>
            <w:tcBorders>
              <w:top w:val="single" w:sz="4" w:space="0" w:color="auto"/>
            </w:tcBorders>
            <w:tcMar>
              <w:left w:w="43" w:type="dxa"/>
              <w:right w:w="43" w:type="dxa"/>
            </w:tcMar>
          </w:tcPr>
          <w:p w14:paraId="00124A2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B3C2D6"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3467193"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07FCFBF"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251A6D6"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17A1F0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15064896"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D1B6D92"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475408"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B6F702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D2E5951"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6254767"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F30FF21"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3BE5FD9B" w14:textId="77777777" w:rsidTr="00224199">
        <w:trPr>
          <w:jc w:val="center"/>
        </w:trPr>
        <w:tc>
          <w:tcPr>
            <w:tcW w:w="900" w:type="dxa"/>
            <w:tcMar>
              <w:left w:w="43" w:type="dxa"/>
              <w:right w:w="43" w:type="dxa"/>
            </w:tcMar>
          </w:tcPr>
          <w:p w14:paraId="0CFF8988" w14:textId="77777777" w:rsidR="00413763" w:rsidRPr="00AB7FE4" w:rsidRDefault="00413763" w:rsidP="00224199">
            <w:pPr>
              <w:keepNext/>
              <w:jc w:val="center"/>
              <w:rPr>
                <w:sz w:val="20"/>
                <w:szCs w:val="20"/>
              </w:rPr>
            </w:pPr>
            <w:r w:rsidRPr="00AB7FE4">
              <w:rPr>
                <w:sz w:val="20"/>
                <w:szCs w:val="20"/>
              </w:rPr>
              <w:t>2029</w:t>
            </w:r>
          </w:p>
        </w:tc>
        <w:tc>
          <w:tcPr>
            <w:tcW w:w="750" w:type="dxa"/>
          </w:tcPr>
          <w:p w14:paraId="424BD7B6" w14:textId="77777777" w:rsidR="00413763" w:rsidRPr="00AB7FE4" w:rsidRDefault="00413763" w:rsidP="00224199">
            <w:pPr>
              <w:keepNext/>
              <w:jc w:val="center"/>
              <w:rPr>
                <w:sz w:val="20"/>
                <w:szCs w:val="20"/>
              </w:rPr>
            </w:pPr>
          </w:p>
        </w:tc>
        <w:tc>
          <w:tcPr>
            <w:tcW w:w="750" w:type="dxa"/>
            <w:tcMar>
              <w:left w:w="43" w:type="dxa"/>
              <w:right w:w="43" w:type="dxa"/>
            </w:tcMar>
          </w:tcPr>
          <w:p w14:paraId="729F2885" w14:textId="77777777" w:rsidR="00413763" w:rsidRPr="00AB7FE4" w:rsidRDefault="00413763" w:rsidP="00224199">
            <w:pPr>
              <w:keepNext/>
              <w:jc w:val="center"/>
              <w:rPr>
                <w:sz w:val="20"/>
                <w:szCs w:val="20"/>
              </w:rPr>
            </w:pPr>
          </w:p>
        </w:tc>
        <w:tc>
          <w:tcPr>
            <w:tcW w:w="750" w:type="dxa"/>
            <w:tcMar>
              <w:left w:w="43" w:type="dxa"/>
              <w:right w:w="43" w:type="dxa"/>
            </w:tcMar>
          </w:tcPr>
          <w:p w14:paraId="5EE27A7D" w14:textId="77777777" w:rsidR="00413763" w:rsidRPr="00AB7FE4" w:rsidRDefault="00413763" w:rsidP="00224199">
            <w:pPr>
              <w:keepNext/>
              <w:jc w:val="center"/>
              <w:rPr>
                <w:sz w:val="20"/>
                <w:szCs w:val="20"/>
              </w:rPr>
            </w:pPr>
          </w:p>
        </w:tc>
        <w:tc>
          <w:tcPr>
            <w:tcW w:w="750" w:type="dxa"/>
            <w:tcMar>
              <w:left w:w="43" w:type="dxa"/>
              <w:right w:w="43" w:type="dxa"/>
            </w:tcMar>
          </w:tcPr>
          <w:p w14:paraId="3181F723" w14:textId="77777777" w:rsidR="00413763" w:rsidRPr="00AB7FE4" w:rsidRDefault="00413763" w:rsidP="00224199">
            <w:pPr>
              <w:keepNext/>
              <w:jc w:val="center"/>
              <w:rPr>
                <w:sz w:val="20"/>
                <w:szCs w:val="20"/>
              </w:rPr>
            </w:pPr>
          </w:p>
        </w:tc>
        <w:tc>
          <w:tcPr>
            <w:tcW w:w="750" w:type="dxa"/>
            <w:tcMar>
              <w:left w:w="43" w:type="dxa"/>
              <w:right w:w="43" w:type="dxa"/>
            </w:tcMar>
          </w:tcPr>
          <w:p w14:paraId="61F2B881" w14:textId="77777777" w:rsidR="00413763" w:rsidRPr="00AB7FE4" w:rsidRDefault="00413763" w:rsidP="00224199">
            <w:pPr>
              <w:keepNext/>
              <w:jc w:val="center"/>
              <w:rPr>
                <w:sz w:val="20"/>
                <w:szCs w:val="20"/>
              </w:rPr>
            </w:pPr>
          </w:p>
        </w:tc>
        <w:tc>
          <w:tcPr>
            <w:tcW w:w="750" w:type="dxa"/>
            <w:tcMar>
              <w:left w:w="43" w:type="dxa"/>
              <w:right w:w="43" w:type="dxa"/>
            </w:tcMar>
          </w:tcPr>
          <w:p w14:paraId="379D0EF2" w14:textId="77777777" w:rsidR="00413763" w:rsidRPr="00AB7FE4" w:rsidRDefault="00413763" w:rsidP="00224199">
            <w:pPr>
              <w:keepNext/>
              <w:jc w:val="center"/>
              <w:rPr>
                <w:sz w:val="20"/>
                <w:szCs w:val="20"/>
              </w:rPr>
            </w:pPr>
          </w:p>
        </w:tc>
        <w:tc>
          <w:tcPr>
            <w:tcW w:w="750" w:type="dxa"/>
            <w:tcMar>
              <w:left w:w="43" w:type="dxa"/>
              <w:right w:w="43" w:type="dxa"/>
            </w:tcMar>
          </w:tcPr>
          <w:p w14:paraId="1F532AD7" w14:textId="77777777" w:rsidR="00413763" w:rsidRPr="00AB7FE4" w:rsidRDefault="00413763" w:rsidP="00224199">
            <w:pPr>
              <w:keepNext/>
              <w:jc w:val="center"/>
              <w:rPr>
                <w:sz w:val="20"/>
                <w:szCs w:val="20"/>
              </w:rPr>
            </w:pPr>
          </w:p>
        </w:tc>
        <w:tc>
          <w:tcPr>
            <w:tcW w:w="750" w:type="dxa"/>
            <w:tcMar>
              <w:left w:w="43" w:type="dxa"/>
              <w:right w:w="43" w:type="dxa"/>
            </w:tcMar>
          </w:tcPr>
          <w:p w14:paraId="549F342D" w14:textId="77777777" w:rsidR="00413763" w:rsidRPr="00AB7FE4" w:rsidRDefault="00413763" w:rsidP="00224199">
            <w:pPr>
              <w:keepNext/>
              <w:jc w:val="center"/>
              <w:rPr>
                <w:sz w:val="20"/>
                <w:szCs w:val="20"/>
              </w:rPr>
            </w:pPr>
          </w:p>
        </w:tc>
        <w:tc>
          <w:tcPr>
            <w:tcW w:w="750" w:type="dxa"/>
            <w:tcMar>
              <w:left w:w="43" w:type="dxa"/>
              <w:right w:w="43" w:type="dxa"/>
            </w:tcMar>
          </w:tcPr>
          <w:p w14:paraId="7AA1736B" w14:textId="77777777" w:rsidR="00413763" w:rsidRPr="00AB7FE4" w:rsidRDefault="00413763" w:rsidP="00224199">
            <w:pPr>
              <w:keepNext/>
              <w:jc w:val="center"/>
              <w:rPr>
                <w:sz w:val="20"/>
                <w:szCs w:val="20"/>
              </w:rPr>
            </w:pPr>
          </w:p>
        </w:tc>
        <w:tc>
          <w:tcPr>
            <w:tcW w:w="750" w:type="dxa"/>
            <w:tcMar>
              <w:left w:w="43" w:type="dxa"/>
              <w:right w:w="43" w:type="dxa"/>
            </w:tcMar>
          </w:tcPr>
          <w:p w14:paraId="1ED5BE3E" w14:textId="77777777" w:rsidR="00413763" w:rsidRPr="00AB7FE4" w:rsidRDefault="00413763" w:rsidP="00224199">
            <w:pPr>
              <w:keepNext/>
              <w:jc w:val="center"/>
              <w:rPr>
                <w:sz w:val="20"/>
                <w:szCs w:val="20"/>
              </w:rPr>
            </w:pPr>
          </w:p>
        </w:tc>
        <w:tc>
          <w:tcPr>
            <w:tcW w:w="750" w:type="dxa"/>
            <w:tcMar>
              <w:left w:w="43" w:type="dxa"/>
              <w:right w:w="43" w:type="dxa"/>
            </w:tcMar>
          </w:tcPr>
          <w:p w14:paraId="08F0196F" w14:textId="77777777" w:rsidR="00413763" w:rsidRPr="00AB7FE4" w:rsidRDefault="00413763" w:rsidP="00224199">
            <w:pPr>
              <w:keepNext/>
              <w:jc w:val="center"/>
              <w:rPr>
                <w:sz w:val="20"/>
                <w:szCs w:val="20"/>
              </w:rPr>
            </w:pPr>
          </w:p>
        </w:tc>
        <w:tc>
          <w:tcPr>
            <w:tcW w:w="750" w:type="dxa"/>
            <w:tcMar>
              <w:left w:w="43" w:type="dxa"/>
              <w:right w:w="43" w:type="dxa"/>
            </w:tcMar>
          </w:tcPr>
          <w:p w14:paraId="7E0C60AE" w14:textId="77777777" w:rsidR="00413763" w:rsidRPr="00AB7FE4" w:rsidRDefault="00413763" w:rsidP="00224199">
            <w:pPr>
              <w:keepNext/>
              <w:jc w:val="center"/>
              <w:rPr>
                <w:sz w:val="20"/>
                <w:szCs w:val="20"/>
              </w:rPr>
            </w:pPr>
          </w:p>
        </w:tc>
      </w:tr>
      <w:tr w:rsidR="00413763" w:rsidRPr="009E1211" w14:paraId="51A1A8FE" w14:textId="77777777" w:rsidTr="00224199">
        <w:trPr>
          <w:jc w:val="center"/>
        </w:trPr>
        <w:tc>
          <w:tcPr>
            <w:tcW w:w="900" w:type="dxa"/>
            <w:tcMar>
              <w:left w:w="43" w:type="dxa"/>
              <w:right w:w="43" w:type="dxa"/>
            </w:tcMar>
          </w:tcPr>
          <w:p w14:paraId="013EE9AC" w14:textId="77777777" w:rsidR="00413763" w:rsidRPr="00AB7FE4" w:rsidRDefault="00413763" w:rsidP="00224199">
            <w:pPr>
              <w:jc w:val="center"/>
              <w:rPr>
                <w:sz w:val="20"/>
                <w:szCs w:val="20"/>
              </w:rPr>
            </w:pPr>
            <w:r w:rsidRPr="00AB7FE4">
              <w:rPr>
                <w:sz w:val="20"/>
                <w:szCs w:val="20"/>
              </w:rPr>
              <w:t>2030</w:t>
            </w:r>
          </w:p>
        </w:tc>
        <w:tc>
          <w:tcPr>
            <w:tcW w:w="750" w:type="dxa"/>
          </w:tcPr>
          <w:p w14:paraId="65970E19" w14:textId="77777777" w:rsidR="00413763" w:rsidRPr="00AB7FE4" w:rsidRDefault="00413763" w:rsidP="00224199">
            <w:pPr>
              <w:jc w:val="center"/>
              <w:rPr>
                <w:sz w:val="20"/>
                <w:szCs w:val="20"/>
              </w:rPr>
            </w:pPr>
          </w:p>
        </w:tc>
        <w:tc>
          <w:tcPr>
            <w:tcW w:w="750" w:type="dxa"/>
            <w:tcMar>
              <w:left w:w="43" w:type="dxa"/>
              <w:right w:w="43" w:type="dxa"/>
            </w:tcMar>
          </w:tcPr>
          <w:p w14:paraId="6F04D223" w14:textId="77777777" w:rsidR="00413763" w:rsidRPr="00AB7FE4" w:rsidRDefault="00413763" w:rsidP="00224199">
            <w:pPr>
              <w:jc w:val="center"/>
              <w:rPr>
                <w:sz w:val="20"/>
                <w:szCs w:val="20"/>
              </w:rPr>
            </w:pPr>
          </w:p>
        </w:tc>
        <w:tc>
          <w:tcPr>
            <w:tcW w:w="750" w:type="dxa"/>
            <w:tcMar>
              <w:left w:w="43" w:type="dxa"/>
              <w:right w:w="43" w:type="dxa"/>
            </w:tcMar>
          </w:tcPr>
          <w:p w14:paraId="26FE7417" w14:textId="77777777" w:rsidR="00413763" w:rsidRPr="00AB7FE4" w:rsidRDefault="00413763" w:rsidP="00224199">
            <w:pPr>
              <w:jc w:val="center"/>
              <w:rPr>
                <w:sz w:val="20"/>
                <w:szCs w:val="20"/>
              </w:rPr>
            </w:pPr>
          </w:p>
        </w:tc>
        <w:tc>
          <w:tcPr>
            <w:tcW w:w="750" w:type="dxa"/>
            <w:tcMar>
              <w:left w:w="43" w:type="dxa"/>
              <w:right w:w="43" w:type="dxa"/>
            </w:tcMar>
          </w:tcPr>
          <w:p w14:paraId="0AB85513" w14:textId="77777777" w:rsidR="00413763" w:rsidRPr="00AB7FE4" w:rsidRDefault="00413763" w:rsidP="00224199">
            <w:pPr>
              <w:jc w:val="center"/>
              <w:rPr>
                <w:sz w:val="20"/>
                <w:szCs w:val="20"/>
              </w:rPr>
            </w:pPr>
          </w:p>
        </w:tc>
        <w:tc>
          <w:tcPr>
            <w:tcW w:w="750" w:type="dxa"/>
            <w:tcMar>
              <w:left w:w="43" w:type="dxa"/>
              <w:right w:w="43" w:type="dxa"/>
            </w:tcMar>
          </w:tcPr>
          <w:p w14:paraId="5CA46EA7" w14:textId="77777777" w:rsidR="00413763" w:rsidRPr="00AB7FE4" w:rsidRDefault="00413763" w:rsidP="00224199">
            <w:pPr>
              <w:jc w:val="center"/>
              <w:rPr>
                <w:sz w:val="20"/>
                <w:szCs w:val="20"/>
              </w:rPr>
            </w:pPr>
          </w:p>
        </w:tc>
        <w:tc>
          <w:tcPr>
            <w:tcW w:w="750" w:type="dxa"/>
            <w:tcMar>
              <w:left w:w="43" w:type="dxa"/>
              <w:right w:w="43" w:type="dxa"/>
            </w:tcMar>
          </w:tcPr>
          <w:p w14:paraId="2B35D1B7" w14:textId="77777777" w:rsidR="00413763" w:rsidRPr="00AB7FE4" w:rsidRDefault="00413763" w:rsidP="00224199">
            <w:pPr>
              <w:jc w:val="center"/>
              <w:rPr>
                <w:sz w:val="20"/>
                <w:szCs w:val="20"/>
              </w:rPr>
            </w:pPr>
          </w:p>
        </w:tc>
        <w:tc>
          <w:tcPr>
            <w:tcW w:w="750" w:type="dxa"/>
            <w:tcMar>
              <w:left w:w="43" w:type="dxa"/>
              <w:right w:w="43" w:type="dxa"/>
            </w:tcMar>
          </w:tcPr>
          <w:p w14:paraId="4ABB132D" w14:textId="77777777" w:rsidR="00413763" w:rsidRPr="00AB7FE4" w:rsidRDefault="00413763" w:rsidP="00224199">
            <w:pPr>
              <w:jc w:val="center"/>
              <w:rPr>
                <w:sz w:val="20"/>
                <w:szCs w:val="20"/>
              </w:rPr>
            </w:pPr>
          </w:p>
        </w:tc>
        <w:tc>
          <w:tcPr>
            <w:tcW w:w="750" w:type="dxa"/>
            <w:tcMar>
              <w:left w:w="43" w:type="dxa"/>
              <w:right w:w="43" w:type="dxa"/>
            </w:tcMar>
          </w:tcPr>
          <w:p w14:paraId="05DB79F2" w14:textId="77777777" w:rsidR="00413763" w:rsidRPr="00AB7FE4" w:rsidRDefault="00413763" w:rsidP="00224199">
            <w:pPr>
              <w:jc w:val="center"/>
              <w:rPr>
                <w:sz w:val="20"/>
                <w:szCs w:val="20"/>
              </w:rPr>
            </w:pPr>
          </w:p>
        </w:tc>
        <w:tc>
          <w:tcPr>
            <w:tcW w:w="750" w:type="dxa"/>
            <w:tcMar>
              <w:left w:w="43" w:type="dxa"/>
              <w:right w:w="43" w:type="dxa"/>
            </w:tcMar>
          </w:tcPr>
          <w:p w14:paraId="4FE1EF29" w14:textId="77777777" w:rsidR="00413763" w:rsidRPr="00AB7FE4" w:rsidRDefault="00413763" w:rsidP="00224199">
            <w:pPr>
              <w:jc w:val="center"/>
              <w:rPr>
                <w:sz w:val="20"/>
                <w:szCs w:val="20"/>
              </w:rPr>
            </w:pPr>
          </w:p>
        </w:tc>
        <w:tc>
          <w:tcPr>
            <w:tcW w:w="750" w:type="dxa"/>
            <w:tcMar>
              <w:left w:w="43" w:type="dxa"/>
              <w:right w:w="43" w:type="dxa"/>
            </w:tcMar>
          </w:tcPr>
          <w:p w14:paraId="29A0E537" w14:textId="77777777" w:rsidR="00413763" w:rsidRPr="00AB7FE4" w:rsidRDefault="00413763" w:rsidP="00224199">
            <w:pPr>
              <w:jc w:val="center"/>
              <w:rPr>
                <w:sz w:val="20"/>
                <w:szCs w:val="20"/>
              </w:rPr>
            </w:pPr>
          </w:p>
        </w:tc>
        <w:tc>
          <w:tcPr>
            <w:tcW w:w="750" w:type="dxa"/>
            <w:tcMar>
              <w:left w:w="43" w:type="dxa"/>
              <w:right w:w="43" w:type="dxa"/>
            </w:tcMar>
          </w:tcPr>
          <w:p w14:paraId="1C864959" w14:textId="77777777" w:rsidR="00413763" w:rsidRPr="00AB7FE4" w:rsidRDefault="00413763" w:rsidP="00224199">
            <w:pPr>
              <w:jc w:val="center"/>
              <w:rPr>
                <w:sz w:val="20"/>
                <w:szCs w:val="20"/>
              </w:rPr>
            </w:pPr>
          </w:p>
        </w:tc>
        <w:tc>
          <w:tcPr>
            <w:tcW w:w="750" w:type="dxa"/>
            <w:tcMar>
              <w:left w:w="43" w:type="dxa"/>
              <w:right w:w="43" w:type="dxa"/>
            </w:tcMar>
          </w:tcPr>
          <w:p w14:paraId="66B8910E" w14:textId="77777777" w:rsidR="00413763" w:rsidRPr="00AB7FE4" w:rsidRDefault="00413763" w:rsidP="00224199">
            <w:pPr>
              <w:jc w:val="center"/>
              <w:rPr>
                <w:sz w:val="20"/>
                <w:szCs w:val="20"/>
              </w:rPr>
            </w:pPr>
          </w:p>
        </w:tc>
      </w:tr>
      <w:tr w:rsidR="00413763" w:rsidRPr="009E1211" w14:paraId="5520F339" w14:textId="77777777" w:rsidTr="00224199">
        <w:trPr>
          <w:jc w:val="center"/>
        </w:trPr>
        <w:tc>
          <w:tcPr>
            <w:tcW w:w="900" w:type="dxa"/>
            <w:tcMar>
              <w:left w:w="43" w:type="dxa"/>
              <w:right w:w="43" w:type="dxa"/>
            </w:tcMar>
          </w:tcPr>
          <w:p w14:paraId="41DCE91F" w14:textId="77777777" w:rsidR="00413763" w:rsidRPr="00AB7FE4" w:rsidRDefault="00413763" w:rsidP="00224199">
            <w:pPr>
              <w:jc w:val="center"/>
              <w:rPr>
                <w:sz w:val="20"/>
                <w:szCs w:val="20"/>
              </w:rPr>
            </w:pPr>
            <w:r w:rsidRPr="00AB7FE4">
              <w:rPr>
                <w:sz w:val="20"/>
                <w:szCs w:val="20"/>
              </w:rPr>
              <w:t>2031</w:t>
            </w:r>
          </w:p>
        </w:tc>
        <w:tc>
          <w:tcPr>
            <w:tcW w:w="750" w:type="dxa"/>
          </w:tcPr>
          <w:p w14:paraId="52E823BA" w14:textId="77777777" w:rsidR="00413763" w:rsidRPr="00AB7FE4" w:rsidRDefault="00413763" w:rsidP="00224199">
            <w:pPr>
              <w:jc w:val="center"/>
              <w:rPr>
                <w:sz w:val="20"/>
                <w:szCs w:val="20"/>
              </w:rPr>
            </w:pPr>
          </w:p>
        </w:tc>
        <w:tc>
          <w:tcPr>
            <w:tcW w:w="750" w:type="dxa"/>
            <w:tcMar>
              <w:left w:w="43" w:type="dxa"/>
              <w:right w:w="43" w:type="dxa"/>
            </w:tcMar>
          </w:tcPr>
          <w:p w14:paraId="2EAF6BC4" w14:textId="77777777" w:rsidR="00413763" w:rsidRPr="00AB7FE4" w:rsidRDefault="00413763" w:rsidP="00224199">
            <w:pPr>
              <w:jc w:val="center"/>
              <w:rPr>
                <w:sz w:val="20"/>
                <w:szCs w:val="20"/>
              </w:rPr>
            </w:pPr>
          </w:p>
        </w:tc>
        <w:tc>
          <w:tcPr>
            <w:tcW w:w="750" w:type="dxa"/>
            <w:tcMar>
              <w:left w:w="43" w:type="dxa"/>
              <w:right w:w="43" w:type="dxa"/>
            </w:tcMar>
          </w:tcPr>
          <w:p w14:paraId="1AC605D6" w14:textId="77777777" w:rsidR="00413763" w:rsidRPr="00AB7FE4" w:rsidRDefault="00413763" w:rsidP="00224199">
            <w:pPr>
              <w:jc w:val="center"/>
              <w:rPr>
                <w:sz w:val="20"/>
                <w:szCs w:val="20"/>
              </w:rPr>
            </w:pPr>
          </w:p>
        </w:tc>
        <w:tc>
          <w:tcPr>
            <w:tcW w:w="750" w:type="dxa"/>
            <w:tcMar>
              <w:left w:w="43" w:type="dxa"/>
              <w:right w:w="43" w:type="dxa"/>
            </w:tcMar>
          </w:tcPr>
          <w:p w14:paraId="39DAAF18" w14:textId="77777777" w:rsidR="00413763" w:rsidRPr="00AB7FE4" w:rsidRDefault="00413763" w:rsidP="00224199">
            <w:pPr>
              <w:jc w:val="center"/>
              <w:rPr>
                <w:sz w:val="20"/>
                <w:szCs w:val="20"/>
              </w:rPr>
            </w:pPr>
          </w:p>
        </w:tc>
        <w:tc>
          <w:tcPr>
            <w:tcW w:w="750" w:type="dxa"/>
            <w:tcMar>
              <w:left w:w="43" w:type="dxa"/>
              <w:right w:w="43" w:type="dxa"/>
            </w:tcMar>
          </w:tcPr>
          <w:p w14:paraId="157C0915" w14:textId="77777777" w:rsidR="00413763" w:rsidRPr="00AB7FE4" w:rsidRDefault="00413763" w:rsidP="00224199">
            <w:pPr>
              <w:jc w:val="center"/>
              <w:rPr>
                <w:sz w:val="20"/>
                <w:szCs w:val="20"/>
              </w:rPr>
            </w:pPr>
          </w:p>
        </w:tc>
        <w:tc>
          <w:tcPr>
            <w:tcW w:w="750" w:type="dxa"/>
            <w:tcMar>
              <w:left w:w="43" w:type="dxa"/>
              <w:right w:w="43" w:type="dxa"/>
            </w:tcMar>
          </w:tcPr>
          <w:p w14:paraId="52752A8B" w14:textId="77777777" w:rsidR="00413763" w:rsidRPr="00AB7FE4" w:rsidRDefault="00413763" w:rsidP="00224199">
            <w:pPr>
              <w:jc w:val="center"/>
              <w:rPr>
                <w:sz w:val="20"/>
                <w:szCs w:val="20"/>
              </w:rPr>
            </w:pPr>
          </w:p>
        </w:tc>
        <w:tc>
          <w:tcPr>
            <w:tcW w:w="750" w:type="dxa"/>
            <w:tcMar>
              <w:left w:w="43" w:type="dxa"/>
              <w:right w:w="43" w:type="dxa"/>
            </w:tcMar>
          </w:tcPr>
          <w:p w14:paraId="73EDEE02" w14:textId="77777777" w:rsidR="00413763" w:rsidRPr="00AB7FE4" w:rsidRDefault="00413763" w:rsidP="00224199">
            <w:pPr>
              <w:jc w:val="center"/>
              <w:rPr>
                <w:sz w:val="20"/>
                <w:szCs w:val="20"/>
              </w:rPr>
            </w:pPr>
          </w:p>
        </w:tc>
        <w:tc>
          <w:tcPr>
            <w:tcW w:w="750" w:type="dxa"/>
            <w:tcMar>
              <w:left w:w="43" w:type="dxa"/>
              <w:right w:w="43" w:type="dxa"/>
            </w:tcMar>
          </w:tcPr>
          <w:p w14:paraId="09D0C8ED" w14:textId="77777777" w:rsidR="00413763" w:rsidRPr="00AB7FE4" w:rsidRDefault="00413763" w:rsidP="00224199">
            <w:pPr>
              <w:jc w:val="center"/>
              <w:rPr>
                <w:sz w:val="20"/>
                <w:szCs w:val="20"/>
              </w:rPr>
            </w:pPr>
          </w:p>
        </w:tc>
        <w:tc>
          <w:tcPr>
            <w:tcW w:w="750" w:type="dxa"/>
            <w:tcMar>
              <w:left w:w="43" w:type="dxa"/>
              <w:right w:w="43" w:type="dxa"/>
            </w:tcMar>
          </w:tcPr>
          <w:p w14:paraId="29B8EBDD" w14:textId="77777777" w:rsidR="00413763" w:rsidRPr="00AB7FE4" w:rsidRDefault="00413763" w:rsidP="00224199">
            <w:pPr>
              <w:jc w:val="center"/>
              <w:rPr>
                <w:sz w:val="20"/>
                <w:szCs w:val="20"/>
              </w:rPr>
            </w:pPr>
          </w:p>
        </w:tc>
        <w:tc>
          <w:tcPr>
            <w:tcW w:w="750" w:type="dxa"/>
            <w:tcMar>
              <w:left w:w="43" w:type="dxa"/>
              <w:right w:w="43" w:type="dxa"/>
            </w:tcMar>
          </w:tcPr>
          <w:p w14:paraId="363D46DE" w14:textId="77777777" w:rsidR="00413763" w:rsidRPr="00AB7FE4" w:rsidRDefault="00413763" w:rsidP="00224199">
            <w:pPr>
              <w:jc w:val="center"/>
              <w:rPr>
                <w:sz w:val="20"/>
                <w:szCs w:val="20"/>
              </w:rPr>
            </w:pPr>
          </w:p>
        </w:tc>
        <w:tc>
          <w:tcPr>
            <w:tcW w:w="750" w:type="dxa"/>
            <w:tcMar>
              <w:left w:w="43" w:type="dxa"/>
              <w:right w:w="43" w:type="dxa"/>
            </w:tcMar>
          </w:tcPr>
          <w:p w14:paraId="67D4745C" w14:textId="77777777" w:rsidR="00413763" w:rsidRPr="00AB7FE4" w:rsidRDefault="00413763" w:rsidP="00224199">
            <w:pPr>
              <w:jc w:val="center"/>
              <w:rPr>
                <w:sz w:val="20"/>
                <w:szCs w:val="20"/>
              </w:rPr>
            </w:pPr>
          </w:p>
        </w:tc>
        <w:tc>
          <w:tcPr>
            <w:tcW w:w="750" w:type="dxa"/>
            <w:tcMar>
              <w:left w:w="43" w:type="dxa"/>
              <w:right w:w="43" w:type="dxa"/>
            </w:tcMar>
          </w:tcPr>
          <w:p w14:paraId="5C80D2B9" w14:textId="77777777" w:rsidR="00413763" w:rsidRPr="00AB7FE4" w:rsidRDefault="00413763" w:rsidP="00224199">
            <w:pPr>
              <w:jc w:val="center"/>
              <w:rPr>
                <w:sz w:val="20"/>
                <w:szCs w:val="20"/>
              </w:rPr>
            </w:pPr>
          </w:p>
        </w:tc>
      </w:tr>
      <w:tr w:rsidR="00413763" w:rsidRPr="009E1211" w14:paraId="4E6224AA" w14:textId="77777777" w:rsidTr="00224199">
        <w:trPr>
          <w:jc w:val="center"/>
        </w:trPr>
        <w:tc>
          <w:tcPr>
            <w:tcW w:w="900" w:type="dxa"/>
            <w:tcMar>
              <w:left w:w="43" w:type="dxa"/>
              <w:right w:w="43" w:type="dxa"/>
            </w:tcMar>
          </w:tcPr>
          <w:p w14:paraId="6C1FC0C0" w14:textId="77777777" w:rsidR="00413763" w:rsidRPr="00AB7FE4" w:rsidRDefault="00413763" w:rsidP="00224199">
            <w:pPr>
              <w:jc w:val="center"/>
              <w:rPr>
                <w:sz w:val="20"/>
                <w:szCs w:val="20"/>
              </w:rPr>
            </w:pPr>
            <w:r w:rsidRPr="00AB7FE4">
              <w:rPr>
                <w:sz w:val="20"/>
                <w:szCs w:val="20"/>
              </w:rPr>
              <w:t>2032</w:t>
            </w:r>
          </w:p>
        </w:tc>
        <w:tc>
          <w:tcPr>
            <w:tcW w:w="750" w:type="dxa"/>
          </w:tcPr>
          <w:p w14:paraId="193266EF" w14:textId="77777777" w:rsidR="00413763" w:rsidRPr="00AB7FE4" w:rsidRDefault="00413763" w:rsidP="00224199">
            <w:pPr>
              <w:jc w:val="center"/>
              <w:rPr>
                <w:sz w:val="20"/>
                <w:szCs w:val="20"/>
              </w:rPr>
            </w:pPr>
          </w:p>
        </w:tc>
        <w:tc>
          <w:tcPr>
            <w:tcW w:w="750" w:type="dxa"/>
            <w:tcMar>
              <w:left w:w="43" w:type="dxa"/>
              <w:right w:w="43" w:type="dxa"/>
            </w:tcMar>
          </w:tcPr>
          <w:p w14:paraId="3DA3A8EE" w14:textId="77777777" w:rsidR="00413763" w:rsidRPr="00AB7FE4" w:rsidRDefault="00413763" w:rsidP="00224199">
            <w:pPr>
              <w:jc w:val="center"/>
              <w:rPr>
                <w:sz w:val="20"/>
                <w:szCs w:val="20"/>
              </w:rPr>
            </w:pPr>
          </w:p>
        </w:tc>
        <w:tc>
          <w:tcPr>
            <w:tcW w:w="750" w:type="dxa"/>
            <w:tcMar>
              <w:left w:w="43" w:type="dxa"/>
              <w:right w:w="43" w:type="dxa"/>
            </w:tcMar>
          </w:tcPr>
          <w:p w14:paraId="4A947E96" w14:textId="77777777" w:rsidR="00413763" w:rsidRPr="00AB7FE4" w:rsidRDefault="00413763" w:rsidP="00224199">
            <w:pPr>
              <w:jc w:val="center"/>
              <w:rPr>
                <w:sz w:val="20"/>
                <w:szCs w:val="20"/>
              </w:rPr>
            </w:pPr>
          </w:p>
        </w:tc>
        <w:tc>
          <w:tcPr>
            <w:tcW w:w="750" w:type="dxa"/>
            <w:tcMar>
              <w:left w:w="43" w:type="dxa"/>
              <w:right w:w="43" w:type="dxa"/>
            </w:tcMar>
          </w:tcPr>
          <w:p w14:paraId="3DC92F50" w14:textId="77777777" w:rsidR="00413763" w:rsidRPr="00AB7FE4" w:rsidRDefault="00413763" w:rsidP="00224199">
            <w:pPr>
              <w:jc w:val="center"/>
              <w:rPr>
                <w:sz w:val="20"/>
                <w:szCs w:val="20"/>
              </w:rPr>
            </w:pPr>
          </w:p>
        </w:tc>
        <w:tc>
          <w:tcPr>
            <w:tcW w:w="750" w:type="dxa"/>
            <w:tcMar>
              <w:left w:w="43" w:type="dxa"/>
              <w:right w:w="43" w:type="dxa"/>
            </w:tcMar>
          </w:tcPr>
          <w:p w14:paraId="6A28DC56" w14:textId="77777777" w:rsidR="00413763" w:rsidRPr="00AB7FE4" w:rsidRDefault="00413763" w:rsidP="00224199">
            <w:pPr>
              <w:jc w:val="center"/>
              <w:rPr>
                <w:sz w:val="20"/>
                <w:szCs w:val="20"/>
              </w:rPr>
            </w:pPr>
          </w:p>
        </w:tc>
        <w:tc>
          <w:tcPr>
            <w:tcW w:w="750" w:type="dxa"/>
            <w:tcMar>
              <w:left w:w="43" w:type="dxa"/>
              <w:right w:w="43" w:type="dxa"/>
            </w:tcMar>
          </w:tcPr>
          <w:p w14:paraId="3C99CC00" w14:textId="77777777" w:rsidR="00413763" w:rsidRPr="00AB7FE4" w:rsidRDefault="00413763" w:rsidP="00224199">
            <w:pPr>
              <w:jc w:val="center"/>
              <w:rPr>
                <w:sz w:val="20"/>
                <w:szCs w:val="20"/>
              </w:rPr>
            </w:pPr>
          </w:p>
        </w:tc>
        <w:tc>
          <w:tcPr>
            <w:tcW w:w="750" w:type="dxa"/>
            <w:tcMar>
              <w:left w:w="43" w:type="dxa"/>
              <w:right w:w="43" w:type="dxa"/>
            </w:tcMar>
          </w:tcPr>
          <w:p w14:paraId="7333E008" w14:textId="77777777" w:rsidR="00413763" w:rsidRPr="00AB7FE4" w:rsidRDefault="00413763" w:rsidP="00224199">
            <w:pPr>
              <w:jc w:val="center"/>
              <w:rPr>
                <w:sz w:val="20"/>
                <w:szCs w:val="20"/>
              </w:rPr>
            </w:pPr>
          </w:p>
        </w:tc>
        <w:tc>
          <w:tcPr>
            <w:tcW w:w="750" w:type="dxa"/>
            <w:tcMar>
              <w:left w:w="43" w:type="dxa"/>
              <w:right w:w="43" w:type="dxa"/>
            </w:tcMar>
          </w:tcPr>
          <w:p w14:paraId="2826906A" w14:textId="77777777" w:rsidR="00413763" w:rsidRPr="00AB7FE4" w:rsidRDefault="00413763" w:rsidP="00224199">
            <w:pPr>
              <w:jc w:val="center"/>
              <w:rPr>
                <w:sz w:val="20"/>
                <w:szCs w:val="20"/>
              </w:rPr>
            </w:pPr>
          </w:p>
        </w:tc>
        <w:tc>
          <w:tcPr>
            <w:tcW w:w="750" w:type="dxa"/>
            <w:tcMar>
              <w:left w:w="43" w:type="dxa"/>
              <w:right w:w="43" w:type="dxa"/>
            </w:tcMar>
          </w:tcPr>
          <w:p w14:paraId="6A7EEF92" w14:textId="77777777" w:rsidR="00413763" w:rsidRPr="00AB7FE4" w:rsidRDefault="00413763" w:rsidP="00224199">
            <w:pPr>
              <w:jc w:val="center"/>
              <w:rPr>
                <w:sz w:val="20"/>
                <w:szCs w:val="20"/>
              </w:rPr>
            </w:pPr>
          </w:p>
        </w:tc>
        <w:tc>
          <w:tcPr>
            <w:tcW w:w="750" w:type="dxa"/>
            <w:tcMar>
              <w:left w:w="43" w:type="dxa"/>
              <w:right w:w="43" w:type="dxa"/>
            </w:tcMar>
          </w:tcPr>
          <w:p w14:paraId="22B9B5AB" w14:textId="77777777" w:rsidR="00413763" w:rsidRPr="00AB7FE4" w:rsidRDefault="00413763" w:rsidP="00224199">
            <w:pPr>
              <w:jc w:val="center"/>
              <w:rPr>
                <w:sz w:val="20"/>
                <w:szCs w:val="20"/>
              </w:rPr>
            </w:pPr>
          </w:p>
        </w:tc>
        <w:tc>
          <w:tcPr>
            <w:tcW w:w="750" w:type="dxa"/>
            <w:tcMar>
              <w:left w:w="43" w:type="dxa"/>
              <w:right w:w="43" w:type="dxa"/>
            </w:tcMar>
          </w:tcPr>
          <w:p w14:paraId="497B1DBD" w14:textId="77777777" w:rsidR="00413763" w:rsidRPr="00AB7FE4" w:rsidRDefault="00413763" w:rsidP="00224199">
            <w:pPr>
              <w:jc w:val="center"/>
              <w:rPr>
                <w:sz w:val="20"/>
                <w:szCs w:val="20"/>
              </w:rPr>
            </w:pPr>
          </w:p>
        </w:tc>
        <w:tc>
          <w:tcPr>
            <w:tcW w:w="750" w:type="dxa"/>
            <w:tcMar>
              <w:left w:w="43" w:type="dxa"/>
              <w:right w:w="43" w:type="dxa"/>
            </w:tcMar>
          </w:tcPr>
          <w:p w14:paraId="1330B37B" w14:textId="77777777" w:rsidR="00413763" w:rsidRPr="00AB7FE4" w:rsidRDefault="00413763" w:rsidP="00224199">
            <w:pPr>
              <w:jc w:val="center"/>
              <w:rPr>
                <w:sz w:val="20"/>
                <w:szCs w:val="20"/>
              </w:rPr>
            </w:pPr>
          </w:p>
        </w:tc>
      </w:tr>
      <w:tr w:rsidR="00413763" w:rsidRPr="009E1211" w14:paraId="5132240E" w14:textId="77777777" w:rsidTr="00224199">
        <w:trPr>
          <w:jc w:val="center"/>
        </w:trPr>
        <w:tc>
          <w:tcPr>
            <w:tcW w:w="900" w:type="dxa"/>
            <w:tcMar>
              <w:left w:w="43" w:type="dxa"/>
              <w:right w:w="43" w:type="dxa"/>
            </w:tcMar>
          </w:tcPr>
          <w:p w14:paraId="26256354" w14:textId="77777777" w:rsidR="00413763" w:rsidRPr="00AB7FE4" w:rsidRDefault="00413763" w:rsidP="00224199">
            <w:pPr>
              <w:jc w:val="center"/>
              <w:rPr>
                <w:sz w:val="20"/>
                <w:szCs w:val="20"/>
              </w:rPr>
            </w:pPr>
            <w:r w:rsidRPr="00AB7FE4">
              <w:rPr>
                <w:sz w:val="20"/>
                <w:szCs w:val="20"/>
              </w:rPr>
              <w:t>2033</w:t>
            </w:r>
          </w:p>
        </w:tc>
        <w:tc>
          <w:tcPr>
            <w:tcW w:w="750" w:type="dxa"/>
          </w:tcPr>
          <w:p w14:paraId="036051A1" w14:textId="77777777" w:rsidR="00413763" w:rsidRPr="00AB7FE4" w:rsidRDefault="00413763" w:rsidP="00224199">
            <w:pPr>
              <w:jc w:val="center"/>
              <w:rPr>
                <w:sz w:val="20"/>
                <w:szCs w:val="20"/>
              </w:rPr>
            </w:pPr>
          </w:p>
        </w:tc>
        <w:tc>
          <w:tcPr>
            <w:tcW w:w="750" w:type="dxa"/>
            <w:tcMar>
              <w:left w:w="43" w:type="dxa"/>
              <w:right w:w="43" w:type="dxa"/>
            </w:tcMar>
          </w:tcPr>
          <w:p w14:paraId="2128453D" w14:textId="77777777" w:rsidR="00413763" w:rsidRPr="00AB7FE4" w:rsidRDefault="00413763" w:rsidP="00224199">
            <w:pPr>
              <w:jc w:val="center"/>
              <w:rPr>
                <w:sz w:val="20"/>
                <w:szCs w:val="20"/>
              </w:rPr>
            </w:pPr>
          </w:p>
        </w:tc>
        <w:tc>
          <w:tcPr>
            <w:tcW w:w="750" w:type="dxa"/>
            <w:tcMar>
              <w:left w:w="43" w:type="dxa"/>
              <w:right w:w="43" w:type="dxa"/>
            </w:tcMar>
          </w:tcPr>
          <w:p w14:paraId="20F4EE08" w14:textId="77777777" w:rsidR="00413763" w:rsidRPr="00AB7FE4" w:rsidRDefault="00413763" w:rsidP="00224199">
            <w:pPr>
              <w:jc w:val="center"/>
              <w:rPr>
                <w:sz w:val="20"/>
                <w:szCs w:val="20"/>
              </w:rPr>
            </w:pPr>
          </w:p>
        </w:tc>
        <w:tc>
          <w:tcPr>
            <w:tcW w:w="750" w:type="dxa"/>
            <w:tcMar>
              <w:left w:w="43" w:type="dxa"/>
              <w:right w:w="43" w:type="dxa"/>
            </w:tcMar>
          </w:tcPr>
          <w:p w14:paraId="6F5C7D93" w14:textId="77777777" w:rsidR="00413763" w:rsidRPr="00AB7FE4" w:rsidRDefault="00413763" w:rsidP="00224199">
            <w:pPr>
              <w:jc w:val="center"/>
              <w:rPr>
                <w:sz w:val="20"/>
                <w:szCs w:val="20"/>
              </w:rPr>
            </w:pPr>
          </w:p>
        </w:tc>
        <w:tc>
          <w:tcPr>
            <w:tcW w:w="750" w:type="dxa"/>
            <w:tcMar>
              <w:left w:w="43" w:type="dxa"/>
              <w:right w:w="43" w:type="dxa"/>
            </w:tcMar>
          </w:tcPr>
          <w:p w14:paraId="4A4A53FB" w14:textId="77777777" w:rsidR="00413763" w:rsidRPr="00AB7FE4" w:rsidRDefault="00413763" w:rsidP="00224199">
            <w:pPr>
              <w:jc w:val="center"/>
              <w:rPr>
                <w:sz w:val="20"/>
                <w:szCs w:val="20"/>
              </w:rPr>
            </w:pPr>
          </w:p>
        </w:tc>
        <w:tc>
          <w:tcPr>
            <w:tcW w:w="750" w:type="dxa"/>
            <w:tcMar>
              <w:left w:w="43" w:type="dxa"/>
              <w:right w:w="43" w:type="dxa"/>
            </w:tcMar>
          </w:tcPr>
          <w:p w14:paraId="2084AD76" w14:textId="77777777" w:rsidR="00413763" w:rsidRPr="00AB7FE4" w:rsidRDefault="00413763" w:rsidP="00224199">
            <w:pPr>
              <w:jc w:val="center"/>
              <w:rPr>
                <w:sz w:val="20"/>
                <w:szCs w:val="20"/>
              </w:rPr>
            </w:pPr>
          </w:p>
        </w:tc>
        <w:tc>
          <w:tcPr>
            <w:tcW w:w="750" w:type="dxa"/>
            <w:tcMar>
              <w:left w:w="43" w:type="dxa"/>
              <w:right w:w="43" w:type="dxa"/>
            </w:tcMar>
          </w:tcPr>
          <w:p w14:paraId="1CFF4336" w14:textId="77777777" w:rsidR="00413763" w:rsidRPr="00AB7FE4" w:rsidRDefault="00413763" w:rsidP="00224199">
            <w:pPr>
              <w:jc w:val="center"/>
              <w:rPr>
                <w:sz w:val="20"/>
                <w:szCs w:val="20"/>
              </w:rPr>
            </w:pPr>
          </w:p>
        </w:tc>
        <w:tc>
          <w:tcPr>
            <w:tcW w:w="750" w:type="dxa"/>
            <w:tcMar>
              <w:left w:w="43" w:type="dxa"/>
              <w:right w:w="43" w:type="dxa"/>
            </w:tcMar>
          </w:tcPr>
          <w:p w14:paraId="07C24311" w14:textId="77777777" w:rsidR="00413763" w:rsidRPr="00AB7FE4" w:rsidRDefault="00413763" w:rsidP="00224199">
            <w:pPr>
              <w:jc w:val="center"/>
              <w:rPr>
                <w:sz w:val="20"/>
                <w:szCs w:val="20"/>
              </w:rPr>
            </w:pPr>
          </w:p>
        </w:tc>
        <w:tc>
          <w:tcPr>
            <w:tcW w:w="750" w:type="dxa"/>
            <w:tcMar>
              <w:left w:w="43" w:type="dxa"/>
              <w:right w:w="43" w:type="dxa"/>
            </w:tcMar>
          </w:tcPr>
          <w:p w14:paraId="42938B7D" w14:textId="77777777" w:rsidR="00413763" w:rsidRPr="00AB7FE4" w:rsidRDefault="00413763" w:rsidP="00224199">
            <w:pPr>
              <w:jc w:val="center"/>
              <w:rPr>
                <w:sz w:val="20"/>
                <w:szCs w:val="20"/>
              </w:rPr>
            </w:pPr>
          </w:p>
        </w:tc>
        <w:tc>
          <w:tcPr>
            <w:tcW w:w="750" w:type="dxa"/>
            <w:tcMar>
              <w:left w:w="43" w:type="dxa"/>
              <w:right w:w="43" w:type="dxa"/>
            </w:tcMar>
          </w:tcPr>
          <w:p w14:paraId="315B099C" w14:textId="77777777" w:rsidR="00413763" w:rsidRPr="00AB7FE4" w:rsidRDefault="00413763" w:rsidP="00224199">
            <w:pPr>
              <w:jc w:val="center"/>
              <w:rPr>
                <w:sz w:val="20"/>
                <w:szCs w:val="20"/>
              </w:rPr>
            </w:pPr>
          </w:p>
        </w:tc>
        <w:tc>
          <w:tcPr>
            <w:tcW w:w="750" w:type="dxa"/>
            <w:tcMar>
              <w:left w:w="43" w:type="dxa"/>
              <w:right w:w="43" w:type="dxa"/>
            </w:tcMar>
          </w:tcPr>
          <w:p w14:paraId="0C8C7F4A" w14:textId="77777777" w:rsidR="00413763" w:rsidRPr="00AB7FE4" w:rsidRDefault="00413763" w:rsidP="00224199">
            <w:pPr>
              <w:jc w:val="center"/>
              <w:rPr>
                <w:sz w:val="20"/>
                <w:szCs w:val="20"/>
              </w:rPr>
            </w:pPr>
          </w:p>
        </w:tc>
        <w:tc>
          <w:tcPr>
            <w:tcW w:w="750" w:type="dxa"/>
            <w:tcMar>
              <w:left w:w="43" w:type="dxa"/>
              <w:right w:w="43" w:type="dxa"/>
            </w:tcMar>
          </w:tcPr>
          <w:p w14:paraId="04FBF6A7" w14:textId="77777777" w:rsidR="00413763" w:rsidRPr="00AB7FE4" w:rsidRDefault="00413763" w:rsidP="00224199">
            <w:pPr>
              <w:jc w:val="center"/>
              <w:rPr>
                <w:sz w:val="20"/>
                <w:szCs w:val="20"/>
              </w:rPr>
            </w:pPr>
          </w:p>
        </w:tc>
      </w:tr>
      <w:tr w:rsidR="00413763" w:rsidRPr="009E1211" w14:paraId="2449B4F4" w14:textId="77777777" w:rsidTr="00224199">
        <w:trPr>
          <w:jc w:val="center"/>
        </w:trPr>
        <w:tc>
          <w:tcPr>
            <w:tcW w:w="900" w:type="dxa"/>
            <w:tcMar>
              <w:left w:w="43" w:type="dxa"/>
              <w:right w:w="43" w:type="dxa"/>
            </w:tcMar>
          </w:tcPr>
          <w:p w14:paraId="0B9E208E" w14:textId="77777777" w:rsidR="00413763" w:rsidRPr="00AB7FE4" w:rsidRDefault="00413763" w:rsidP="00224199">
            <w:pPr>
              <w:jc w:val="center"/>
              <w:rPr>
                <w:sz w:val="20"/>
                <w:szCs w:val="20"/>
              </w:rPr>
            </w:pPr>
            <w:r w:rsidRPr="00AB7FE4">
              <w:rPr>
                <w:sz w:val="20"/>
                <w:szCs w:val="20"/>
              </w:rPr>
              <w:t>2034</w:t>
            </w:r>
          </w:p>
        </w:tc>
        <w:tc>
          <w:tcPr>
            <w:tcW w:w="750" w:type="dxa"/>
          </w:tcPr>
          <w:p w14:paraId="4C53978A" w14:textId="77777777" w:rsidR="00413763" w:rsidRPr="00AB7FE4" w:rsidRDefault="00413763" w:rsidP="00224199">
            <w:pPr>
              <w:jc w:val="center"/>
              <w:rPr>
                <w:sz w:val="20"/>
                <w:szCs w:val="20"/>
              </w:rPr>
            </w:pPr>
          </w:p>
        </w:tc>
        <w:tc>
          <w:tcPr>
            <w:tcW w:w="750" w:type="dxa"/>
            <w:tcMar>
              <w:left w:w="43" w:type="dxa"/>
              <w:right w:w="43" w:type="dxa"/>
            </w:tcMar>
          </w:tcPr>
          <w:p w14:paraId="3DE96C90" w14:textId="77777777" w:rsidR="00413763" w:rsidRPr="00AB7FE4" w:rsidRDefault="00413763" w:rsidP="00224199">
            <w:pPr>
              <w:jc w:val="center"/>
              <w:rPr>
                <w:sz w:val="20"/>
                <w:szCs w:val="20"/>
              </w:rPr>
            </w:pPr>
          </w:p>
        </w:tc>
        <w:tc>
          <w:tcPr>
            <w:tcW w:w="750" w:type="dxa"/>
            <w:tcMar>
              <w:left w:w="43" w:type="dxa"/>
              <w:right w:w="43" w:type="dxa"/>
            </w:tcMar>
          </w:tcPr>
          <w:p w14:paraId="3EF6AB93" w14:textId="77777777" w:rsidR="00413763" w:rsidRPr="00AB7FE4" w:rsidRDefault="00413763" w:rsidP="00224199">
            <w:pPr>
              <w:jc w:val="center"/>
              <w:rPr>
                <w:sz w:val="20"/>
                <w:szCs w:val="20"/>
              </w:rPr>
            </w:pPr>
          </w:p>
        </w:tc>
        <w:tc>
          <w:tcPr>
            <w:tcW w:w="750" w:type="dxa"/>
            <w:tcMar>
              <w:left w:w="43" w:type="dxa"/>
              <w:right w:w="43" w:type="dxa"/>
            </w:tcMar>
          </w:tcPr>
          <w:p w14:paraId="18210963" w14:textId="77777777" w:rsidR="00413763" w:rsidRPr="00AB7FE4" w:rsidRDefault="00413763" w:rsidP="00224199">
            <w:pPr>
              <w:jc w:val="center"/>
              <w:rPr>
                <w:sz w:val="20"/>
                <w:szCs w:val="20"/>
              </w:rPr>
            </w:pPr>
          </w:p>
        </w:tc>
        <w:tc>
          <w:tcPr>
            <w:tcW w:w="750" w:type="dxa"/>
            <w:tcMar>
              <w:left w:w="43" w:type="dxa"/>
              <w:right w:w="43" w:type="dxa"/>
            </w:tcMar>
          </w:tcPr>
          <w:p w14:paraId="4671CC6B" w14:textId="77777777" w:rsidR="00413763" w:rsidRPr="00AB7FE4" w:rsidRDefault="00413763" w:rsidP="00224199">
            <w:pPr>
              <w:jc w:val="center"/>
              <w:rPr>
                <w:sz w:val="20"/>
                <w:szCs w:val="20"/>
              </w:rPr>
            </w:pPr>
          </w:p>
        </w:tc>
        <w:tc>
          <w:tcPr>
            <w:tcW w:w="750" w:type="dxa"/>
            <w:tcMar>
              <w:left w:w="43" w:type="dxa"/>
              <w:right w:w="43" w:type="dxa"/>
            </w:tcMar>
          </w:tcPr>
          <w:p w14:paraId="16BBFA38" w14:textId="77777777" w:rsidR="00413763" w:rsidRPr="00AB7FE4" w:rsidRDefault="00413763" w:rsidP="00224199">
            <w:pPr>
              <w:jc w:val="center"/>
              <w:rPr>
                <w:sz w:val="20"/>
                <w:szCs w:val="20"/>
              </w:rPr>
            </w:pPr>
          </w:p>
        </w:tc>
        <w:tc>
          <w:tcPr>
            <w:tcW w:w="750" w:type="dxa"/>
            <w:tcMar>
              <w:left w:w="43" w:type="dxa"/>
              <w:right w:w="43" w:type="dxa"/>
            </w:tcMar>
          </w:tcPr>
          <w:p w14:paraId="447AE58C" w14:textId="77777777" w:rsidR="00413763" w:rsidRPr="00AB7FE4" w:rsidRDefault="00413763" w:rsidP="00224199">
            <w:pPr>
              <w:jc w:val="center"/>
              <w:rPr>
                <w:sz w:val="20"/>
                <w:szCs w:val="20"/>
              </w:rPr>
            </w:pPr>
          </w:p>
        </w:tc>
        <w:tc>
          <w:tcPr>
            <w:tcW w:w="750" w:type="dxa"/>
            <w:tcMar>
              <w:left w:w="43" w:type="dxa"/>
              <w:right w:w="43" w:type="dxa"/>
            </w:tcMar>
          </w:tcPr>
          <w:p w14:paraId="39C51655" w14:textId="77777777" w:rsidR="00413763" w:rsidRPr="00AB7FE4" w:rsidRDefault="00413763" w:rsidP="00224199">
            <w:pPr>
              <w:jc w:val="center"/>
              <w:rPr>
                <w:sz w:val="20"/>
                <w:szCs w:val="20"/>
              </w:rPr>
            </w:pPr>
          </w:p>
        </w:tc>
        <w:tc>
          <w:tcPr>
            <w:tcW w:w="750" w:type="dxa"/>
            <w:tcMar>
              <w:left w:w="43" w:type="dxa"/>
              <w:right w:w="43" w:type="dxa"/>
            </w:tcMar>
          </w:tcPr>
          <w:p w14:paraId="58F698FD" w14:textId="77777777" w:rsidR="00413763" w:rsidRPr="00AB7FE4" w:rsidRDefault="00413763" w:rsidP="00224199">
            <w:pPr>
              <w:jc w:val="center"/>
              <w:rPr>
                <w:sz w:val="20"/>
                <w:szCs w:val="20"/>
              </w:rPr>
            </w:pPr>
          </w:p>
        </w:tc>
        <w:tc>
          <w:tcPr>
            <w:tcW w:w="750" w:type="dxa"/>
            <w:tcMar>
              <w:left w:w="43" w:type="dxa"/>
              <w:right w:w="43" w:type="dxa"/>
            </w:tcMar>
          </w:tcPr>
          <w:p w14:paraId="07580126" w14:textId="77777777" w:rsidR="00413763" w:rsidRPr="00AB7FE4" w:rsidRDefault="00413763" w:rsidP="00224199">
            <w:pPr>
              <w:jc w:val="center"/>
              <w:rPr>
                <w:sz w:val="20"/>
                <w:szCs w:val="20"/>
              </w:rPr>
            </w:pPr>
          </w:p>
        </w:tc>
        <w:tc>
          <w:tcPr>
            <w:tcW w:w="750" w:type="dxa"/>
            <w:tcMar>
              <w:left w:w="43" w:type="dxa"/>
              <w:right w:w="43" w:type="dxa"/>
            </w:tcMar>
          </w:tcPr>
          <w:p w14:paraId="5630BD1C" w14:textId="77777777" w:rsidR="00413763" w:rsidRPr="00AB7FE4" w:rsidRDefault="00413763" w:rsidP="00224199">
            <w:pPr>
              <w:jc w:val="center"/>
              <w:rPr>
                <w:sz w:val="20"/>
                <w:szCs w:val="20"/>
              </w:rPr>
            </w:pPr>
          </w:p>
        </w:tc>
        <w:tc>
          <w:tcPr>
            <w:tcW w:w="750" w:type="dxa"/>
            <w:tcMar>
              <w:left w:w="43" w:type="dxa"/>
              <w:right w:w="43" w:type="dxa"/>
            </w:tcMar>
          </w:tcPr>
          <w:p w14:paraId="26D3BEC1" w14:textId="77777777" w:rsidR="00413763" w:rsidRPr="00AB7FE4" w:rsidRDefault="00413763" w:rsidP="00224199">
            <w:pPr>
              <w:jc w:val="center"/>
              <w:rPr>
                <w:sz w:val="20"/>
                <w:szCs w:val="20"/>
              </w:rPr>
            </w:pPr>
          </w:p>
        </w:tc>
      </w:tr>
      <w:tr w:rsidR="00413763" w:rsidRPr="009E1211" w14:paraId="78A8D5C7" w14:textId="77777777" w:rsidTr="00224199">
        <w:trPr>
          <w:jc w:val="center"/>
        </w:trPr>
        <w:tc>
          <w:tcPr>
            <w:tcW w:w="900" w:type="dxa"/>
            <w:tcMar>
              <w:left w:w="43" w:type="dxa"/>
              <w:right w:w="43" w:type="dxa"/>
            </w:tcMar>
          </w:tcPr>
          <w:p w14:paraId="3AAFA904" w14:textId="77777777" w:rsidR="00413763" w:rsidRPr="00AB7FE4" w:rsidRDefault="00413763" w:rsidP="00224199">
            <w:pPr>
              <w:jc w:val="center"/>
              <w:rPr>
                <w:sz w:val="20"/>
                <w:szCs w:val="20"/>
              </w:rPr>
            </w:pPr>
            <w:r w:rsidRPr="00AB7FE4">
              <w:rPr>
                <w:sz w:val="20"/>
                <w:szCs w:val="20"/>
              </w:rPr>
              <w:t>2035</w:t>
            </w:r>
          </w:p>
        </w:tc>
        <w:tc>
          <w:tcPr>
            <w:tcW w:w="750" w:type="dxa"/>
          </w:tcPr>
          <w:p w14:paraId="7FF3D704" w14:textId="77777777" w:rsidR="00413763" w:rsidRPr="00AB7FE4" w:rsidRDefault="00413763" w:rsidP="00224199">
            <w:pPr>
              <w:jc w:val="center"/>
              <w:rPr>
                <w:sz w:val="20"/>
                <w:szCs w:val="20"/>
              </w:rPr>
            </w:pPr>
          </w:p>
        </w:tc>
        <w:tc>
          <w:tcPr>
            <w:tcW w:w="750" w:type="dxa"/>
            <w:tcMar>
              <w:left w:w="43" w:type="dxa"/>
              <w:right w:w="43" w:type="dxa"/>
            </w:tcMar>
          </w:tcPr>
          <w:p w14:paraId="488CA91E" w14:textId="77777777" w:rsidR="00413763" w:rsidRPr="00AB7FE4" w:rsidRDefault="00413763" w:rsidP="00224199">
            <w:pPr>
              <w:jc w:val="center"/>
              <w:rPr>
                <w:sz w:val="20"/>
                <w:szCs w:val="20"/>
              </w:rPr>
            </w:pPr>
          </w:p>
        </w:tc>
        <w:tc>
          <w:tcPr>
            <w:tcW w:w="750" w:type="dxa"/>
            <w:tcMar>
              <w:left w:w="43" w:type="dxa"/>
              <w:right w:w="43" w:type="dxa"/>
            </w:tcMar>
          </w:tcPr>
          <w:p w14:paraId="5740B6B1" w14:textId="77777777" w:rsidR="00413763" w:rsidRPr="00AB7FE4" w:rsidRDefault="00413763" w:rsidP="00224199">
            <w:pPr>
              <w:jc w:val="center"/>
              <w:rPr>
                <w:sz w:val="20"/>
                <w:szCs w:val="20"/>
              </w:rPr>
            </w:pPr>
          </w:p>
        </w:tc>
        <w:tc>
          <w:tcPr>
            <w:tcW w:w="750" w:type="dxa"/>
            <w:tcMar>
              <w:left w:w="43" w:type="dxa"/>
              <w:right w:w="43" w:type="dxa"/>
            </w:tcMar>
          </w:tcPr>
          <w:p w14:paraId="68AD997D" w14:textId="77777777" w:rsidR="00413763" w:rsidRPr="00AB7FE4" w:rsidRDefault="00413763" w:rsidP="00224199">
            <w:pPr>
              <w:jc w:val="center"/>
              <w:rPr>
                <w:sz w:val="20"/>
                <w:szCs w:val="20"/>
              </w:rPr>
            </w:pPr>
          </w:p>
        </w:tc>
        <w:tc>
          <w:tcPr>
            <w:tcW w:w="750" w:type="dxa"/>
            <w:tcMar>
              <w:left w:w="43" w:type="dxa"/>
              <w:right w:w="43" w:type="dxa"/>
            </w:tcMar>
          </w:tcPr>
          <w:p w14:paraId="66E62D8B" w14:textId="77777777" w:rsidR="00413763" w:rsidRPr="00AB7FE4" w:rsidRDefault="00413763" w:rsidP="00224199">
            <w:pPr>
              <w:jc w:val="center"/>
              <w:rPr>
                <w:sz w:val="20"/>
                <w:szCs w:val="20"/>
              </w:rPr>
            </w:pPr>
          </w:p>
        </w:tc>
        <w:tc>
          <w:tcPr>
            <w:tcW w:w="750" w:type="dxa"/>
            <w:tcMar>
              <w:left w:w="43" w:type="dxa"/>
              <w:right w:w="43" w:type="dxa"/>
            </w:tcMar>
          </w:tcPr>
          <w:p w14:paraId="276E253C" w14:textId="77777777" w:rsidR="00413763" w:rsidRPr="00AB7FE4" w:rsidRDefault="00413763" w:rsidP="00224199">
            <w:pPr>
              <w:jc w:val="center"/>
              <w:rPr>
                <w:sz w:val="20"/>
                <w:szCs w:val="20"/>
              </w:rPr>
            </w:pPr>
          </w:p>
        </w:tc>
        <w:tc>
          <w:tcPr>
            <w:tcW w:w="750" w:type="dxa"/>
            <w:tcMar>
              <w:left w:w="43" w:type="dxa"/>
              <w:right w:w="43" w:type="dxa"/>
            </w:tcMar>
          </w:tcPr>
          <w:p w14:paraId="47972C50" w14:textId="77777777" w:rsidR="00413763" w:rsidRPr="00AB7FE4" w:rsidRDefault="00413763" w:rsidP="00224199">
            <w:pPr>
              <w:jc w:val="center"/>
              <w:rPr>
                <w:sz w:val="20"/>
                <w:szCs w:val="20"/>
              </w:rPr>
            </w:pPr>
          </w:p>
        </w:tc>
        <w:tc>
          <w:tcPr>
            <w:tcW w:w="750" w:type="dxa"/>
            <w:tcMar>
              <w:left w:w="43" w:type="dxa"/>
              <w:right w:w="43" w:type="dxa"/>
            </w:tcMar>
          </w:tcPr>
          <w:p w14:paraId="0D8BD7C6" w14:textId="77777777" w:rsidR="00413763" w:rsidRPr="00AB7FE4" w:rsidRDefault="00413763" w:rsidP="00224199">
            <w:pPr>
              <w:jc w:val="center"/>
              <w:rPr>
                <w:sz w:val="20"/>
                <w:szCs w:val="20"/>
              </w:rPr>
            </w:pPr>
          </w:p>
        </w:tc>
        <w:tc>
          <w:tcPr>
            <w:tcW w:w="750" w:type="dxa"/>
            <w:tcMar>
              <w:left w:w="43" w:type="dxa"/>
              <w:right w:w="43" w:type="dxa"/>
            </w:tcMar>
          </w:tcPr>
          <w:p w14:paraId="48E1912F" w14:textId="77777777" w:rsidR="00413763" w:rsidRPr="00AB7FE4" w:rsidRDefault="00413763" w:rsidP="00224199">
            <w:pPr>
              <w:jc w:val="center"/>
              <w:rPr>
                <w:sz w:val="20"/>
                <w:szCs w:val="20"/>
              </w:rPr>
            </w:pPr>
          </w:p>
        </w:tc>
        <w:tc>
          <w:tcPr>
            <w:tcW w:w="750" w:type="dxa"/>
            <w:tcMar>
              <w:left w:w="43" w:type="dxa"/>
              <w:right w:w="43" w:type="dxa"/>
            </w:tcMar>
          </w:tcPr>
          <w:p w14:paraId="108B9224" w14:textId="77777777" w:rsidR="00413763" w:rsidRPr="00AB7FE4" w:rsidRDefault="00413763" w:rsidP="00224199">
            <w:pPr>
              <w:jc w:val="center"/>
              <w:rPr>
                <w:sz w:val="20"/>
                <w:szCs w:val="20"/>
              </w:rPr>
            </w:pPr>
          </w:p>
        </w:tc>
        <w:tc>
          <w:tcPr>
            <w:tcW w:w="750" w:type="dxa"/>
            <w:tcMar>
              <w:left w:w="43" w:type="dxa"/>
              <w:right w:w="43" w:type="dxa"/>
            </w:tcMar>
          </w:tcPr>
          <w:p w14:paraId="55722F4A" w14:textId="77777777" w:rsidR="00413763" w:rsidRPr="00AB7FE4" w:rsidRDefault="00413763" w:rsidP="00224199">
            <w:pPr>
              <w:jc w:val="center"/>
              <w:rPr>
                <w:sz w:val="20"/>
                <w:szCs w:val="20"/>
              </w:rPr>
            </w:pPr>
          </w:p>
        </w:tc>
        <w:tc>
          <w:tcPr>
            <w:tcW w:w="750" w:type="dxa"/>
            <w:tcMar>
              <w:left w:w="43" w:type="dxa"/>
              <w:right w:w="43" w:type="dxa"/>
            </w:tcMar>
          </w:tcPr>
          <w:p w14:paraId="188D1D46" w14:textId="77777777" w:rsidR="00413763" w:rsidRPr="00AB7FE4" w:rsidRDefault="00413763" w:rsidP="00224199">
            <w:pPr>
              <w:jc w:val="center"/>
              <w:rPr>
                <w:sz w:val="20"/>
                <w:szCs w:val="20"/>
              </w:rPr>
            </w:pPr>
          </w:p>
        </w:tc>
      </w:tr>
      <w:tr w:rsidR="00413763" w:rsidRPr="009E1211" w14:paraId="42A21C19" w14:textId="77777777" w:rsidTr="00224199">
        <w:trPr>
          <w:jc w:val="center"/>
        </w:trPr>
        <w:tc>
          <w:tcPr>
            <w:tcW w:w="900" w:type="dxa"/>
            <w:tcMar>
              <w:left w:w="43" w:type="dxa"/>
              <w:right w:w="43" w:type="dxa"/>
            </w:tcMar>
          </w:tcPr>
          <w:p w14:paraId="001E1AD9" w14:textId="77777777" w:rsidR="00413763" w:rsidRPr="00AB7FE4" w:rsidRDefault="00413763" w:rsidP="00224199">
            <w:pPr>
              <w:jc w:val="center"/>
              <w:rPr>
                <w:sz w:val="20"/>
                <w:szCs w:val="20"/>
              </w:rPr>
            </w:pPr>
            <w:r w:rsidRPr="00AB7FE4">
              <w:rPr>
                <w:sz w:val="20"/>
                <w:szCs w:val="20"/>
              </w:rPr>
              <w:t>2036</w:t>
            </w:r>
          </w:p>
        </w:tc>
        <w:tc>
          <w:tcPr>
            <w:tcW w:w="750" w:type="dxa"/>
          </w:tcPr>
          <w:p w14:paraId="1DF8AB82" w14:textId="77777777" w:rsidR="00413763" w:rsidRPr="00AB7FE4" w:rsidRDefault="00413763" w:rsidP="00224199">
            <w:pPr>
              <w:jc w:val="center"/>
              <w:rPr>
                <w:sz w:val="20"/>
                <w:szCs w:val="20"/>
              </w:rPr>
            </w:pPr>
          </w:p>
        </w:tc>
        <w:tc>
          <w:tcPr>
            <w:tcW w:w="750" w:type="dxa"/>
            <w:tcMar>
              <w:left w:w="43" w:type="dxa"/>
              <w:right w:w="43" w:type="dxa"/>
            </w:tcMar>
          </w:tcPr>
          <w:p w14:paraId="67D8684D" w14:textId="77777777" w:rsidR="00413763" w:rsidRPr="00AB7FE4" w:rsidRDefault="00413763" w:rsidP="00224199">
            <w:pPr>
              <w:jc w:val="center"/>
              <w:rPr>
                <w:sz w:val="20"/>
                <w:szCs w:val="20"/>
              </w:rPr>
            </w:pPr>
          </w:p>
        </w:tc>
        <w:tc>
          <w:tcPr>
            <w:tcW w:w="750" w:type="dxa"/>
            <w:tcMar>
              <w:left w:w="43" w:type="dxa"/>
              <w:right w:w="43" w:type="dxa"/>
            </w:tcMar>
          </w:tcPr>
          <w:p w14:paraId="74264489" w14:textId="77777777" w:rsidR="00413763" w:rsidRPr="00AB7FE4" w:rsidRDefault="00413763" w:rsidP="00224199">
            <w:pPr>
              <w:jc w:val="center"/>
              <w:rPr>
                <w:sz w:val="20"/>
                <w:szCs w:val="20"/>
              </w:rPr>
            </w:pPr>
          </w:p>
        </w:tc>
        <w:tc>
          <w:tcPr>
            <w:tcW w:w="750" w:type="dxa"/>
            <w:tcMar>
              <w:left w:w="43" w:type="dxa"/>
              <w:right w:w="43" w:type="dxa"/>
            </w:tcMar>
          </w:tcPr>
          <w:p w14:paraId="7B20318E" w14:textId="77777777" w:rsidR="00413763" w:rsidRPr="00AB7FE4" w:rsidRDefault="00413763" w:rsidP="00224199">
            <w:pPr>
              <w:jc w:val="center"/>
              <w:rPr>
                <w:sz w:val="20"/>
                <w:szCs w:val="20"/>
              </w:rPr>
            </w:pPr>
          </w:p>
        </w:tc>
        <w:tc>
          <w:tcPr>
            <w:tcW w:w="750" w:type="dxa"/>
            <w:tcMar>
              <w:left w:w="43" w:type="dxa"/>
              <w:right w:w="43" w:type="dxa"/>
            </w:tcMar>
          </w:tcPr>
          <w:p w14:paraId="1D1A031C" w14:textId="77777777" w:rsidR="00413763" w:rsidRPr="00AB7FE4" w:rsidRDefault="00413763" w:rsidP="00224199">
            <w:pPr>
              <w:jc w:val="center"/>
              <w:rPr>
                <w:sz w:val="20"/>
                <w:szCs w:val="20"/>
              </w:rPr>
            </w:pPr>
          </w:p>
        </w:tc>
        <w:tc>
          <w:tcPr>
            <w:tcW w:w="750" w:type="dxa"/>
            <w:tcMar>
              <w:left w:w="43" w:type="dxa"/>
              <w:right w:w="43" w:type="dxa"/>
            </w:tcMar>
          </w:tcPr>
          <w:p w14:paraId="09F5F9A7" w14:textId="77777777" w:rsidR="00413763" w:rsidRPr="00AB7FE4" w:rsidRDefault="00413763" w:rsidP="00224199">
            <w:pPr>
              <w:jc w:val="center"/>
              <w:rPr>
                <w:sz w:val="20"/>
                <w:szCs w:val="20"/>
              </w:rPr>
            </w:pPr>
          </w:p>
        </w:tc>
        <w:tc>
          <w:tcPr>
            <w:tcW w:w="750" w:type="dxa"/>
            <w:tcMar>
              <w:left w:w="43" w:type="dxa"/>
              <w:right w:w="43" w:type="dxa"/>
            </w:tcMar>
          </w:tcPr>
          <w:p w14:paraId="3C774326" w14:textId="77777777" w:rsidR="00413763" w:rsidRPr="00AB7FE4" w:rsidRDefault="00413763" w:rsidP="00224199">
            <w:pPr>
              <w:jc w:val="center"/>
              <w:rPr>
                <w:sz w:val="20"/>
                <w:szCs w:val="20"/>
              </w:rPr>
            </w:pPr>
          </w:p>
        </w:tc>
        <w:tc>
          <w:tcPr>
            <w:tcW w:w="750" w:type="dxa"/>
            <w:tcMar>
              <w:left w:w="43" w:type="dxa"/>
              <w:right w:w="43" w:type="dxa"/>
            </w:tcMar>
          </w:tcPr>
          <w:p w14:paraId="4657ED95" w14:textId="77777777" w:rsidR="00413763" w:rsidRPr="00AB7FE4" w:rsidRDefault="00413763" w:rsidP="00224199">
            <w:pPr>
              <w:jc w:val="center"/>
              <w:rPr>
                <w:sz w:val="20"/>
                <w:szCs w:val="20"/>
              </w:rPr>
            </w:pPr>
          </w:p>
        </w:tc>
        <w:tc>
          <w:tcPr>
            <w:tcW w:w="750" w:type="dxa"/>
            <w:tcMar>
              <w:left w:w="43" w:type="dxa"/>
              <w:right w:w="43" w:type="dxa"/>
            </w:tcMar>
          </w:tcPr>
          <w:p w14:paraId="364252BC" w14:textId="77777777" w:rsidR="00413763" w:rsidRPr="00AB7FE4" w:rsidRDefault="00413763" w:rsidP="00224199">
            <w:pPr>
              <w:jc w:val="center"/>
              <w:rPr>
                <w:sz w:val="20"/>
                <w:szCs w:val="20"/>
              </w:rPr>
            </w:pPr>
          </w:p>
        </w:tc>
        <w:tc>
          <w:tcPr>
            <w:tcW w:w="750" w:type="dxa"/>
            <w:tcMar>
              <w:left w:w="43" w:type="dxa"/>
              <w:right w:w="43" w:type="dxa"/>
            </w:tcMar>
          </w:tcPr>
          <w:p w14:paraId="296CB577" w14:textId="77777777" w:rsidR="00413763" w:rsidRPr="00AB7FE4" w:rsidRDefault="00413763" w:rsidP="00224199">
            <w:pPr>
              <w:jc w:val="center"/>
              <w:rPr>
                <w:sz w:val="20"/>
                <w:szCs w:val="20"/>
              </w:rPr>
            </w:pPr>
          </w:p>
        </w:tc>
        <w:tc>
          <w:tcPr>
            <w:tcW w:w="750" w:type="dxa"/>
            <w:tcMar>
              <w:left w:w="43" w:type="dxa"/>
              <w:right w:w="43" w:type="dxa"/>
            </w:tcMar>
          </w:tcPr>
          <w:p w14:paraId="4A7A4E6D" w14:textId="77777777" w:rsidR="00413763" w:rsidRPr="00AB7FE4" w:rsidRDefault="00413763" w:rsidP="00224199">
            <w:pPr>
              <w:jc w:val="center"/>
              <w:rPr>
                <w:sz w:val="20"/>
                <w:szCs w:val="20"/>
              </w:rPr>
            </w:pPr>
          </w:p>
        </w:tc>
        <w:tc>
          <w:tcPr>
            <w:tcW w:w="750" w:type="dxa"/>
            <w:tcMar>
              <w:left w:w="43" w:type="dxa"/>
              <w:right w:w="43" w:type="dxa"/>
            </w:tcMar>
          </w:tcPr>
          <w:p w14:paraId="511F8E47" w14:textId="77777777" w:rsidR="00413763" w:rsidRPr="00AB7FE4" w:rsidRDefault="00413763" w:rsidP="00224199">
            <w:pPr>
              <w:jc w:val="center"/>
              <w:rPr>
                <w:sz w:val="20"/>
                <w:szCs w:val="20"/>
              </w:rPr>
            </w:pPr>
          </w:p>
        </w:tc>
      </w:tr>
      <w:tr w:rsidR="00413763" w:rsidRPr="009E1211" w14:paraId="56203A76" w14:textId="77777777" w:rsidTr="00224199">
        <w:trPr>
          <w:jc w:val="center"/>
        </w:trPr>
        <w:tc>
          <w:tcPr>
            <w:tcW w:w="900" w:type="dxa"/>
            <w:tcMar>
              <w:left w:w="43" w:type="dxa"/>
              <w:right w:w="43" w:type="dxa"/>
            </w:tcMar>
          </w:tcPr>
          <w:p w14:paraId="601CD0E8" w14:textId="77777777" w:rsidR="00413763" w:rsidRPr="00AB7FE4" w:rsidRDefault="00413763" w:rsidP="00224199">
            <w:pPr>
              <w:jc w:val="center"/>
              <w:rPr>
                <w:sz w:val="20"/>
                <w:szCs w:val="20"/>
              </w:rPr>
            </w:pPr>
            <w:r w:rsidRPr="00AB7FE4">
              <w:rPr>
                <w:sz w:val="20"/>
                <w:szCs w:val="20"/>
              </w:rPr>
              <w:t>2037</w:t>
            </w:r>
          </w:p>
        </w:tc>
        <w:tc>
          <w:tcPr>
            <w:tcW w:w="750" w:type="dxa"/>
          </w:tcPr>
          <w:p w14:paraId="4C874EB7" w14:textId="77777777" w:rsidR="00413763" w:rsidRPr="00AB7FE4" w:rsidRDefault="00413763" w:rsidP="00224199">
            <w:pPr>
              <w:jc w:val="center"/>
              <w:rPr>
                <w:sz w:val="20"/>
                <w:szCs w:val="20"/>
              </w:rPr>
            </w:pPr>
          </w:p>
        </w:tc>
        <w:tc>
          <w:tcPr>
            <w:tcW w:w="750" w:type="dxa"/>
            <w:tcMar>
              <w:left w:w="43" w:type="dxa"/>
              <w:right w:w="43" w:type="dxa"/>
            </w:tcMar>
          </w:tcPr>
          <w:p w14:paraId="7DE394AC" w14:textId="77777777" w:rsidR="00413763" w:rsidRPr="00AB7FE4" w:rsidRDefault="00413763" w:rsidP="00224199">
            <w:pPr>
              <w:jc w:val="center"/>
              <w:rPr>
                <w:sz w:val="20"/>
                <w:szCs w:val="20"/>
              </w:rPr>
            </w:pPr>
          </w:p>
        </w:tc>
        <w:tc>
          <w:tcPr>
            <w:tcW w:w="750" w:type="dxa"/>
            <w:tcMar>
              <w:left w:w="43" w:type="dxa"/>
              <w:right w:w="43" w:type="dxa"/>
            </w:tcMar>
          </w:tcPr>
          <w:p w14:paraId="1ECB94A8" w14:textId="77777777" w:rsidR="00413763" w:rsidRPr="00AB7FE4" w:rsidRDefault="00413763" w:rsidP="00224199">
            <w:pPr>
              <w:jc w:val="center"/>
              <w:rPr>
                <w:sz w:val="20"/>
                <w:szCs w:val="20"/>
              </w:rPr>
            </w:pPr>
          </w:p>
        </w:tc>
        <w:tc>
          <w:tcPr>
            <w:tcW w:w="750" w:type="dxa"/>
            <w:tcMar>
              <w:left w:w="43" w:type="dxa"/>
              <w:right w:w="43" w:type="dxa"/>
            </w:tcMar>
          </w:tcPr>
          <w:p w14:paraId="0312A26A" w14:textId="77777777" w:rsidR="00413763" w:rsidRPr="00AB7FE4" w:rsidRDefault="00413763" w:rsidP="00224199">
            <w:pPr>
              <w:jc w:val="center"/>
              <w:rPr>
                <w:sz w:val="20"/>
                <w:szCs w:val="20"/>
              </w:rPr>
            </w:pPr>
          </w:p>
        </w:tc>
        <w:tc>
          <w:tcPr>
            <w:tcW w:w="750" w:type="dxa"/>
            <w:tcMar>
              <w:left w:w="43" w:type="dxa"/>
              <w:right w:w="43" w:type="dxa"/>
            </w:tcMar>
          </w:tcPr>
          <w:p w14:paraId="7CED6484" w14:textId="77777777" w:rsidR="00413763" w:rsidRPr="00AB7FE4" w:rsidRDefault="00413763" w:rsidP="00224199">
            <w:pPr>
              <w:jc w:val="center"/>
              <w:rPr>
                <w:sz w:val="20"/>
                <w:szCs w:val="20"/>
              </w:rPr>
            </w:pPr>
          </w:p>
        </w:tc>
        <w:tc>
          <w:tcPr>
            <w:tcW w:w="750" w:type="dxa"/>
            <w:tcMar>
              <w:left w:w="43" w:type="dxa"/>
              <w:right w:w="43" w:type="dxa"/>
            </w:tcMar>
          </w:tcPr>
          <w:p w14:paraId="3A361C02" w14:textId="77777777" w:rsidR="00413763" w:rsidRPr="00AB7FE4" w:rsidRDefault="00413763" w:rsidP="00224199">
            <w:pPr>
              <w:jc w:val="center"/>
              <w:rPr>
                <w:sz w:val="20"/>
                <w:szCs w:val="20"/>
              </w:rPr>
            </w:pPr>
          </w:p>
        </w:tc>
        <w:tc>
          <w:tcPr>
            <w:tcW w:w="750" w:type="dxa"/>
            <w:tcMar>
              <w:left w:w="43" w:type="dxa"/>
              <w:right w:w="43" w:type="dxa"/>
            </w:tcMar>
          </w:tcPr>
          <w:p w14:paraId="48DD5377" w14:textId="77777777" w:rsidR="00413763" w:rsidRPr="00AB7FE4" w:rsidRDefault="00413763" w:rsidP="00224199">
            <w:pPr>
              <w:jc w:val="center"/>
              <w:rPr>
                <w:sz w:val="20"/>
                <w:szCs w:val="20"/>
              </w:rPr>
            </w:pPr>
          </w:p>
        </w:tc>
        <w:tc>
          <w:tcPr>
            <w:tcW w:w="750" w:type="dxa"/>
            <w:tcMar>
              <w:left w:w="43" w:type="dxa"/>
              <w:right w:w="43" w:type="dxa"/>
            </w:tcMar>
          </w:tcPr>
          <w:p w14:paraId="6DD7D4CB" w14:textId="77777777" w:rsidR="00413763" w:rsidRPr="00AB7FE4" w:rsidRDefault="00413763" w:rsidP="00224199">
            <w:pPr>
              <w:jc w:val="center"/>
              <w:rPr>
                <w:sz w:val="20"/>
                <w:szCs w:val="20"/>
              </w:rPr>
            </w:pPr>
          </w:p>
        </w:tc>
        <w:tc>
          <w:tcPr>
            <w:tcW w:w="750" w:type="dxa"/>
            <w:tcMar>
              <w:left w:w="43" w:type="dxa"/>
              <w:right w:w="43" w:type="dxa"/>
            </w:tcMar>
          </w:tcPr>
          <w:p w14:paraId="0C0B646A" w14:textId="77777777" w:rsidR="00413763" w:rsidRPr="00AB7FE4" w:rsidRDefault="00413763" w:rsidP="00224199">
            <w:pPr>
              <w:jc w:val="center"/>
              <w:rPr>
                <w:sz w:val="20"/>
                <w:szCs w:val="20"/>
              </w:rPr>
            </w:pPr>
          </w:p>
        </w:tc>
        <w:tc>
          <w:tcPr>
            <w:tcW w:w="750" w:type="dxa"/>
            <w:tcMar>
              <w:left w:w="43" w:type="dxa"/>
              <w:right w:w="43" w:type="dxa"/>
            </w:tcMar>
          </w:tcPr>
          <w:p w14:paraId="2C17E2F1" w14:textId="77777777" w:rsidR="00413763" w:rsidRPr="00AB7FE4" w:rsidRDefault="00413763" w:rsidP="00224199">
            <w:pPr>
              <w:jc w:val="center"/>
              <w:rPr>
                <w:sz w:val="20"/>
                <w:szCs w:val="20"/>
              </w:rPr>
            </w:pPr>
          </w:p>
        </w:tc>
        <w:tc>
          <w:tcPr>
            <w:tcW w:w="750" w:type="dxa"/>
            <w:tcMar>
              <w:left w:w="43" w:type="dxa"/>
              <w:right w:w="43" w:type="dxa"/>
            </w:tcMar>
          </w:tcPr>
          <w:p w14:paraId="2B6A0660" w14:textId="77777777" w:rsidR="00413763" w:rsidRPr="00AB7FE4" w:rsidRDefault="00413763" w:rsidP="00224199">
            <w:pPr>
              <w:jc w:val="center"/>
              <w:rPr>
                <w:sz w:val="20"/>
                <w:szCs w:val="20"/>
              </w:rPr>
            </w:pPr>
          </w:p>
        </w:tc>
        <w:tc>
          <w:tcPr>
            <w:tcW w:w="750" w:type="dxa"/>
            <w:tcMar>
              <w:left w:w="43" w:type="dxa"/>
              <w:right w:w="43" w:type="dxa"/>
            </w:tcMar>
          </w:tcPr>
          <w:p w14:paraId="1D836E03" w14:textId="77777777" w:rsidR="00413763" w:rsidRPr="00AB7FE4" w:rsidRDefault="00413763" w:rsidP="00224199">
            <w:pPr>
              <w:jc w:val="center"/>
              <w:rPr>
                <w:sz w:val="20"/>
                <w:szCs w:val="20"/>
              </w:rPr>
            </w:pPr>
          </w:p>
        </w:tc>
      </w:tr>
      <w:tr w:rsidR="00413763" w:rsidRPr="009E1211" w14:paraId="58399178" w14:textId="77777777" w:rsidTr="00224199">
        <w:trPr>
          <w:jc w:val="center"/>
        </w:trPr>
        <w:tc>
          <w:tcPr>
            <w:tcW w:w="900" w:type="dxa"/>
            <w:tcMar>
              <w:left w:w="43" w:type="dxa"/>
              <w:right w:w="43" w:type="dxa"/>
            </w:tcMar>
          </w:tcPr>
          <w:p w14:paraId="2D6FA4C0" w14:textId="77777777" w:rsidR="00413763" w:rsidRPr="00AB7FE4" w:rsidRDefault="00413763" w:rsidP="00224199">
            <w:pPr>
              <w:jc w:val="center"/>
              <w:rPr>
                <w:sz w:val="20"/>
                <w:szCs w:val="20"/>
              </w:rPr>
            </w:pPr>
            <w:r w:rsidRPr="00AB7FE4">
              <w:rPr>
                <w:sz w:val="20"/>
                <w:szCs w:val="20"/>
              </w:rPr>
              <w:t>2038</w:t>
            </w:r>
          </w:p>
        </w:tc>
        <w:tc>
          <w:tcPr>
            <w:tcW w:w="750" w:type="dxa"/>
          </w:tcPr>
          <w:p w14:paraId="2F101219" w14:textId="77777777" w:rsidR="00413763" w:rsidRPr="00AB7FE4" w:rsidRDefault="00413763" w:rsidP="00224199">
            <w:pPr>
              <w:jc w:val="center"/>
              <w:rPr>
                <w:sz w:val="20"/>
                <w:szCs w:val="20"/>
              </w:rPr>
            </w:pPr>
          </w:p>
        </w:tc>
        <w:tc>
          <w:tcPr>
            <w:tcW w:w="750" w:type="dxa"/>
            <w:tcMar>
              <w:left w:w="43" w:type="dxa"/>
              <w:right w:w="43" w:type="dxa"/>
            </w:tcMar>
          </w:tcPr>
          <w:p w14:paraId="16931357" w14:textId="77777777" w:rsidR="00413763" w:rsidRPr="00AB7FE4" w:rsidRDefault="00413763" w:rsidP="00224199">
            <w:pPr>
              <w:jc w:val="center"/>
              <w:rPr>
                <w:sz w:val="20"/>
                <w:szCs w:val="20"/>
              </w:rPr>
            </w:pPr>
          </w:p>
        </w:tc>
        <w:tc>
          <w:tcPr>
            <w:tcW w:w="750" w:type="dxa"/>
            <w:tcMar>
              <w:left w:w="43" w:type="dxa"/>
              <w:right w:w="43" w:type="dxa"/>
            </w:tcMar>
          </w:tcPr>
          <w:p w14:paraId="2359A44F" w14:textId="77777777" w:rsidR="00413763" w:rsidRPr="00AB7FE4" w:rsidRDefault="00413763" w:rsidP="00224199">
            <w:pPr>
              <w:jc w:val="center"/>
              <w:rPr>
                <w:sz w:val="20"/>
                <w:szCs w:val="20"/>
              </w:rPr>
            </w:pPr>
          </w:p>
        </w:tc>
        <w:tc>
          <w:tcPr>
            <w:tcW w:w="750" w:type="dxa"/>
            <w:tcMar>
              <w:left w:w="43" w:type="dxa"/>
              <w:right w:w="43" w:type="dxa"/>
            </w:tcMar>
          </w:tcPr>
          <w:p w14:paraId="41012AEA" w14:textId="77777777" w:rsidR="00413763" w:rsidRPr="00AB7FE4" w:rsidRDefault="00413763" w:rsidP="00224199">
            <w:pPr>
              <w:jc w:val="center"/>
              <w:rPr>
                <w:sz w:val="20"/>
                <w:szCs w:val="20"/>
              </w:rPr>
            </w:pPr>
          </w:p>
        </w:tc>
        <w:tc>
          <w:tcPr>
            <w:tcW w:w="750" w:type="dxa"/>
            <w:tcMar>
              <w:left w:w="43" w:type="dxa"/>
              <w:right w:w="43" w:type="dxa"/>
            </w:tcMar>
          </w:tcPr>
          <w:p w14:paraId="64D82008" w14:textId="77777777" w:rsidR="00413763" w:rsidRPr="00AB7FE4" w:rsidRDefault="00413763" w:rsidP="00224199">
            <w:pPr>
              <w:jc w:val="center"/>
              <w:rPr>
                <w:sz w:val="20"/>
                <w:szCs w:val="20"/>
              </w:rPr>
            </w:pPr>
          </w:p>
        </w:tc>
        <w:tc>
          <w:tcPr>
            <w:tcW w:w="750" w:type="dxa"/>
            <w:tcMar>
              <w:left w:w="43" w:type="dxa"/>
              <w:right w:w="43" w:type="dxa"/>
            </w:tcMar>
          </w:tcPr>
          <w:p w14:paraId="5251C89E" w14:textId="77777777" w:rsidR="00413763" w:rsidRPr="00AB7FE4" w:rsidRDefault="00413763" w:rsidP="00224199">
            <w:pPr>
              <w:jc w:val="center"/>
              <w:rPr>
                <w:sz w:val="20"/>
                <w:szCs w:val="20"/>
              </w:rPr>
            </w:pPr>
          </w:p>
        </w:tc>
        <w:tc>
          <w:tcPr>
            <w:tcW w:w="750" w:type="dxa"/>
            <w:tcMar>
              <w:left w:w="43" w:type="dxa"/>
              <w:right w:w="43" w:type="dxa"/>
            </w:tcMar>
          </w:tcPr>
          <w:p w14:paraId="268A3CF4" w14:textId="77777777" w:rsidR="00413763" w:rsidRPr="00AB7FE4" w:rsidRDefault="00413763" w:rsidP="00224199">
            <w:pPr>
              <w:jc w:val="center"/>
              <w:rPr>
                <w:sz w:val="20"/>
                <w:szCs w:val="20"/>
              </w:rPr>
            </w:pPr>
          </w:p>
        </w:tc>
        <w:tc>
          <w:tcPr>
            <w:tcW w:w="750" w:type="dxa"/>
            <w:tcMar>
              <w:left w:w="43" w:type="dxa"/>
              <w:right w:w="43" w:type="dxa"/>
            </w:tcMar>
          </w:tcPr>
          <w:p w14:paraId="2051112B" w14:textId="77777777" w:rsidR="00413763" w:rsidRPr="00AB7FE4" w:rsidRDefault="00413763" w:rsidP="00224199">
            <w:pPr>
              <w:jc w:val="center"/>
              <w:rPr>
                <w:sz w:val="20"/>
                <w:szCs w:val="20"/>
              </w:rPr>
            </w:pPr>
          </w:p>
        </w:tc>
        <w:tc>
          <w:tcPr>
            <w:tcW w:w="750" w:type="dxa"/>
            <w:tcMar>
              <w:left w:w="43" w:type="dxa"/>
              <w:right w:w="43" w:type="dxa"/>
            </w:tcMar>
          </w:tcPr>
          <w:p w14:paraId="610C5EC2" w14:textId="77777777" w:rsidR="00413763" w:rsidRPr="00AB7FE4" w:rsidRDefault="00413763" w:rsidP="00224199">
            <w:pPr>
              <w:jc w:val="center"/>
              <w:rPr>
                <w:sz w:val="20"/>
                <w:szCs w:val="20"/>
              </w:rPr>
            </w:pPr>
          </w:p>
        </w:tc>
        <w:tc>
          <w:tcPr>
            <w:tcW w:w="750" w:type="dxa"/>
            <w:tcMar>
              <w:left w:w="43" w:type="dxa"/>
              <w:right w:w="43" w:type="dxa"/>
            </w:tcMar>
          </w:tcPr>
          <w:p w14:paraId="329C24E6" w14:textId="77777777" w:rsidR="00413763" w:rsidRPr="00AB7FE4" w:rsidRDefault="00413763" w:rsidP="00224199">
            <w:pPr>
              <w:jc w:val="center"/>
              <w:rPr>
                <w:sz w:val="20"/>
                <w:szCs w:val="20"/>
              </w:rPr>
            </w:pPr>
          </w:p>
        </w:tc>
        <w:tc>
          <w:tcPr>
            <w:tcW w:w="750" w:type="dxa"/>
            <w:tcMar>
              <w:left w:w="43" w:type="dxa"/>
              <w:right w:w="43" w:type="dxa"/>
            </w:tcMar>
          </w:tcPr>
          <w:p w14:paraId="2B405F07" w14:textId="77777777" w:rsidR="00413763" w:rsidRPr="00AB7FE4" w:rsidRDefault="00413763" w:rsidP="00224199">
            <w:pPr>
              <w:jc w:val="center"/>
              <w:rPr>
                <w:sz w:val="20"/>
                <w:szCs w:val="20"/>
              </w:rPr>
            </w:pPr>
          </w:p>
        </w:tc>
        <w:tc>
          <w:tcPr>
            <w:tcW w:w="750" w:type="dxa"/>
            <w:tcMar>
              <w:left w:w="43" w:type="dxa"/>
              <w:right w:w="43" w:type="dxa"/>
            </w:tcMar>
          </w:tcPr>
          <w:p w14:paraId="5F8A505B" w14:textId="77777777" w:rsidR="00413763" w:rsidRPr="00AB7FE4" w:rsidRDefault="00413763" w:rsidP="00224199">
            <w:pPr>
              <w:jc w:val="center"/>
              <w:rPr>
                <w:sz w:val="20"/>
                <w:szCs w:val="20"/>
              </w:rPr>
            </w:pPr>
          </w:p>
        </w:tc>
      </w:tr>
      <w:tr w:rsidR="00413763" w:rsidRPr="009E1211" w14:paraId="64A055FB" w14:textId="77777777" w:rsidTr="00224199">
        <w:trPr>
          <w:jc w:val="center"/>
        </w:trPr>
        <w:tc>
          <w:tcPr>
            <w:tcW w:w="900" w:type="dxa"/>
            <w:tcMar>
              <w:left w:w="43" w:type="dxa"/>
              <w:right w:w="43" w:type="dxa"/>
            </w:tcMar>
          </w:tcPr>
          <w:p w14:paraId="338E7D57" w14:textId="77777777" w:rsidR="00413763" w:rsidRPr="00AB7FE4" w:rsidRDefault="00413763" w:rsidP="00224199">
            <w:pPr>
              <w:jc w:val="center"/>
              <w:rPr>
                <w:sz w:val="20"/>
                <w:szCs w:val="20"/>
              </w:rPr>
            </w:pPr>
            <w:r w:rsidRPr="00AB7FE4">
              <w:rPr>
                <w:sz w:val="20"/>
                <w:szCs w:val="20"/>
              </w:rPr>
              <w:t>2039</w:t>
            </w:r>
          </w:p>
        </w:tc>
        <w:tc>
          <w:tcPr>
            <w:tcW w:w="750" w:type="dxa"/>
          </w:tcPr>
          <w:p w14:paraId="7C6B36C9" w14:textId="77777777" w:rsidR="00413763" w:rsidRPr="00AB7FE4" w:rsidRDefault="00413763" w:rsidP="00224199">
            <w:pPr>
              <w:jc w:val="center"/>
              <w:rPr>
                <w:sz w:val="20"/>
                <w:szCs w:val="20"/>
              </w:rPr>
            </w:pPr>
          </w:p>
        </w:tc>
        <w:tc>
          <w:tcPr>
            <w:tcW w:w="750" w:type="dxa"/>
            <w:tcMar>
              <w:left w:w="43" w:type="dxa"/>
              <w:right w:w="43" w:type="dxa"/>
            </w:tcMar>
          </w:tcPr>
          <w:p w14:paraId="3821C876" w14:textId="77777777" w:rsidR="00413763" w:rsidRPr="00AB7FE4" w:rsidRDefault="00413763" w:rsidP="00224199">
            <w:pPr>
              <w:jc w:val="center"/>
              <w:rPr>
                <w:sz w:val="20"/>
                <w:szCs w:val="20"/>
              </w:rPr>
            </w:pPr>
          </w:p>
        </w:tc>
        <w:tc>
          <w:tcPr>
            <w:tcW w:w="750" w:type="dxa"/>
            <w:tcMar>
              <w:left w:w="43" w:type="dxa"/>
              <w:right w:w="43" w:type="dxa"/>
            </w:tcMar>
          </w:tcPr>
          <w:p w14:paraId="0314320F" w14:textId="77777777" w:rsidR="00413763" w:rsidRPr="00AB7FE4" w:rsidRDefault="00413763" w:rsidP="00224199">
            <w:pPr>
              <w:jc w:val="center"/>
              <w:rPr>
                <w:sz w:val="20"/>
                <w:szCs w:val="20"/>
              </w:rPr>
            </w:pPr>
          </w:p>
        </w:tc>
        <w:tc>
          <w:tcPr>
            <w:tcW w:w="750" w:type="dxa"/>
            <w:tcMar>
              <w:left w:w="43" w:type="dxa"/>
              <w:right w:w="43" w:type="dxa"/>
            </w:tcMar>
          </w:tcPr>
          <w:p w14:paraId="38D11F19" w14:textId="77777777" w:rsidR="00413763" w:rsidRPr="00AB7FE4" w:rsidRDefault="00413763" w:rsidP="00224199">
            <w:pPr>
              <w:jc w:val="center"/>
              <w:rPr>
                <w:sz w:val="20"/>
                <w:szCs w:val="20"/>
              </w:rPr>
            </w:pPr>
          </w:p>
        </w:tc>
        <w:tc>
          <w:tcPr>
            <w:tcW w:w="750" w:type="dxa"/>
            <w:tcMar>
              <w:left w:w="43" w:type="dxa"/>
              <w:right w:w="43" w:type="dxa"/>
            </w:tcMar>
          </w:tcPr>
          <w:p w14:paraId="49A2DE05" w14:textId="77777777" w:rsidR="00413763" w:rsidRPr="00AB7FE4" w:rsidRDefault="00413763" w:rsidP="00224199">
            <w:pPr>
              <w:jc w:val="center"/>
              <w:rPr>
                <w:sz w:val="20"/>
                <w:szCs w:val="20"/>
              </w:rPr>
            </w:pPr>
          </w:p>
        </w:tc>
        <w:tc>
          <w:tcPr>
            <w:tcW w:w="750" w:type="dxa"/>
            <w:tcMar>
              <w:left w:w="43" w:type="dxa"/>
              <w:right w:w="43" w:type="dxa"/>
            </w:tcMar>
          </w:tcPr>
          <w:p w14:paraId="082C51CB" w14:textId="77777777" w:rsidR="00413763" w:rsidRPr="00AB7FE4" w:rsidRDefault="00413763" w:rsidP="00224199">
            <w:pPr>
              <w:jc w:val="center"/>
              <w:rPr>
                <w:sz w:val="20"/>
                <w:szCs w:val="20"/>
              </w:rPr>
            </w:pPr>
          </w:p>
        </w:tc>
        <w:tc>
          <w:tcPr>
            <w:tcW w:w="750" w:type="dxa"/>
            <w:tcMar>
              <w:left w:w="43" w:type="dxa"/>
              <w:right w:w="43" w:type="dxa"/>
            </w:tcMar>
          </w:tcPr>
          <w:p w14:paraId="274A8268" w14:textId="77777777" w:rsidR="00413763" w:rsidRPr="00AB7FE4" w:rsidRDefault="00413763" w:rsidP="00224199">
            <w:pPr>
              <w:jc w:val="center"/>
              <w:rPr>
                <w:sz w:val="20"/>
                <w:szCs w:val="20"/>
              </w:rPr>
            </w:pPr>
          </w:p>
        </w:tc>
        <w:tc>
          <w:tcPr>
            <w:tcW w:w="750" w:type="dxa"/>
            <w:tcMar>
              <w:left w:w="43" w:type="dxa"/>
              <w:right w:w="43" w:type="dxa"/>
            </w:tcMar>
          </w:tcPr>
          <w:p w14:paraId="7079A951" w14:textId="77777777" w:rsidR="00413763" w:rsidRPr="00AB7FE4" w:rsidRDefault="00413763" w:rsidP="00224199">
            <w:pPr>
              <w:jc w:val="center"/>
              <w:rPr>
                <w:sz w:val="20"/>
                <w:szCs w:val="20"/>
              </w:rPr>
            </w:pPr>
          </w:p>
        </w:tc>
        <w:tc>
          <w:tcPr>
            <w:tcW w:w="750" w:type="dxa"/>
            <w:tcMar>
              <w:left w:w="43" w:type="dxa"/>
              <w:right w:w="43" w:type="dxa"/>
            </w:tcMar>
          </w:tcPr>
          <w:p w14:paraId="06618AF4" w14:textId="77777777" w:rsidR="00413763" w:rsidRPr="00AB7FE4" w:rsidRDefault="00413763" w:rsidP="00224199">
            <w:pPr>
              <w:jc w:val="center"/>
              <w:rPr>
                <w:sz w:val="20"/>
                <w:szCs w:val="20"/>
              </w:rPr>
            </w:pPr>
          </w:p>
        </w:tc>
        <w:tc>
          <w:tcPr>
            <w:tcW w:w="750" w:type="dxa"/>
            <w:tcMar>
              <w:left w:w="43" w:type="dxa"/>
              <w:right w:w="43" w:type="dxa"/>
            </w:tcMar>
          </w:tcPr>
          <w:p w14:paraId="671C764C" w14:textId="77777777" w:rsidR="00413763" w:rsidRPr="00AB7FE4" w:rsidRDefault="00413763" w:rsidP="00224199">
            <w:pPr>
              <w:jc w:val="center"/>
              <w:rPr>
                <w:sz w:val="20"/>
                <w:szCs w:val="20"/>
              </w:rPr>
            </w:pPr>
          </w:p>
        </w:tc>
        <w:tc>
          <w:tcPr>
            <w:tcW w:w="750" w:type="dxa"/>
            <w:tcMar>
              <w:left w:w="43" w:type="dxa"/>
              <w:right w:w="43" w:type="dxa"/>
            </w:tcMar>
          </w:tcPr>
          <w:p w14:paraId="49F342A3" w14:textId="77777777" w:rsidR="00413763" w:rsidRPr="00AB7FE4" w:rsidRDefault="00413763" w:rsidP="00224199">
            <w:pPr>
              <w:jc w:val="center"/>
              <w:rPr>
                <w:sz w:val="20"/>
                <w:szCs w:val="20"/>
              </w:rPr>
            </w:pPr>
          </w:p>
        </w:tc>
        <w:tc>
          <w:tcPr>
            <w:tcW w:w="750" w:type="dxa"/>
            <w:tcMar>
              <w:left w:w="43" w:type="dxa"/>
              <w:right w:w="43" w:type="dxa"/>
            </w:tcMar>
          </w:tcPr>
          <w:p w14:paraId="145038D1" w14:textId="77777777" w:rsidR="00413763" w:rsidRPr="00AB7FE4" w:rsidRDefault="00413763" w:rsidP="00224199">
            <w:pPr>
              <w:jc w:val="center"/>
              <w:rPr>
                <w:sz w:val="20"/>
                <w:szCs w:val="20"/>
              </w:rPr>
            </w:pPr>
          </w:p>
        </w:tc>
      </w:tr>
      <w:tr w:rsidR="00413763" w:rsidRPr="009E1211" w14:paraId="545F9FB9" w14:textId="77777777" w:rsidTr="00224199">
        <w:trPr>
          <w:jc w:val="center"/>
        </w:trPr>
        <w:tc>
          <w:tcPr>
            <w:tcW w:w="900" w:type="dxa"/>
            <w:tcMar>
              <w:left w:w="43" w:type="dxa"/>
              <w:right w:w="43" w:type="dxa"/>
            </w:tcMar>
          </w:tcPr>
          <w:p w14:paraId="760F76E4" w14:textId="77777777" w:rsidR="00413763" w:rsidRPr="00AB7FE4" w:rsidRDefault="00413763" w:rsidP="00224199">
            <w:pPr>
              <w:jc w:val="center"/>
              <w:rPr>
                <w:sz w:val="20"/>
                <w:szCs w:val="20"/>
              </w:rPr>
            </w:pPr>
            <w:r w:rsidRPr="00AB7FE4">
              <w:rPr>
                <w:sz w:val="20"/>
                <w:szCs w:val="20"/>
              </w:rPr>
              <w:t>2040</w:t>
            </w:r>
          </w:p>
        </w:tc>
        <w:tc>
          <w:tcPr>
            <w:tcW w:w="750" w:type="dxa"/>
          </w:tcPr>
          <w:p w14:paraId="4A50FA92" w14:textId="77777777" w:rsidR="00413763" w:rsidRPr="00AB7FE4" w:rsidRDefault="00413763" w:rsidP="00224199">
            <w:pPr>
              <w:jc w:val="center"/>
              <w:rPr>
                <w:sz w:val="20"/>
                <w:szCs w:val="20"/>
              </w:rPr>
            </w:pPr>
          </w:p>
        </w:tc>
        <w:tc>
          <w:tcPr>
            <w:tcW w:w="750" w:type="dxa"/>
            <w:tcMar>
              <w:left w:w="43" w:type="dxa"/>
              <w:right w:w="43" w:type="dxa"/>
            </w:tcMar>
          </w:tcPr>
          <w:p w14:paraId="1FA982B1" w14:textId="77777777" w:rsidR="00413763" w:rsidRPr="00AB7FE4" w:rsidRDefault="00413763" w:rsidP="00224199">
            <w:pPr>
              <w:jc w:val="center"/>
              <w:rPr>
                <w:sz w:val="20"/>
                <w:szCs w:val="20"/>
              </w:rPr>
            </w:pPr>
          </w:p>
        </w:tc>
        <w:tc>
          <w:tcPr>
            <w:tcW w:w="750" w:type="dxa"/>
            <w:tcMar>
              <w:left w:w="43" w:type="dxa"/>
              <w:right w:w="43" w:type="dxa"/>
            </w:tcMar>
          </w:tcPr>
          <w:p w14:paraId="45077700" w14:textId="77777777" w:rsidR="00413763" w:rsidRPr="00AB7FE4" w:rsidRDefault="00413763" w:rsidP="00224199">
            <w:pPr>
              <w:jc w:val="center"/>
              <w:rPr>
                <w:sz w:val="20"/>
                <w:szCs w:val="20"/>
              </w:rPr>
            </w:pPr>
          </w:p>
        </w:tc>
        <w:tc>
          <w:tcPr>
            <w:tcW w:w="750" w:type="dxa"/>
            <w:tcMar>
              <w:left w:w="43" w:type="dxa"/>
              <w:right w:w="43" w:type="dxa"/>
            </w:tcMar>
          </w:tcPr>
          <w:p w14:paraId="4A6D0567" w14:textId="77777777" w:rsidR="00413763" w:rsidRPr="00AB7FE4" w:rsidRDefault="00413763" w:rsidP="00224199">
            <w:pPr>
              <w:jc w:val="center"/>
              <w:rPr>
                <w:sz w:val="20"/>
                <w:szCs w:val="20"/>
              </w:rPr>
            </w:pPr>
          </w:p>
        </w:tc>
        <w:tc>
          <w:tcPr>
            <w:tcW w:w="750" w:type="dxa"/>
            <w:tcMar>
              <w:left w:w="43" w:type="dxa"/>
              <w:right w:w="43" w:type="dxa"/>
            </w:tcMar>
          </w:tcPr>
          <w:p w14:paraId="5375286B" w14:textId="77777777" w:rsidR="00413763" w:rsidRPr="00AB7FE4" w:rsidRDefault="00413763" w:rsidP="00224199">
            <w:pPr>
              <w:jc w:val="center"/>
              <w:rPr>
                <w:sz w:val="20"/>
                <w:szCs w:val="20"/>
              </w:rPr>
            </w:pPr>
          </w:p>
        </w:tc>
        <w:tc>
          <w:tcPr>
            <w:tcW w:w="750" w:type="dxa"/>
            <w:tcMar>
              <w:left w:w="43" w:type="dxa"/>
              <w:right w:w="43" w:type="dxa"/>
            </w:tcMar>
          </w:tcPr>
          <w:p w14:paraId="509C6F35" w14:textId="77777777" w:rsidR="00413763" w:rsidRPr="00AB7FE4" w:rsidRDefault="00413763" w:rsidP="00224199">
            <w:pPr>
              <w:jc w:val="center"/>
              <w:rPr>
                <w:sz w:val="20"/>
                <w:szCs w:val="20"/>
              </w:rPr>
            </w:pPr>
          </w:p>
        </w:tc>
        <w:tc>
          <w:tcPr>
            <w:tcW w:w="750" w:type="dxa"/>
            <w:tcMar>
              <w:left w:w="43" w:type="dxa"/>
              <w:right w:w="43" w:type="dxa"/>
            </w:tcMar>
          </w:tcPr>
          <w:p w14:paraId="1C631208" w14:textId="77777777" w:rsidR="00413763" w:rsidRPr="00AB7FE4" w:rsidRDefault="00413763" w:rsidP="00224199">
            <w:pPr>
              <w:jc w:val="center"/>
              <w:rPr>
                <w:sz w:val="20"/>
                <w:szCs w:val="20"/>
              </w:rPr>
            </w:pPr>
          </w:p>
        </w:tc>
        <w:tc>
          <w:tcPr>
            <w:tcW w:w="750" w:type="dxa"/>
            <w:tcMar>
              <w:left w:w="43" w:type="dxa"/>
              <w:right w:w="43" w:type="dxa"/>
            </w:tcMar>
          </w:tcPr>
          <w:p w14:paraId="1FB78537" w14:textId="77777777" w:rsidR="00413763" w:rsidRPr="00AB7FE4" w:rsidRDefault="00413763" w:rsidP="00224199">
            <w:pPr>
              <w:jc w:val="center"/>
              <w:rPr>
                <w:sz w:val="20"/>
                <w:szCs w:val="20"/>
              </w:rPr>
            </w:pPr>
          </w:p>
        </w:tc>
        <w:tc>
          <w:tcPr>
            <w:tcW w:w="750" w:type="dxa"/>
            <w:tcMar>
              <w:left w:w="43" w:type="dxa"/>
              <w:right w:w="43" w:type="dxa"/>
            </w:tcMar>
          </w:tcPr>
          <w:p w14:paraId="5E7E4D52" w14:textId="77777777" w:rsidR="00413763" w:rsidRPr="00AB7FE4" w:rsidRDefault="00413763" w:rsidP="00224199">
            <w:pPr>
              <w:jc w:val="center"/>
              <w:rPr>
                <w:sz w:val="20"/>
                <w:szCs w:val="20"/>
              </w:rPr>
            </w:pPr>
          </w:p>
        </w:tc>
        <w:tc>
          <w:tcPr>
            <w:tcW w:w="750" w:type="dxa"/>
            <w:tcMar>
              <w:left w:w="43" w:type="dxa"/>
              <w:right w:w="43" w:type="dxa"/>
            </w:tcMar>
          </w:tcPr>
          <w:p w14:paraId="2E69216D" w14:textId="77777777" w:rsidR="00413763" w:rsidRPr="00AB7FE4" w:rsidRDefault="00413763" w:rsidP="00224199">
            <w:pPr>
              <w:jc w:val="center"/>
              <w:rPr>
                <w:sz w:val="20"/>
                <w:szCs w:val="20"/>
              </w:rPr>
            </w:pPr>
          </w:p>
        </w:tc>
        <w:tc>
          <w:tcPr>
            <w:tcW w:w="750" w:type="dxa"/>
            <w:tcMar>
              <w:left w:w="43" w:type="dxa"/>
              <w:right w:w="43" w:type="dxa"/>
            </w:tcMar>
          </w:tcPr>
          <w:p w14:paraId="123415E3" w14:textId="77777777" w:rsidR="00413763" w:rsidRPr="00AB7FE4" w:rsidRDefault="00413763" w:rsidP="00224199">
            <w:pPr>
              <w:jc w:val="center"/>
              <w:rPr>
                <w:sz w:val="20"/>
                <w:szCs w:val="20"/>
              </w:rPr>
            </w:pPr>
          </w:p>
        </w:tc>
        <w:tc>
          <w:tcPr>
            <w:tcW w:w="750" w:type="dxa"/>
            <w:tcMar>
              <w:left w:w="43" w:type="dxa"/>
              <w:right w:w="43" w:type="dxa"/>
            </w:tcMar>
          </w:tcPr>
          <w:p w14:paraId="73385D49" w14:textId="77777777" w:rsidR="00413763" w:rsidRPr="00AB7FE4" w:rsidRDefault="00413763" w:rsidP="00224199">
            <w:pPr>
              <w:jc w:val="center"/>
              <w:rPr>
                <w:sz w:val="20"/>
                <w:szCs w:val="20"/>
              </w:rPr>
            </w:pPr>
          </w:p>
        </w:tc>
      </w:tr>
      <w:tr w:rsidR="00413763" w:rsidRPr="009E1211" w14:paraId="6F4E414A" w14:textId="77777777" w:rsidTr="00224199">
        <w:trPr>
          <w:jc w:val="center"/>
        </w:trPr>
        <w:tc>
          <w:tcPr>
            <w:tcW w:w="900" w:type="dxa"/>
            <w:tcMar>
              <w:left w:w="43" w:type="dxa"/>
              <w:right w:w="43" w:type="dxa"/>
            </w:tcMar>
          </w:tcPr>
          <w:p w14:paraId="737F4CC1" w14:textId="77777777" w:rsidR="00413763" w:rsidRPr="00AB7FE4" w:rsidRDefault="00413763" w:rsidP="00224199">
            <w:pPr>
              <w:jc w:val="center"/>
              <w:rPr>
                <w:sz w:val="20"/>
                <w:szCs w:val="20"/>
              </w:rPr>
            </w:pPr>
            <w:r w:rsidRPr="00AB7FE4">
              <w:rPr>
                <w:sz w:val="20"/>
                <w:szCs w:val="20"/>
              </w:rPr>
              <w:t>2041</w:t>
            </w:r>
          </w:p>
        </w:tc>
        <w:tc>
          <w:tcPr>
            <w:tcW w:w="750" w:type="dxa"/>
          </w:tcPr>
          <w:p w14:paraId="75B06C11" w14:textId="77777777" w:rsidR="00413763" w:rsidRPr="00AB7FE4" w:rsidRDefault="00413763" w:rsidP="00224199">
            <w:pPr>
              <w:jc w:val="center"/>
              <w:rPr>
                <w:sz w:val="20"/>
                <w:szCs w:val="20"/>
              </w:rPr>
            </w:pPr>
          </w:p>
        </w:tc>
        <w:tc>
          <w:tcPr>
            <w:tcW w:w="750" w:type="dxa"/>
            <w:tcMar>
              <w:left w:w="43" w:type="dxa"/>
              <w:right w:w="43" w:type="dxa"/>
            </w:tcMar>
          </w:tcPr>
          <w:p w14:paraId="0C2EAE02" w14:textId="77777777" w:rsidR="00413763" w:rsidRPr="00AB7FE4" w:rsidRDefault="00413763" w:rsidP="00224199">
            <w:pPr>
              <w:jc w:val="center"/>
              <w:rPr>
                <w:sz w:val="20"/>
                <w:szCs w:val="20"/>
              </w:rPr>
            </w:pPr>
          </w:p>
        </w:tc>
        <w:tc>
          <w:tcPr>
            <w:tcW w:w="750" w:type="dxa"/>
            <w:tcMar>
              <w:left w:w="43" w:type="dxa"/>
              <w:right w:w="43" w:type="dxa"/>
            </w:tcMar>
          </w:tcPr>
          <w:p w14:paraId="75D63081" w14:textId="77777777" w:rsidR="00413763" w:rsidRPr="00AB7FE4" w:rsidRDefault="00413763" w:rsidP="00224199">
            <w:pPr>
              <w:jc w:val="center"/>
              <w:rPr>
                <w:sz w:val="20"/>
                <w:szCs w:val="20"/>
              </w:rPr>
            </w:pPr>
          </w:p>
        </w:tc>
        <w:tc>
          <w:tcPr>
            <w:tcW w:w="750" w:type="dxa"/>
            <w:tcMar>
              <w:left w:w="43" w:type="dxa"/>
              <w:right w:w="43" w:type="dxa"/>
            </w:tcMar>
          </w:tcPr>
          <w:p w14:paraId="350FC464" w14:textId="77777777" w:rsidR="00413763" w:rsidRPr="00AB7FE4" w:rsidRDefault="00413763" w:rsidP="00224199">
            <w:pPr>
              <w:jc w:val="center"/>
              <w:rPr>
                <w:sz w:val="20"/>
                <w:szCs w:val="20"/>
              </w:rPr>
            </w:pPr>
          </w:p>
        </w:tc>
        <w:tc>
          <w:tcPr>
            <w:tcW w:w="750" w:type="dxa"/>
            <w:tcMar>
              <w:left w:w="43" w:type="dxa"/>
              <w:right w:w="43" w:type="dxa"/>
            </w:tcMar>
          </w:tcPr>
          <w:p w14:paraId="38EE102A" w14:textId="77777777" w:rsidR="00413763" w:rsidRPr="00AB7FE4" w:rsidRDefault="00413763" w:rsidP="00224199">
            <w:pPr>
              <w:jc w:val="center"/>
              <w:rPr>
                <w:sz w:val="20"/>
                <w:szCs w:val="20"/>
              </w:rPr>
            </w:pPr>
          </w:p>
        </w:tc>
        <w:tc>
          <w:tcPr>
            <w:tcW w:w="750" w:type="dxa"/>
            <w:tcMar>
              <w:left w:w="43" w:type="dxa"/>
              <w:right w:w="43" w:type="dxa"/>
            </w:tcMar>
          </w:tcPr>
          <w:p w14:paraId="1FEEDAF3" w14:textId="77777777" w:rsidR="00413763" w:rsidRPr="00AB7FE4" w:rsidRDefault="00413763" w:rsidP="00224199">
            <w:pPr>
              <w:jc w:val="center"/>
              <w:rPr>
                <w:sz w:val="20"/>
                <w:szCs w:val="20"/>
              </w:rPr>
            </w:pPr>
          </w:p>
        </w:tc>
        <w:tc>
          <w:tcPr>
            <w:tcW w:w="750" w:type="dxa"/>
            <w:tcMar>
              <w:left w:w="43" w:type="dxa"/>
              <w:right w:w="43" w:type="dxa"/>
            </w:tcMar>
          </w:tcPr>
          <w:p w14:paraId="29525EE4" w14:textId="77777777" w:rsidR="00413763" w:rsidRPr="00AB7FE4" w:rsidRDefault="00413763" w:rsidP="00224199">
            <w:pPr>
              <w:jc w:val="center"/>
              <w:rPr>
                <w:sz w:val="20"/>
                <w:szCs w:val="20"/>
              </w:rPr>
            </w:pPr>
          </w:p>
        </w:tc>
        <w:tc>
          <w:tcPr>
            <w:tcW w:w="750" w:type="dxa"/>
            <w:tcMar>
              <w:left w:w="43" w:type="dxa"/>
              <w:right w:w="43" w:type="dxa"/>
            </w:tcMar>
          </w:tcPr>
          <w:p w14:paraId="580F16A9" w14:textId="77777777" w:rsidR="00413763" w:rsidRPr="00AB7FE4" w:rsidRDefault="00413763" w:rsidP="00224199">
            <w:pPr>
              <w:jc w:val="center"/>
              <w:rPr>
                <w:sz w:val="20"/>
                <w:szCs w:val="20"/>
              </w:rPr>
            </w:pPr>
          </w:p>
        </w:tc>
        <w:tc>
          <w:tcPr>
            <w:tcW w:w="750" w:type="dxa"/>
            <w:tcMar>
              <w:left w:w="43" w:type="dxa"/>
              <w:right w:w="43" w:type="dxa"/>
            </w:tcMar>
          </w:tcPr>
          <w:p w14:paraId="55E53652" w14:textId="77777777" w:rsidR="00413763" w:rsidRPr="00AB7FE4" w:rsidRDefault="00413763" w:rsidP="00224199">
            <w:pPr>
              <w:jc w:val="center"/>
              <w:rPr>
                <w:sz w:val="20"/>
                <w:szCs w:val="20"/>
              </w:rPr>
            </w:pPr>
          </w:p>
        </w:tc>
        <w:tc>
          <w:tcPr>
            <w:tcW w:w="750" w:type="dxa"/>
            <w:tcMar>
              <w:left w:w="43" w:type="dxa"/>
              <w:right w:w="43" w:type="dxa"/>
            </w:tcMar>
          </w:tcPr>
          <w:p w14:paraId="5561DB54" w14:textId="77777777" w:rsidR="00413763" w:rsidRPr="00AB7FE4" w:rsidRDefault="00413763" w:rsidP="00224199">
            <w:pPr>
              <w:jc w:val="center"/>
              <w:rPr>
                <w:sz w:val="20"/>
                <w:szCs w:val="20"/>
              </w:rPr>
            </w:pPr>
          </w:p>
        </w:tc>
        <w:tc>
          <w:tcPr>
            <w:tcW w:w="750" w:type="dxa"/>
            <w:tcMar>
              <w:left w:w="43" w:type="dxa"/>
              <w:right w:w="43" w:type="dxa"/>
            </w:tcMar>
          </w:tcPr>
          <w:p w14:paraId="262802CE" w14:textId="77777777" w:rsidR="00413763" w:rsidRPr="00AB7FE4" w:rsidRDefault="00413763" w:rsidP="00224199">
            <w:pPr>
              <w:jc w:val="center"/>
              <w:rPr>
                <w:sz w:val="20"/>
                <w:szCs w:val="20"/>
              </w:rPr>
            </w:pPr>
          </w:p>
        </w:tc>
        <w:tc>
          <w:tcPr>
            <w:tcW w:w="750" w:type="dxa"/>
            <w:tcMar>
              <w:left w:w="43" w:type="dxa"/>
              <w:right w:w="43" w:type="dxa"/>
            </w:tcMar>
          </w:tcPr>
          <w:p w14:paraId="680051C8" w14:textId="77777777" w:rsidR="00413763" w:rsidRPr="00AB7FE4" w:rsidRDefault="00413763" w:rsidP="00224199">
            <w:pPr>
              <w:jc w:val="center"/>
              <w:rPr>
                <w:sz w:val="20"/>
                <w:szCs w:val="20"/>
              </w:rPr>
            </w:pPr>
          </w:p>
        </w:tc>
      </w:tr>
      <w:tr w:rsidR="00413763" w:rsidRPr="009E1211" w14:paraId="51B98A22" w14:textId="77777777" w:rsidTr="00224199">
        <w:trPr>
          <w:jc w:val="center"/>
        </w:trPr>
        <w:tc>
          <w:tcPr>
            <w:tcW w:w="900" w:type="dxa"/>
            <w:tcMar>
              <w:left w:w="43" w:type="dxa"/>
              <w:right w:w="43" w:type="dxa"/>
            </w:tcMar>
          </w:tcPr>
          <w:p w14:paraId="282BB9B5" w14:textId="77777777" w:rsidR="00413763" w:rsidRPr="00AB7FE4" w:rsidRDefault="00413763" w:rsidP="00224199">
            <w:pPr>
              <w:jc w:val="center"/>
              <w:rPr>
                <w:sz w:val="20"/>
                <w:szCs w:val="20"/>
              </w:rPr>
            </w:pPr>
            <w:r w:rsidRPr="00AB7FE4">
              <w:rPr>
                <w:sz w:val="20"/>
                <w:szCs w:val="20"/>
              </w:rPr>
              <w:t>2042</w:t>
            </w:r>
          </w:p>
        </w:tc>
        <w:tc>
          <w:tcPr>
            <w:tcW w:w="750" w:type="dxa"/>
          </w:tcPr>
          <w:p w14:paraId="3080181E" w14:textId="77777777" w:rsidR="00413763" w:rsidRPr="00AB7FE4" w:rsidRDefault="00413763" w:rsidP="00224199">
            <w:pPr>
              <w:jc w:val="center"/>
              <w:rPr>
                <w:sz w:val="20"/>
                <w:szCs w:val="20"/>
              </w:rPr>
            </w:pPr>
          </w:p>
        </w:tc>
        <w:tc>
          <w:tcPr>
            <w:tcW w:w="750" w:type="dxa"/>
            <w:tcMar>
              <w:left w:w="43" w:type="dxa"/>
              <w:right w:w="43" w:type="dxa"/>
            </w:tcMar>
          </w:tcPr>
          <w:p w14:paraId="3D29F5B0" w14:textId="77777777" w:rsidR="00413763" w:rsidRPr="00AB7FE4" w:rsidRDefault="00413763" w:rsidP="00224199">
            <w:pPr>
              <w:jc w:val="center"/>
              <w:rPr>
                <w:sz w:val="20"/>
                <w:szCs w:val="20"/>
              </w:rPr>
            </w:pPr>
          </w:p>
        </w:tc>
        <w:tc>
          <w:tcPr>
            <w:tcW w:w="750" w:type="dxa"/>
            <w:tcMar>
              <w:left w:w="43" w:type="dxa"/>
              <w:right w:w="43" w:type="dxa"/>
            </w:tcMar>
          </w:tcPr>
          <w:p w14:paraId="0DC34306" w14:textId="77777777" w:rsidR="00413763" w:rsidRPr="00AB7FE4" w:rsidRDefault="00413763" w:rsidP="00224199">
            <w:pPr>
              <w:jc w:val="center"/>
              <w:rPr>
                <w:sz w:val="20"/>
                <w:szCs w:val="20"/>
              </w:rPr>
            </w:pPr>
          </w:p>
        </w:tc>
        <w:tc>
          <w:tcPr>
            <w:tcW w:w="750" w:type="dxa"/>
            <w:tcMar>
              <w:left w:w="43" w:type="dxa"/>
              <w:right w:w="43" w:type="dxa"/>
            </w:tcMar>
          </w:tcPr>
          <w:p w14:paraId="16EEE7BE" w14:textId="77777777" w:rsidR="00413763" w:rsidRPr="00AB7FE4" w:rsidRDefault="00413763" w:rsidP="00224199">
            <w:pPr>
              <w:jc w:val="center"/>
              <w:rPr>
                <w:sz w:val="20"/>
                <w:szCs w:val="20"/>
              </w:rPr>
            </w:pPr>
          </w:p>
        </w:tc>
        <w:tc>
          <w:tcPr>
            <w:tcW w:w="750" w:type="dxa"/>
            <w:tcMar>
              <w:left w:w="43" w:type="dxa"/>
              <w:right w:w="43" w:type="dxa"/>
            </w:tcMar>
          </w:tcPr>
          <w:p w14:paraId="663D1E17" w14:textId="77777777" w:rsidR="00413763" w:rsidRPr="00AB7FE4" w:rsidRDefault="00413763" w:rsidP="00224199">
            <w:pPr>
              <w:jc w:val="center"/>
              <w:rPr>
                <w:sz w:val="20"/>
                <w:szCs w:val="20"/>
              </w:rPr>
            </w:pPr>
          </w:p>
        </w:tc>
        <w:tc>
          <w:tcPr>
            <w:tcW w:w="750" w:type="dxa"/>
            <w:tcMar>
              <w:left w:w="43" w:type="dxa"/>
              <w:right w:w="43" w:type="dxa"/>
            </w:tcMar>
          </w:tcPr>
          <w:p w14:paraId="51B84FCA" w14:textId="77777777" w:rsidR="00413763" w:rsidRPr="00AB7FE4" w:rsidRDefault="00413763" w:rsidP="00224199">
            <w:pPr>
              <w:jc w:val="center"/>
              <w:rPr>
                <w:sz w:val="20"/>
                <w:szCs w:val="20"/>
              </w:rPr>
            </w:pPr>
          </w:p>
        </w:tc>
        <w:tc>
          <w:tcPr>
            <w:tcW w:w="750" w:type="dxa"/>
            <w:tcMar>
              <w:left w:w="43" w:type="dxa"/>
              <w:right w:w="43" w:type="dxa"/>
            </w:tcMar>
          </w:tcPr>
          <w:p w14:paraId="26D9E6C1" w14:textId="77777777" w:rsidR="00413763" w:rsidRPr="00AB7FE4" w:rsidRDefault="00413763" w:rsidP="00224199">
            <w:pPr>
              <w:jc w:val="center"/>
              <w:rPr>
                <w:sz w:val="20"/>
                <w:szCs w:val="20"/>
              </w:rPr>
            </w:pPr>
          </w:p>
        </w:tc>
        <w:tc>
          <w:tcPr>
            <w:tcW w:w="750" w:type="dxa"/>
            <w:tcMar>
              <w:left w:w="43" w:type="dxa"/>
              <w:right w:w="43" w:type="dxa"/>
            </w:tcMar>
          </w:tcPr>
          <w:p w14:paraId="107642F2" w14:textId="77777777" w:rsidR="00413763" w:rsidRPr="00AB7FE4" w:rsidRDefault="00413763" w:rsidP="00224199">
            <w:pPr>
              <w:jc w:val="center"/>
              <w:rPr>
                <w:sz w:val="20"/>
                <w:szCs w:val="20"/>
              </w:rPr>
            </w:pPr>
          </w:p>
        </w:tc>
        <w:tc>
          <w:tcPr>
            <w:tcW w:w="750" w:type="dxa"/>
            <w:tcMar>
              <w:left w:w="43" w:type="dxa"/>
              <w:right w:w="43" w:type="dxa"/>
            </w:tcMar>
          </w:tcPr>
          <w:p w14:paraId="23F306AC" w14:textId="77777777" w:rsidR="00413763" w:rsidRPr="00AB7FE4" w:rsidRDefault="00413763" w:rsidP="00224199">
            <w:pPr>
              <w:jc w:val="center"/>
              <w:rPr>
                <w:sz w:val="20"/>
                <w:szCs w:val="20"/>
              </w:rPr>
            </w:pPr>
          </w:p>
        </w:tc>
        <w:tc>
          <w:tcPr>
            <w:tcW w:w="750" w:type="dxa"/>
            <w:tcMar>
              <w:left w:w="43" w:type="dxa"/>
              <w:right w:w="43" w:type="dxa"/>
            </w:tcMar>
          </w:tcPr>
          <w:p w14:paraId="3D53B646" w14:textId="77777777" w:rsidR="00413763" w:rsidRPr="00AB7FE4" w:rsidRDefault="00413763" w:rsidP="00224199">
            <w:pPr>
              <w:jc w:val="center"/>
              <w:rPr>
                <w:sz w:val="20"/>
                <w:szCs w:val="20"/>
              </w:rPr>
            </w:pPr>
          </w:p>
        </w:tc>
        <w:tc>
          <w:tcPr>
            <w:tcW w:w="750" w:type="dxa"/>
            <w:tcMar>
              <w:left w:w="43" w:type="dxa"/>
              <w:right w:w="43" w:type="dxa"/>
            </w:tcMar>
          </w:tcPr>
          <w:p w14:paraId="4F846156" w14:textId="77777777" w:rsidR="00413763" w:rsidRPr="00AB7FE4" w:rsidRDefault="00413763" w:rsidP="00224199">
            <w:pPr>
              <w:jc w:val="center"/>
              <w:rPr>
                <w:sz w:val="20"/>
                <w:szCs w:val="20"/>
              </w:rPr>
            </w:pPr>
          </w:p>
        </w:tc>
        <w:tc>
          <w:tcPr>
            <w:tcW w:w="750" w:type="dxa"/>
            <w:tcMar>
              <w:left w:w="43" w:type="dxa"/>
              <w:right w:w="43" w:type="dxa"/>
            </w:tcMar>
          </w:tcPr>
          <w:p w14:paraId="24970C24" w14:textId="77777777" w:rsidR="00413763" w:rsidRPr="00AB7FE4" w:rsidRDefault="00413763" w:rsidP="00224199">
            <w:pPr>
              <w:jc w:val="center"/>
              <w:rPr>
                <w:sz w:val="20"/>
                <w:szCs w:val="20"/>
              </w:rPr>
            </w:pPr>
          </w:p>
        </w:tc>
      </w:tr>
      <w:tr w:rsidR="00413763" w:rsidRPr="009E1211" w14:paraId="237F598E" w14:textId="77777777" w:rsidTr="00224199">
        <w:trPr>
          <w:jc w:val="center"/>
        </w:trPr>
        <w:tc>
          <w:tcPr>
            <w:tcW w:w="900" w:type="dxa"/>
            <w:tcMar>
              <w:left w:w="43" w:type="dxa"/>
              <w:right w:w="43" w:type="dxa"/>
            </w:tcMar>
          </w:tcPr>
          <w:p w14:paraId="55F51803" w14:textId="77777777" w:rsidR="00413763" w:rsidRPr="00AB7FE4" w:rsidRDefault="00413763" w:rsidP="00224199">
            <w:pPr>
              <w:jc w:val="center"/>
              <w:rPr>
                <w:sz w:val="20"/>
                <w:szCs w:val="20"/>
              </w:rPr>
            </w:pPr>
            <w:r w:rsidRPr="00AB7FE4">
              <w:rPr>
                <w:sz w:val="20"/>
                <w:szCs w:val="20"/>
              </w:rPr>
              <w:t>2043</w:t>
            </w:r>
          </w:p>
        </w:tc>
        <w:tc>
          <w:tcPr>
            <w:tcW w:w="750" w:type="dxa"/>
          </w:tcPr>
          <w:p w14:paraId="36A706E1" w14:textId="77777777" w:rsidR="00413763" w:rsidRPr="00AB7FE4" w:rsidRDefault="00413763" w:rsidP="00224199">
            <w:pPr>
              <w:jc w:val="center"/>
              <w:rPr>
                <w:sz w:val="20"/>
                <w:szCs w:val="20"/>
              </w:rPr>
            </w:pPr>
          </w:p>
        </w:tc>
        <w:tc>
          <w:tcPr>
            <w:tcW w:w="750" w:type="dxa"/>
            <w:tcMar>
              <w:left w:w="43" w:type="dxa"/>
              <w:right w:w="43" w:type="dxa"/>
            </w:tcMar>
          </w:tcPr>
          <w:p w14:paraId="40BFACC5" w14:textId="77777777" w:rsidR="00413763" w:rsidRPr="00AB7FE4" w:rsidRDefault="00413763" w:rsidP="00224199">
            <w:pPr>
              <w:jc w:val="center"/>
              <w:rPr>
                <w:sz w:val="20"/>
                <w:szCs w:val="20"/>
              </w:rPr>
            </w:pPr>
          </w:p>
        </w:tc>
        <w:tc>
          <w:tcPr>
            <w:tcW w:w="750" w:type="dxa"/>
            <w:tcMar>
              <w:left w:w="43" w:type="dxa"/>
              <w:right w:w="43" w:type="dxa"/>
            </w:tcMar>
          </w:tcPr>
          <w:p w14:paraId="1453E2E7" w14:textId="77777777" w:rsidR="00413763" w:rsidRPr="00AB7FE4" w:rsidRDefault="00413763" w:rsidP="00224199">
            <w:pPr>
              <w:jc w:val="center"/>
              <w:rPr>
                <w:sz w:val="20"/>
                <w:szCs w:val="20"/>
              </w:rPr>
            </w:pPr>
          </w:p>
        </w:tc>
        <w:tc>
          <w:tcPr>
            <w:tcW w:w="750" w:type="dxa"/>
            <w:tcMar>
              <w:left w:w="43" w:type="dxa"/>
              <w:right w:w="43" w:type="dxa"/>
            </w:tcMar>
          </w:tcPr>
          <w:p w14:paraId="71346985" w14:textId="77777777" w:rsidR="00413763" w:rsidRPr="00AB7FE4" w:rsidRDefault="00413763" w:rsidP="00224199">
            <w:pPr>
              <w:jc w:val="center"/>
              <w:rPr>
                <w:sz w:val="20"/>
                <w:szCs w:val="20"/>
              </w:rPr>
            </w:pPr>
          </w:p>
        </w:tc>
        <w:tc>
          <w:tcPr>
            <w:tcW w:w="750" w:type="dxa"/>
            <w:tcMar>
              <w:left w:w="43" w:type="dxa"/>
              <w:right w:w="43" w:type="dxa"/>
            </w:tcMar>
          </w:tcPr>
          <w:p w14:paraId="02C0F69A" w14:textId="77777777" w:rsidR="00413763" w:rsidRPr="00AB7FE4" w:rsidRDefault="00413763" w:rsidP="00224199">
            <w:pPr>
              <w:jc w:val="center"/>
              <w:rPr>
                <w:sz w:val="20"/>
                <w:szCs w:val="20"/>
              </w:rPr>
            </w:pPr>
          </w:p>
        </w:tc>
        <w:tc>
          <w:tcPr>
            <w:tcW w:w="750" w:type="dxa"/>
            <w:tcMar>
              <w:left w:w="43" w:type="dxa"/>
              <w:right w:w="43" w:type="dxa"/>
            </w:tcMar>
          </w:tcPr>
          <w:p w14:paraId="3FC118FC" w14:textId="77777777" w:rsidR="00413763" w:rsidRPr="00AB7FE4" w:rsidRDefault="00413763" w:rsidP="00224199">
            <w:pPr>
              <w:jc w:val="center"/>
              <w:rPr>
                <w:sz w:val="20"/>
                <w:szCs w:val="20"/>
              </w:rPr>
            </w:pPr>
          </w:p>
        </w:tc>
        <w:tc>
          <w:tcPr>
            <w:tcW w:w="750" w:type="dxa"/>
            <w:tcMar>
              <w:left w:w="43" w:type="dxa"/>
              <w:right w:w="43" w:type="dxa"/>
            </w:tcMar>
          </w:tcPr>
          <w:p w14:paraId="6DE84760" w14:textId="77777777" w:rsidR="00413763" w:rsidRPr="00AB7FE4" w:rsidRDefault="00413763" w:rsidP="00224199">
            <w:pPr>
              <w:jc w:val="center"/>
              <w:rPr>
                <w:sz w:val="20"/>
                <w:szCs w:val="20"/>
              </w:rPr>
            </w:pPr>
          </w:p>
        </w:tc>
        <w:tc>
          <w:tcPr>
            <w:tcW w:w="750" w:type="dxa"/>
            <w:tcMar>
              <w:left w:w="43" w:type="dxa"/>
              <w:right w:w="43" w:type="dxa"/>
            </w:tcMar>
          </w:tcPr>
          <w:p w14:paraId="030717D4" w14:textId="77777777" w:rsidR="00413763" w:rsidRPr="00AB7FE4" w:rsidRDefault="00413763" w:rsidP="00224199">
            <w:pPr>
              <w:jc w:val="center"/>
              <w:rPr>
                <w:sz w:val="20"/>
                <w:szCs w:val="20"/>
              </w:rPr>
            </w:pPr>
          </w:p>
        </w:tc>
        <w:tc>
          <w:tcPr>
            <w:tcW w:w="750" w:type="dxa"/>
            <w:tcMar>
              <w:left w:w="43" w:type="dxa"/>
              <w:right w:w="43" w:type="dxa"/>
            </w:tcMar>
          </w:tcPr>
          <w:p w14:paraId="4229CD7F" w14:textId="77777777" w:rsidR="00413763" w:rsidRPr="00AB7FE4" w:rsidRDefault="00413763" w:rsidP="00224199">
            <w:pPr>
              <w:jc w:val="center"/>
              <w:rPr>
                <w:sz w:val="20"/>
                <w:szCs w:val="20"/>
              </w:rPr>
            </w:pPr>
          </w:p>
        </w:tc>
        <w:tc>
          <w:tcPr>
            <w:tcW w:w="750" w:type="dxa"/>
            <w:tcMar>
              <w:left w:w="43" w:type="dxa"/>
              <w:right w:w="43" w:type="dxa"/>
            </w:tcMar>
          </w:tcPr>
          <w:p w14:paraId="58BD64CB" w14:textId="77777777" w:rsidR="00413763" w:rsidRPr="00AB7FE4" w:rsidRDefault="00413763" w:rsidP="00224199">
            <w:pPr>
              <w:jc w:val="center"/>
              <w:rPr>
                <w:sz w:val="20"/>
                <w:szCs w:val="20"/>
              </w:rPr>
            </w:pPr>
          </w:p>
        </w:tc>
        <w:tc>
          <w:tcPr>
            <w:tcW w:w="750" w:type="dxa"/>
            <w:tcMar>
              <w:left w:w="43" w:type="dxa"/>
              <w:right w:w="43" w:type="dxa"/>
            </w:tcMar>
          </w:tcPr>
          <w:p w14:paraId="74D0A08D" w14:textId="77777777" w:rsidR="00413763" w:rsidRPr="00AB7FE4" w:rsidRDefault="00413763" w:rsidP="00224199">
            <w:pPr>
              <w:jc w:val="center"/>
              <w:rPr>
                <w:sz w:val="20"/>
                <w:szCs w:val="20"/>
              </w:rPr>
            </w:pPr>
          </w:p>
        </w:tc>
        <w:tc>
          <w:tcPr>
            <w:tcW w:w="750" w:type="dxa"/>
            <w:tcMar>
              <w:left w:w="43" w:type="dxa"/>
              <w:right w:w="43" w:type="dxa"/>
            </w:tcMar>
          </w:tcPr>
          <w:p w14:paraId="02AC3524" w14:textId="77777777" w:rsidR="00413763" w:rsidRPr="00AB7FE4" w:rsidRDefault="00413763" w:rsidP="00224199">
            <w:pPr>
              <w:jc w:val="center"/>
              <w:rPr>
                <w:sz w:val="20"/>
                <w:szCs w:val="20"/>
              </w:rPr>
            </w:pPr>
          </w:p>
        </w:tc>
      </w:tr>
      <w:tr w:rsidR="00413763" w:rsidRPr="009E1211" w14:paraId="7C5EF1DB" w14:textId="77777777" w:rsidTr="00224199">
        <w:trPr>
          <w:jc w:val="center"/>
        </w:trPr>
        <w:tc>
          <w:tcPr>
            <w:tcW w:w="900" w:type="dxa"/>
            <w:tcMar>
              <w:left w:w="43" w:type="dxa"/>
              <w:right w:w="43" w:type="dxa"/>
            </w:tcMar>
          </w:tcPr>
          <w:p w14:paraId="679B6E42" w14:textId="77777777" w:rsidR="00413763" w:rsidRPr="00D9764D" w:rsidRDefault="00413763" w:rsidP="00224199">
            <w:pPr>
              <w:keepNext/>
              <w:jc w:val="center"/>
              <w:rPr>
                <w:sz w:val="20"/>
                <w:szCs w:val="20"/>
              </w:rPr>
            </w:pPr>
            <w:r>
              <w:rPr>
                <w:sz w:val="20"/>
                <w:szCs w:val="20"/>
              </w:rPr>
              <w:t>2044</w:t>
            </w:r>
          </w:p>
        </w:tc>
        <w:tc>
          <w:tcPr>
            <w:tcW w:w="750" w:type="dxa"/>
          </w:tcPr>
          <w:p w14:paraId="50E1CA5E" w14:textId="77777777" w:rsidR="00413763" w:rsidRPr="00D9764D" w:rsidRDefault="00413763" w:rsidP="00224199">
            <w:pPr>
              <w:jc w:val="center"/>
              <w:rPr>
                <w:sz w:val="20"/>
                <w:szCs w:val="20"/>
              </w:rPr>
            </w:pPr>
          </w:p>
        </w:tc>
        <w:tc>
          <w:tcPr>
            <w:tcW w:w="750" w:type="dxa"/>
            <w:tcMar>
              <w:left w:w="43" w:type="dxa"/>
              <w:right w:w="43" w:type="dxa"/>
            </w:tcMar>
          </w:tcPr>
          <w:p w14:paraId="011D63AD" w14:textId="77777777" w:rsidR="00413763" w:rsidRPr="00D9764D" w:rsidRDefault="00413763" w:rsidP="00224199">
            <w:pPr>
              <w:jc w:val="center"/>
              <w:rPr>
                <w:sz w:val="20"/>
                <w:szCs w:val="20"/>
              </w:rPr>
            </w:pPr>
          </w:p>
        </w:tc>
        <w:tc>
          <w:tcPr>
            <w:tcW w:w="750" w:type="dxa"/>
            <w:tcMar>
              <w:left w:w="43" w:type="dxa"/>
              <w:right w:w="43" w:type="dxa"/>
            </w:tcMar>
          </w:tcPr>
          <w:p w14:paraId="5F858A0F" w14:textId="77777777" w:rsidR="00413763" w:rsidRPr="00D9764D" w:rsidRDefault="00413763" w:rsidP="00224199">
            <w:pPr>
              <w:jc w:val="center"/>
              <w:rPr>
                <w:sz w:val="20"/>
                <w:szCs w:val="20"/>
              </w:rPr>
            </w:pPr>
          </w:p>
        </w:tc>
        <w:tc>
          <w:tcPr>
            <w:tcW w:w="750" w:type="dxa"/>
            <w:tcMar>
              <w:left w:w="43" w:type="dxa"/>
              <w:right w:w="43" w:type="dxa"/>
            </w:tcMar>
          </w:tcPr>
          <w:p w14:paraId="210E53B8" w14:textId="77777777" w:rsidR="00413763" w:rsidRPr="00D9764D" w:rsidRDefault="00413763" w:rsidP="00224199">
            <w:pPr>
              <w:jc w:val="center"/>
              <w:rPr>
                <w:sz w:val="20"/>
                <w:szCs w:val="20"/>
              </w:rPr>
            </w:pPr>
          </w:p>
        </w:tc>
        <w:tc>
          <w:tcPr>
            <w:tcW w:w="750" w:type="dxa"/>
            <w:tcMar>
              <w:left w:w="43" w:type="dxa"/>
              <w:right w:w="43" w:type="dxa"/>
            </w:tcMar>
          </w:tcPr>
          <w:p w14:paraId="3DAE78DC" w14:textId="77777777" w:rsidR="00413763" w:rsidRPr="00D9764D" w:rsidRDefault="00413763" w:rsidP="00224199">
            <w:pPr>
              <w:jc w:val="center"/>
              <w:rPr>
                <w:sz w:val="20"/>
                <w:szCs w:val="20"/>
              </w:rPr>
            </w:pPr>
          </w:p>
        </w:tc>
        <w:tc>
          <w:tcPr>
            <w:tcW w:w="750" w:type="dxa"/>
            <w:tcMar>
              <w:left w:w="43" w:type="dxa"/>
              <w:right w:w="43" w:type="dxa"/>
            </w:tcMar>
          </w:tcPr>
          <w:p w14:paraId="695F608B" w14:textId="77777777" w:rsidR="00413763" w:rsidRPr="00D9764D" w:rsidRDefault="00413763" w:rsidP="00224199">
            <w:pPr>
              <w:jc w:val="center"/>
              <w:rPr>
                <w:sz w:val="20"/>
                <w:szCs w:val="20"/>
              </w:rPr>
            </w:pPr>
          </w:p>
        </w:tc>
        <w:tc>
          <w:tcPr>
            <w:tcW w:w="750" w:type="dxa"/>
            <w:tcMar>
              <w:left w:w="43" w:type="dxa"/>
              <w:right w:w="43" w:type="dxa"/>
            </w:tcMar>
          </w:tcPr>
          <w:p w14:paraId="0B079F6C" w14:textId="77777777" w:rsidR="00413763" w:rsidRPr="00D9764D" w:rsidRDefault="00413763" w:rsidP="00224199">
            <w:pPr>
              <w:jc w:val="center"/>
              <w:rPr>
                <w:sz w:val="20"/>
                <w:szCs w:val="20"/>
              </w:rPr>
            </w:pPr>
          </w:p>
        </w:tc>
        <w:tc>
          <w:tcPr>
            <w:tcW w:w="750" w:type="dxa"/>
            <w:tcMar>
              <w:left w:w="43" w:type="dxa"/>
              <w:right w:w="43" w:type="dxa"/>
            </w:tcMar>
          </w:tcPr>
          <w:p w14:paraId="3E7BAD6E" w14:textId="77777777" w:rsidR="00413763" w:rsidRPr="00D9764D" w:rsidRDefault="00413763" w:rsidP="00224199">
            <w:pPr>
              <w:jc w:val="center"/>
              <w:rPr>
                <w:sz w:val="20"/>
                <w:szCs w:val="20"/>
              </w:rPr>
            </w:pPr>
          </w:p>
        </w:tc>
        <w:tc>
          <w:tcPr>
            <w:tcW w:w="750" w:type="dxa"/>
            <w:tcMar>
              <w:left w:w="43" w:type="dxa"/>
              <w:right w:w="43" w:type="dxa"/>
            </w:tcMar>
          </w:tcPr>
          <w:p w14:paraId="29B91B78" w14:textId="77777777" w:rsidR="00413763" w:rsidRPr="00D9764D" w:rsidRDefault="00413763" w:rsidP="00224199">
            <w:pPr>
              <w:jc w:val="center"/>
              <w:rPr>
                <w:sz w:val="20"/>
                <w:szCs w:val="20"/>
              </w:rPr>
            </w:pPr>
          </w:p>
        </w:tc>
        <w:tc>
          <w:tcPr>
            <w:tcW w:w="750" w:type="dxa"/>
            <w:tcMar>
              <w:left w:w="43" w:type="dxa"/>
              <w:right w:w="43" w:type="dxa"/>
            </w:tcMar>
          </w:tcPr>
          <w:p w14:paraId="3D5FA183" w14:textId="77777777" w:rsidR="00413763" w:rsidRPr="00D9764D" w:rsidRDefault="00413763" w:rsidP="00224199">
            <w:pPr>
              <w:jc w:val="center"/>
              <w:rPr>
                <w:sz w:val="20"/>
                <w:szCs w:val="20"/>
              </w:rPr>
            </w:pPr>
          </w:p>
        </w:tc>
        <w:tc>
          <w:tcPr>
            <w:tcW w:w="750" w:type="dxa"/>
            <w:tcMar>
              <w:left w:w="43" w:type="dxa"/>
              <w:right w:w="43" w:type="dxa"/>
            </w:tcMar>
          </w:tcPr>
          <w:p w14:paraId="18C3ED0B" w14:textId="77777777" w:rsidR="00413763" w:rsidRPr="00D9764D" w:rsidRDefault="00413763" w:rsidP="00224199">
            <w:pPr>
              <w:jc w:val="center"/>
              <w:rPr>
                <w:sz w:val="20"/>
                <w:szCs w:val="20"/>
              </w:rPr>
            </w:pPr>
          </w:p>
        </w:tc>
        <w:tc>
          <w:tcPr>
            <w:tcW w:w="750" w:type="dxa"/>
            <w:tcMar>
              <w:left w:w="43" w:type="dxa"/>
              <w:right w:w="43" w:type="dxa"/>
            </w:tcMar>
          </w:tcPr>
          <w:p w14:paraId="2F69794B" w14:textId="77777777" w:rsidR="00413763" w:rsidRPr="00D9764D" w:rsidRDefault="00413763" w:rsidP="00224199">
            <w:pPr>
              <w:jc w:val="center"/>
              <w:rPr>
                <w:sz w:val="20"/>
                <w:szCs w:val="20"/>
              </w:rPr>
            </w:pPr>
          </w:p>
        </w:tc>
      </w:tr>
      <w:tr w:rsidR="00413763" w:rsidRPr="009E1211" w14:paraId="5686826A" w14:textId="77777777" w:rsidTr="00224199">
        <w:trPr>
          <w:jc w:val="center"/>
        </w:trPr>
        <w:tc>
          <w:tcPr>
            <w:tcW w:w="9900" w:type="dxa"/>
            <w:gridSpan w:val="13"/>
            <w:tcMar>
              <w:left w:w="43" w:type="dxa"/>
              <w:right w:w="43" w:type="dxa"/>
            </w:tcMar>
          </w:tcPr>
          <w:p w14:paraId="617166ED" w14:textId="77777777" w:rsidR="00413763" w:rsidRPr="00030104"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1460111" w14:textId="77777777" w:rsidR="00413763" w:rsidRDefault="00413763" w:rsidP="00413763">
      <w:pPr>
        <w:ind w:left="1440"/>
        <w:rPr>
          <w:rFonts w:cs="Arial"/>
          <w:i/>
          <w:color w:val="FF00FF"/>
          <w:szCs w:val="22"/>
        </w:rPr>
      </w:pPr>
      <w:r>
        <w:rPr>
          <w:rFonts w:cs="Arial"/>
          <w:i/>
          <w:color w:val="FF00FF"/>
          <w:szCs w:val="22"/>
        </w:rPr>
        <w:t>End Sub-Option 2</w:t>
      </w:r>
    </w:p>
    <w:p w14:paraId="75A39382" w14:textId="77777777" w:rsidR="00413763" w:rsidRPr="00C527D1" w:rsidRDefault="00413763" w:rsidP="00413763">
      <w:pPr>
        <w:ind w:left="2160"/>
      </w:pPr>
    </w:p>
    <w:p w14:paraId="1F5ED41F"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13FC6BE0" w14:textId="77777777" w:rsidR="00413763" w:rsidRDefault="00413763" w:rsidP="00413763">
      <w:pPr>
        <w:ind w:left="2160"/>
      </w:pPr>
    </w:p>
    <w:p w14:paraId="55C33635"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88CFC40"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D03742F" w14:textId="77777777" w:rsidR="00413763" w:rsidRPr="001443F7" w:rsidRDefault="00413763" w:rsidP="00224199">
            <w:pPr>
              <w:keepNext/>
              <w:jc w:val="center"/>
              <w:rPr>
                <w:rFonts w:cs="Arial"/>
                <w:b/>
                <w:bCs/>
                <w:szCs w:val="22"/>
              </w:rPr>
            </w:pPr>
            <w:r w:rsidRPr="00A1641D">
              <w:rPr>
                <w:b/>
                <w:bCs/>
                <w:color w:val="FF0000"/>
                <w:szCs w:val="22"/>
              </w:rPr>
              <w:t>«Customer Name»</w:t>
            </w:r>
            <w:r w:rsidRPr="00E1720F">
              <w:rPr>
                <w:b/>
                <w:bCs/>
                <w:szCs w:val="22"/>
              </w:rPr>
              <w:t xml:space="preserve"> </w:t>
            </w:r>
            <w:r w:rsidRPr="001443F7">
              <w:rPr>
                <w:rFonts w:cs="Arial"/>
                <w:b/>
                <w:bCs/>
                <w:szCs w:val="22"/>
              </w:rPr>
              <w:t>Monthly Shaping Capacity Amounts (MW)</w:t>
            </w:r>
          </w:p>
        </w:tc>
      </w:tr>
      <w:tr w:rsidR="00413763" w:rsidRPr="009E1211" w14:paraId="45069BDE" w14:textId="77777777" w:rsidTr="00224199">
        <w:trPr>
          <w:tblHeader/>
          <w:jc w:val="center"/>
        </w:trPr>
        <w:tc>
          <w:tcPr>
            <w:tcW w:w="900" w:type="dxa"/>
            <w:tcBorders>
              <w:top w:val="single" w:sz="4" w:space="0" w:color="auto"/>
            </w:tcBorders>
            <w:tcMar>
              <w:left w:w="43" w:type="dxa"/>
              <w:right w:w="43" w:type="dxa"/>
            </w:tcMar>
          </w:tcPr>
          <w:p w14:paraId="63B6008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3F6714"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36245E8"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C208E61"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02E273"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1B62CF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E8F699"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8491BC1"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BAA297"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DFC4EC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366EC8E"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E8DC94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06F3310"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77231FE" w14:textId="77777777" w:rsidTr="00224199">
        <w:trPr>
          <w:jc w:val="center"/>
        </w:trPr>
        <w:tc>
          <w:tcPr>
            <w:tcW w:w="900" w:type="dxa"/>
            <w:tcMar>
              <w:left w:w="43" w:type="dxa"/>
              <w:right w:w="43" w:type="dxa"/>
            </w:tcMar>
          </w:tcPr>
          <w:p w14:paraId="29967030" w14:textId="77777777" w:rsidR="00413763" w:rsidRPr="00AB7FE4" w:rsidRDefault="00413763" w:rsidP="00224199">
            <w:pPr>
              <w:keepNext/>
              <w:jc w:val="center"/>
              <w:rPr>
                <w:sz w:val="20"/>
                <w:szCs w:val="20"/>
              </w:rPr>
            </w:pPr>
            <w:r w:rsidRPr="00AB7FE4">
              <w:rPr>
                <w:sz w:val="20"/>
                <w:szCs w:val="20"/>
              </w:rPr>
              <w:t>2029</w:t>
            </w:r>
          </w:p>
        </w:tc>
        <w:tc>
          <w:tcPr>
            <w:tcW w:w="750" w:type="dxa"/>
          </w:tcPr>
          <w:p w14:paraId="0B5AACE5" w14:textId="77777777" w:rsidR="00413763" w:rsidRPr="00AB7FE4" w:rsidRDefault="00413763" w:rsidP="00224199">
            <w:pPr>
              <w:keepNext/>
              <w:jc w:val="center"/>
              <w:rPr>
                <w:sz w:val="20"/>
                <w:szCs w:val="20"/>
              </w:rPr>
            </w:pPr>
          </w:p>
        </w:tc>
        <w:tc>
          <w:tcPr>
            <w:tcW w:w="750" w:type="dxa"/>
            <w:tcMar>
              <w:left w:w="43" w:type="dxa"/>
              <w:right w:w="43" w:type="dxa"/>
            </w:tcMar>
          </w:tcPr>
          <w:p w14:paraId="30A77D4C" w14:textId="77777777" w:rsidR="00413763" w:rsidRPr="00AB7FE4" w:rsidRDefault="00413763" w:rsidP="00224199">
            <w:pPr>
              <w:keepNext/>
              <w:jc w:val="center"/>
              <w:rPr>
                <w:sz w:val="20"/>
                <w:szCs w:val="20"/>
              </w:rPr>
            </w:pPr>
          </w:p>
        </w:tc>
        <w:tc>
          <w:tcPr>
            <w:tcW w:w="750" w:type="dxa"/>
            <w:tcMar>
              <w:left w:w="43" w:type="dxa"/>
              <w:right w:w="43" w:type="dxa"/>
            </w:tcMar>
          </w:tcPr>
          <w:p w14:paraId="247E979D" w14:textId="77777777" w:rsidR="00413763" w:rsidRPr="00AB7FE4" w:rsidRDefault="00413763" w:rsidP="00224199">
            <w:pPr>
              <w:keepNext/>
              <w:jc w:val="center"/>
              <w:rPr>
                <w:sz w:val="20"/>
                <w:szCs w:val="20"/>
              </w:rPr>
            </w:pPr>
          </w:p>
        </w:tc>
        <w:tc>
          <w:tcPr>
            <w:tcW w:w="750" w:type="dxa"/>
            <w:tcMar>
              <w:left w:w="43" w:type="dxa"/>
              <w:right w:w="43" w:type="dxa"/>
            </w:tcMar>
          </w:tcPr>
          <w:p w14:paraId="278B350F" w14:textId="77777777" w:rsidR="00413763" w:rsidRPr="00AB7FE4" w:rsidRDefault="00413763" w:rsidP="00224199">
            <w:pPr>
              <w:keepNext/>
              <w:jc w:val="center"/>
              <w:rPr>
                <w:sz w:val="20"/>
                <w:szCs w:val="20"/>
              </w:rPr>
            </w:pPr>
          </w:p>
        </w:tc>
        <w:tc>
          <w:tcPr>
            <w:tcW w:w="750" w:type="dxa"/>
            <w:tcMar>
              <w:left w:w="43" w:type="dxa"/>
              <w:right w:w="43" w:type="dxa"/>
            </w:tcMar>
          </w:tcPr>
          <w:p w14:paraId="227F3DD1" w14:textId="77777777" w:rsidR="00413763" w:rsidRPr="00AB7FE4" w:rsidRDefault="00413763" w:rsidP="00224199">
            <w:pPr>
              <w:keepNext/>
              <w:jc w:val="center"/>
              <w:rPr>
                <w:sz w:val="20"/>
                <w:szCs w:val="20"/>
              </w:rPr>
            </w:pPr>
          </w:p>
        </w:tc>
        <w:tc>
          <w:tcPr>
            <w:tcW w:w="750" w:type="dxa"/>
            <w:tcMar>
              <w:left w:w="43" w:type="dxa"/>
              <w:right w:w="43" w:type="dxa"/>
            </w:tcMar>
          </w:tcPr>
          <w:p w14:paraId="06734BB4" w14:textId="77777777" w:rsidR="00413763" w:rsidRPr="00AB7FE4" w:rsidRDefault="00413763" w:rsidP="00224199">
            <w:pPr>
              <w:keepNext/>
              <w:jc w:val="center"/>
              <w:rPr>
                <w:sz w:val="20"/>
                <w:szCs w:val="20"/>
              </w:rPr>
            </w:pPr>
          </w:p>
        </w:tc>
        <w:tc>
          <w:tcPr>
            <w:tcW w:w="750" w:type="dxa"/>
            <w:tcMar>
              <w:left w:w="43" w:type="dxa"/>
              <w:right w:w="43" w:type="dxa"/>
            </w:tcMar>
          </w:tcPr>
          <w:p w14:paraId="102BE487" w14:textId="77777777" w:rsidR="00413763" w:rsidRPr="00AB7FE4" w:rsidRDefault="00413763" w:rsidP="00224199">
            <w:pPr>
              <w:keepNext/>
              <w:jc w:val="center"/>
              <w:rPr>
                <w:sz w:val="20"/>
                <w:szCs w:val="20"/>
              </w:rPr>
            </w:pPr>
          </w:p>
        </w:tc>
        <w:tc>
          <w:tcPr>
            <w:tcW w:w="750" w:type="dxa"/>
            <w:tcMar>
              <w:left w:w="43" w:type="dxa"/>
              <w:right w:w="43" w:type="dxa"/>
            </w:tcMar>
          </w:tcPr>
          <w:p w14:paraId="7EEAC1FE" w14:textId="77777777" w:rsidR="00413763" w:rsidRPr="00AB7FE4" w:rsidRDefault="00413763" w:rsidP="00224199">
            <w:pPr>
              <w:keepNext/>
              <w:jc w:val="center"/>
              <w:rPr>
                <w:sz w:val="20"/>
                <w:szCs w:val="20"/>
              </w:rPr>
            </w:pPr>
          </w:p>
        </w:tc>
        <w:tc>
          <w:tcPr>
            <w:tcW w:w="750" w:type="dxa"/>
            <w:tcMar>
              <w:left w:w="43" w:type="dxa"/>
              <w:right w:w="43" w:type="dxa"/>
            </w:tcMar>
          </w:tcPr>
          <w:p w14:paraId="0F211AE6" w14:textId="77777777" w:rsidR="00413763" w:rsidRPr="00AB7FE4" w:rsidRDefault="00413763" w:rsidP="00224199">
            <w:pPr>
              <w:keepNext/>
              <w:jc w:val="center"/>
              <w:rPr>
                <w:sz w:val="20"/>
                <w:szCs w:val="20"/>
              </w:rPr>
            </w:pPr>
          </w:p>
        </w:tc>
        <w:tc>
          <w:tcPr>
            <w:tcW w:w="750" w:type="dxa"/>
            <w:tcMar>
              <w:left w:w="43" w:type="dxa"/>
              <w:right w:w="43" w:type="dxa"/>
            </w:tcMar>
          </w:tcPr>
          <w:p w14:paraId="04119325" w14:textId="77777777" w:rsidR="00413763" w:rsidRPr="00AB7FE4" w:rsidRDefault="00413763" w:rsidP="00224199">
            <w:pPr>
              <w:keepNext/>
              <w:jc w:val="center"/>
              <w:rPr>
                <w:sz w:val="20"/>
                <w:szCs w:val="20"/>
              </w:rPr>
            </w:pPr>
          </w:p>
        </w:tc>
        <w:tc>
          <w:tcPr>
            <w:tcW w:w="750" w:type="dxa"/>
            <w:tcMar>
              <w:left w:w="43" w:type="dxa"/>
              <w:right w:w="43" w:type="dxa"/>
            </w:tcMar>
          </w:tcPr>
          <w:p w14:paraId="31469EA6" w14:textId="77777777" w:rsidR="00413763" w:rsidRPr="00AB7FE4" w:rsidRDefault="00413763" w:rsidP="00224199">
            <w:pPr>
              <w:keepNext/>
              <w:jc w:val="center"/>
              <w:rPr>
                <w:sz w:val="20"/>
                <w:szCs w:val="20"/>
              </w:rPr>
            </w:pPr>
          </w:p>
        </w:tc>
        <w:tc>
          <w:tcPr>
            <w:tcW w:w="750" w:type="dxa"/>
            <w:tcMar>
              <w:left w:w="43" w:type="dxa"/>
              <w:right w:w="43" w:type="dxa"/>
            </w:tcMar>
          </w:tcPr>
          <w:p w14:paraId="7D412696" w14:textId="77777777" w:rsidR="00413763" w:rsidRPr="00AB7FE4" w:rsidRDefault="00413763" w:rsidP="00224199">
            <w:pPr>
              <w:keepNext/>
              <w:jc w:val="center"/>
              <w:rPr>
                <w:sz w:val="20"/>
                <w:szCs w:val="20"/>
              </w:rPr>
            </w:pPr>
          </w:p>
        </w:tc>
      </w:tr>
      <w:tr w:rsidR="00413763" w:rsidRPr="009E1211" w14:paraId="46BE64DA" w14:textId="77777777" w:rsidTr="00224199">
        <w:trPr>
          <w:jc w:val="center"/>
        </w:trPr>
        <w:tc>
          <w:tcPr>
            <w:tcW w:w="900" w:type="dxa"/>
            <w:tcMar>
              <w:left w:w="43" w:type="dxa"/>
              <w:right w:w="43" w:type="dxa"/>
            </w:tcMar>
          </w:tcPr>
          <w:p w14:paraId="02F4AD87" w14:textId="77777777" w:rsidR="00413763" w:rsidRPr="00AB7FE4" w:rsidRDefault="00413763" w:rsidP="00224199">
            <w:pPr>
              <w:jc w:val="center"/>
              <w:rPr>
                <w:sz w:val="20"/>
                <w:szCs w:val="20"/>
              </w:rPr>
            </w:pPr>
            <w:r w:rsidRPr="00AB7FE4">
              <w:rPr>
                <w:sz w:val="20"/>
                <w:szCs w:val="20"/>
              </w:rPr>
              <w:t>2030</w:t>
            </w:r>
          </w:p>
        </w:tc>
        <w:tc>
          <w:tcPr>
            <w:tcW w:w="750" w:type="dxa"/>
          </w:tcPr>
          <w:p w14:paraId="7FB1B5C2" w14:textId="77777777" w:rsidR="00413763" w:rsidRPr="00AB7FE4" w:rsidRDefault="00413763" w:rsidP="00224199">
            <w:pPr>
              <w:jc w:val="center"/>
              <w:rPr>
                <w:sz w:val="20"/>
                <w:szCs w:val="20"/>
              </w:rPr>
            </w:pPr>
          </w:p>
        </w:tc>
        <w:tc>
          <w:tcPr>
            <w:tcW w:w="750" w:type="dxa"/>
            <w:tcMar>
              <w:left w:w="43" w:type="dxa"/>
              <w:right w:w="43" w:type="dxa"/>
            </w:tcMar>
          </w:tcPr>
          <w:p w14:paraId="5F96C9A4" w14:textId="77777777" w:rsidR="00413763" w:rsidRPr="00AB7FE4" w:rsidRDefault="00413763" w:rsidP="00224199">
            <w:pPr>
              <w:jc w:val="center"/>
              <w:rPr>
                <w:sz w:val="20"/>
                <w:szCs w:val="20"/>
              </w:rPr>
            </w:pPr>
          </w:p>
        </w:tc>
        <w:tc>
          <w:tcPr>
            <w:tcW w:w="750" w:type="dxa"/>
            <w:tcMar>
              <w:left w:w="43" w:type="dxa"/>
              <w:right w:w="43" w:type="dxa"/>
            </w:tcMar>
          </w:tcPr>
          <w:p w14:paraId="36C27437" w14:textId="77777777" w:rsidR="00413763" w:rsidRPr="00AB7FE4" w:rsidRDefault="00413763" w:rsidP="00224199">
            <w:pPr>
              <w:jc w:val="center"/>
              <w:rPr>
                <w:sz w:val="20"/>
                <w:szCs w:val="20"/>
              </w:rPr>
            </w:pPr>
          </w:p>
        </w:tc>
        <w:tc>
          <w:tcPr>
            <w:tcW w:w="750" w:type="dxa"/>
            <w:tcMar>
              <w:left w:w="43" w:type="dxa"/>
              <w:right w:w="43" w:type="dxa"/>
            </w:tcMar>
          </w:tcPr>
          <w:p w14:paraId="5CF14170" w14:textId="77777777" w:rsidR="00413763" w:rsidRPr="00AB7FE4" w:rsidRDefault="00413763" w:rsidP="00224199">
            <w:pPr>
              <w:jc w:val="center"/>
              <w:rPr>
                <w:sz w:val="20"/>
                <w:szCs w:val="20"/>
              </w:rPr>
            </w:pPr>
          </w:p>
        </w:tc>
        <w:tc>
          <w:tcPr>
            <w:tcW w:w="750" w:type="dxa"/>
            <w:tcMar>
              <w:left w:w="43" w:type="dxa"/>
              <w:right w:w="43" w:type="dxa"/>
            </w:tcMar>
          </w:tcPr>
          <w:p w14:paraId="2E684F43" w14:textId="77777777" w:rsidR="00413763" w:rsidRPr="00AB7FE4" w:rsidRDefault="00413763" w:rsidP="00224199">
            <w:pPr>
              <w:jc w:val="center"/>
              <w:rPr>
                <w:sz w:val="20"/>
                <w:szCs w:val="20"/>
              </w:rPr>
            </w:pPr>
          </w:p>
        </w:tc>
        <w:tc>
          <w:tcPr>
            <w:tcW w:w="750" w:type="dxa"/>
            <w:tcMar>
              <w:left w:w="43" w:type="dxa"/>
              <w:right w:w="43" w:type="dxa"/>
            </w:tcMar>
          </w:tcPr>
          <w:p w14:paraId="72B5948E" w14:textId="77777777" w:rsidR="00413763" w:rsidRPr="00AB7FE4" w:rsidRDefault="00413763" w:rsidP="00224199">
            <w:pPr>
              <w:jc w:val="center"/>
              <w:rPr>
                <w:sz w:val="20"/>
                <w:szCs w:val="20"/>
              </w:rPr>
            </w:pPr>
          </w:p>
        </w:tc>
        <w:tc>
          <w:tcPr>
            <w:tcW w:w="750" w:type="dxa"/>
            <w:tcMar>
              <w:left w:w="43" w:type="dxa"/>
              <w:right w:w="43" w:type="dxa"/>
            </w:tcMar>
          </w:tcPr>
          <w:p w14:paraId="3B10F5E9" w14:textId="77777777" w:rsidR="00413763" w:rsidRPr="00AB7FE4" w:rsidRDefault="00413763" w:rsidP="00224199">
            <w:pPr>
              <w:jc w:val="center"/>
              <w:rPr>
                <w:sz w:val="20"/>
                <w:szCs w:val="20"/>
              </w:rPr>
            </w:pPr>
          </w:p>
        </w:tc>
        <w:tc>
          <w:tcPr>
            <w:tcW w:w="750" w:type="dxa"/>
            <w:tcMar>
              <w:left w:w="43" w:type="dxa"/>
              <w:right w:w="43" w:type="dxa"/>
            </w:tcMar>
          </w:tcPr>
          <w:p w14:paraId="14B6BBE5" w14:textId="77777777" w:rsidR="00413763" w:rsidRPr="00AB7FE4" w:rsidRDefault="00413763" w:rsidP="00224199">
            <w:pPr>
              <w:jc w:val="center"/>
              <w:rPr>
                <w:sz w:val="20"/>
                <w:szCs w:val="20"/>
              </w:rPr>
            </w:pPr>
          </w:p>
        </w:tc>
        <w:tc>
          <w:tcPr>
            <w:tcW w:w="750" w:type="dxa"/>
            <w:tcMar>
              <w:left w:w="43" w:type="dxa"/>
              <w:right w:w="43" w:type="dxa"/>
            </w:tcMar>
          </w:tcPr>
          <w:p w14:paraId="41530846" w14:textId="77777777" w:rsidR="00413763" w:rsidRPr="00AB7FE4" w:rsidRDefault="00413763" w:rsidP="00224199">
            <w:pPr>
              <w:jc w:val="center"/>
              <w:rPr>
                <w:sz w:val="20"/>
                <w:szCs w:val="20"/>
              </w:rPr>
            </w:pPr>
          </w:p>
        </w:tc>
        <w:tc>
          <w:tcPr>
            <w:tcW w:w="750" w:type="dxa"/>
            <w:tcMar>
              <w:left w:w="43" w:type="dxa"/>
              <w:right w:w="43" w:type="dxa"/>
            </w:tcMar>
          </w:tcPr>
          <w:p w14:paraId="2971353B" w14:textId="77777777" w:rsidR="00413763" w:rsidRPr="00AB7FE4" w:rsidRDefault="00413763" w:rsidP="00224199">
            <w:pPr>
              <w:jc w:val="center"/>
              <w:rPr>
                <w:sz w:val="20"/>
                <w:szCs w:val="20"/>
              </w:rPr>
            </w:pPr>
          </w:p>
        </w:tc>
        <w:tc>
          <w:tcPr>
            <w:tcW w:w="750" w:type="dxa"/>
            <w:tcMar>
              <w:left w:w="43" w:type="dxa"/>
              <w:right w:w="43" w:type="dxa"/>
            </w:tcMar>
          </w:tcPr>
          <w:p w14:paraId="7713DD11" w14:textId="77777777" w:rsidR="00413763" w:rsidRPr="00AB7FE4" w:rsidRDefault="00413763" w:rsidP="00224199">
            <w:pPr>
              <w:jc w:val="center"/>
              <w:rPr>
                <w:sz w:val="20"/>
                <w:szCs w:val="20"/>
              </w:rPr>
            </w:pPr>
          </w:p>
        </w:tc>
        <w:tc>
          <w:tcPr>
            <w:tcW w:w="750" w:type="dxa"/>
            <w:tcMar>
              <w:left w:w="43" w:type="dxa"/>
              <w:right w:w="43" w:type="dxa"/>
            </w:tcMar>
          </w:tcPr>
          <w:p w14:paraId="5014BDB3" w14:textId="77777777" w:rsidR="00413763" w:rsidRPr="00AB7FE4" w:rsidRDefault="00413763" w:rsidP="00224199">
            <w:pPr>
              <w:jc w:val="center"/>
              <w:rPr>
                <w:sz w:val="20"/>
                <w:szCs w:val="20"/>
              </w:rPr>
            </w:pPr>
          </w:p>
        </w:tc>
      </w:tr>
      <w:tr w:rsidR="00413763" w:rsidRPr="009E1211" w14:paraId="6CA9C0DE" w14:textId="77777777" w:rsidTr="00224199">
        <w:trPr>
          <w:jc w:val="center"/>
        </w:trPr>
        <w:tc>
          <w:tcPr>
            <w:tcW w:w="900" w:type="dxa"/>
            <w:tcMar>
              <w:left w:w="43" w:type="dxa"/>
              <w:right w:w="43" w:type="dxa"/>
            </w:tcMar>
          </w:tcPr>
          <w:p w14:paraId="112FDD75" w14:textId="77777777" w:rsidR="00413763" w:rsidRPr="00AB7FE4" w:rsidRDefault="00413763" w:rsidP="00224199">
            <w:pPr>
              <w:jc w:val="center"/>
              <w:rPr>
                <w:sz w:val="20"/>
                <w:szCs w:val="20"/>
              </w:rPr>
            </w:pPr>
            <w:r w:rsidRPr="00AB7FE4">
              <w:rPr>
                <w:sz w:val="20"/>
                <w:szCs w:val="20"/>
              </w:rPr>
              <w:t>2031</w:t>
            </w:r>
          </w:p>
        </w:tc>
        <w:tc>
          <w:tcPr>
            <w:tcW w:w="750" w:type="dxa"/>
          </w:tcPr>
          <w:p w14:paraId="744F984F" w14:textId="77777777" w:rsidR="00413763" w:rsidRPr="00AB7FE4" w:rsidRDefault="00413763" w:rsidP="00224199">
            <w:pPr>
              <w:jc w:val="center"/>
              <w:rPr>
                <w:sz w:val="20"/>
                <w:szCs w:val="20"/>
              </w:rPr>
            </w:pPr>
          </w:p>
        </w:tc>
        <w:tc>
          <w:tcPr>
            <w:tcW w:w="750" w:type="dxa"/>
            <w:tcMar>
              <w:left w:w="43" w:type="dxa"/>
              <w:right w:w="43" w:type="dxa"/>
            </w:tcMar>
          </w:tcPr>
          <w:p w14:paraId="2C93017E" w14:textId="77777777" w:rsidR="00413763" w:rsidRPr="00AB7FE4" w:rsidRDefault="00413763" w:rsidP="00224199">
            <w:pPr>
              <w:jc w:val="center"/>
              <w:rPr>
                <w:sz w:val="20"/>
                <w:szCs w:val="20"/>
              </w:rPr>
            </w:pPr>
          </w:p>
        </w:tc>
        <w:tc>
          <w:tcPr>
            <w:tcW w:w="750" w:type="dxa"/>
            <w:tcMar>
              <w:left w:w="43" w:type="dxa"/>
              <w:right w:w="43" w:type="dxa"/>
            </w:tcMar>
          </w:tcPr>
          <w:p w14:paraId="1EACFCBE" w14:textId="77777777" w:rsidR="00413763" w:rsidRPr="00AB7FE4" w:rsidRDefault="00413763" w:rsidP="00224199">
            <w:pPr>
              <w:jc w:val="center"/>
              <w:rPr>
                <w:sz w:val="20"/>
                <w:szCs w:val="20"/>
              </w:rPr>
            </w:pPr>
          </w:p>
        </w:tc>
        <w:tc>
          <w:tcPr>
            <w:tcW w:w="750" w:type="dxa"/>
            <w:tcMar>
              <w:left w:w="43" w:type="dxa"/>
              <w:right w:w="43" w:type="dxa"/>
            </w:tcMar>
          </w:tcPr>
          <w:p w14:paraId="6D68C0D0" w14:textId="77777777" w:rsidR="00413763" w:rsidRPr="00AB7FE4" w:rsidRDefault="00413763" w:rsidP="00224199">
            <w:pPr>
              <w:jc w:val="center"/>
              <w:rPr>
                <w:sz w:val="20"/>
                <w:szCs w:val="20"/>
              </w:rPr>
            </w:pPr>
          </w:p>
        </w:tc>
        <w:tc>
          <w:tcPr>
            <w:tcW w:w="750" w:type="dxa"/>
            <w:tcMar>
              <w:left w:w="43" w:type="dxa"/>
              <w:right w:w="43" w:type="dxa"/>
            </w:tcMar>
          </w:tcPr>
          <w:p w14:paraId="66B9E9D1" w14:textId="77777777" w:rsidR="00413763" w:rsidRPr="00AB7FE4" w:rsidRDefault="00413763" w:rsidP="00224199">
            <w:pPr>
              <w:jc w:val="center"/>
              <w:rPr>
                <w:sz w:val="20"/>
                <w:szCs w:val="20"/>
              </w:rPr>
            </w:pPr>
          </w:p>
        </w:tc>
        <w:tc>
          <w:tcPr>
            <w:tcW w:w="750" w:type="dxa"/>
            <w:tcMar>
              <w:left w:w="43" w:type="dxa"/>
              <w:right w:w="43" w:type="dxa"/>
            </w:tcMar>
          </w:tcPr>
          <w:p w14:paraId="054BD351" w14:textId="77777777" w:rsidR="00413763" w:rsidRPr="00AB7FE4" w:rsidRDefault="00413763" w:rsidP="00224199">
            <w:pPr>
              <w:jc w:val="center"/>
              <w:rPr>
                <w:sz w:val="20"/>
                <w:szCs w:val="20"/>
              </w:rPr>
            </w:pPr>
          </w:p>
        </w:tc>
        <w:tc>
          <w:tcPr>
            <w:tcW w:w="750" w:type="dxa"/>
            <w:tcMar>
              <w:left w:w="43" w:type="dxa"/>
              <w:right w:w="43" w:type="dxa"/>
            </w:tcMar>
          </w:tcPr>
          <w:p w14:paraId="48F67C7A" w14:textId="77777777" w:rsidR="00413763" w:rsidRPr="00AB7FE4" w:rsidRDefault="00413763" w:rsidP="00224199">
            <w:pPr>
              <w:jc w:val="center"/>
              <w:rPr>
                <w:sz w:val="20"/>
                <w:szCs w:val="20"/>
              </w:rPr>
            </w:pPr>
          </w:p>
        </w:tc>
        <w:tc>
          <w:tcPr>
            <w:tcW w:w="750" w:type="dxa"/>
            <w:tcMar>
              <w:left w:w="43" w:type="dxa"/>
              <w:right w:w="43" w:type="dxa"/>
            </w:tcMar>
          </w:tcPr>
          <w:p w14:paraId="33123B0C" w14:textId="77777777" w:rsidR="00413763" w:rsidRPr="00AB7FE4" w:rsidRDefault="00413763" w:rsidP="00224199">
            <w:pPr>
              <w:jc w:val="center"/>
              <w:rPr>
                <w:sz w:val="20"/>
                <w:szCs w:val="20"/>
              </w:rPr>
            </w:pPr>
          </w:p>
        </w:tc>
        <w:tc>
          <w:tcPr>
            <w:tcW w:w="750" w:type="dxa"/>
            <w:tcMar>
              <w:left w:w="43" w:type="dxa"/>
              <w:right w:w="43" w:type="dxa"/>
            </w:tcMar>
          </w:tcPr>
          <w:p w14:paraId="5D701652" w14:textId="77777777" w:rsidR="00413763" w:rsidRPr="00AB7FE4" w:rsidRDefault="00413763" w:rsidP="00224199">
            <w:pPr>
              <w:jc w:val="center"/>
              <w:rPr>
                <w:sz w:val="20"/>
                <w:szCs w:val="20"/>
              </w:rPr>
            </w:pPr>
          </w:p>
        </w:tc>
        <w:tc>
          <w:tcPr>
            <w:tcW w:w="750" w:type="dxa"/>
            <w:tcMar>
              <w:left w:w="43" w:type="dxa"/>
              <w:right w:w="43" w:type="dxa"/>
            </w:tcMar>
          </w:tcPr>
          <w:p w14:paraId="30153543" w14:textId="77777777" w:rsidR="00413763" w:rsidRPr="00AB7FE4" w:rsidRDefault="00413763" w:rsidP="00224199">
            <w:pPr>
              <w:jc w:val="center"/>
              <w:rPr>
                <w:sz w:val="20"/>
                <w:szCs w:val="20"/>
              </w:rPr>
            </w:pPr>
          </w:p>
        </w:tc>
        <w:tc>
          <w:tcPr>
            <w:tcW w:w="750" w:type="dxa"/>
            <w:tcMar>
              <w:left w:w="43" w:type="dxa"/>
              <w:right w:w="43" w:type="dxa"/>
            </w:tcMar>
          </w:tcPr>
          <w:p w14:paraId="38A90D47" w14:textId="77777777" w:rsidR="00413763" w:rsidRPr="00AB7FE4" w:rsidRDefault="00413763" w:rsidP="00224199">
            <w:pPr>
              <w:jc w:val="center"/>
              <w:rPr>
                <w:sz w:val="20"/>
                <w:szCs w:val="20"/>
              </w:rPr>
            </w:pPr>
          </w:p>
        </w:tc>
        <w:tc>
          <w:tcPr>
            <w:tcW w:w="750" w:type="dxa"/>
            <w:tcMar>
              <w:left w:w="43" w:type="dxa"/>
              <w:right w:w="43" w:type="dxa"/>
            </w:tcMar>
          </w:tcPr>
          <w:p w14:paraId="486F30A3" w14:textId="77777777" w:rsidR="00413763" w:rsidRPr="00AB7FE4" w:rsidRDefault="00413763" w:rsidP="00224199">
            <w:pPr>
              <w:jc w:val="center"/>
              <w:rPr>
                <w:sz w:val="20"/>
                <w:szCs w:val="20"/>
              </w:rPr>
            </w:pPr>
          </w:p>
        </w:tc>
      </w:tr>
      <w:tr w:rsidR="00413763" w:rsidRPr="009E1211" w14:paraId="000F6D13" w14:textId="77777777" w:rsidTr="00224199">
        <w:trPr>
          <w:jc w:val="center"/>
        </w:trPr>
        <w:tc>
          <w:tcPr>
            <w:tcW w:w="900" w:type="dxa"/>
            <w:tcMar>
              <w:left w:w="43" w:type="dxa"/>
              <w:right w:w="43" w:type="dxa"/>
            </w:tcMar>
          </w:tcPr>
          <w:p w14:paraId="4758F4D1" w14:textId="77777777" w:rsidR="00413763" w:rsidRPr="00AB7FE4" w:rsidRDefault="00413763" w:rsidP="00224199">
            <w:pPr>
              <w:jc w:val="center"/>
              <w:rPr>
                <w:sz w:val="20"/>
                <w:szCs w:val="20"/>
              </w:rPr>
            </w:pPr>
            <w:r w:rsidRPr="00AB7FE4">
              <w:rPr>
                <w:sz w:val="20"/>
                <w:szCs w:val="20"/>
              </w:rPr>
              <w:t>2032</w:t>
            </w:r>
          </w:p>
        </w:tc>
        <w:tc>
          <w:tcPr>
            <w:tcW w:w="750" w:type="dxa"/>
          </w:tcPr>
          <w:p w14:paraId="3AB4CC9E" w14:textId="77777777" w:rsidR="00413763" w:rsidRPr="00AB7FE4" w:rsidRDefault="00413763" w:rsidP="00224199">
            <w:pPr>
              <w:jc w:val="center"/>
              <w:rPr>
                <w:sz w:val="20"/>
                <w:szCs w:val="20"/>
              </w:rPr>
            </w:pPr>
          </w:p>
        </w:tc>
        <w:tc>
          <w:tcPr>
            <w:tcW w:w="750" w:type="dxa"/>
            <w:tcMar>
              <w:left w:w="43" w:type="dxa"/>
              <w:right w:w="43" w:type="dxa"/>
            </w:tcMar>
          </w:tcPr>
          <w:p w14:paraId="451AA94F" w14:textId="77777777" w:rsidR="00413763" w:rsidRPr="00AB7FE4" w:rsidRDefault="00413763" w:rsidP="00224199">
            <w:pPr>
              <w:jc w:val="center"/>
              <w:rPr>
                <w:sz w:val="20"/>
                <w:szCs w:val="20"/>
              </w:rPr>
            </w:pPr>
          </w:p>
        </w:tc>
        <w:tc>
          <w:tcPr>
            <w:tcW w:w="750" w:type="dxa"/>
            <w:tcMar>
              <w:left w:w="43" w:type="dxa"/>
              <w:right w:w="43" w:type="dxa"/>
            </w:tcMar>
          </w:tcPr>
          <w:p w14:paraId="2ADE025C" w14:textId="77777777" w:rsidR="00413763" w:rsidRPr="00AB7FE4" w:rsidRDefault="00413763" w:rsidP="00224199">
            <w:pPr>
              <w:jc w:val="center"/>
              <w:rPr>
                <w:sz w:val="20"/>
                <w:szCs w:val="20"/>
              </w:rPr>
            </w:pPr>
          </w:p>
        </w:tc>
        <w:tc>
          <w:tcPr>
            <w:tcW w:w="750" w:type="dxa"/>
            <w:tcMar>
              <w:left w:w="43" w:type="dxa"/>
              <w:right w:w="43" w:type="dxa"/>
            </w:tcMar>
          </w:tcPr>
          <w:p w14:paraId="220D41EA" w14:textId="77777777" w:rsidR="00413763" w:rsidRPr="00AB7FE4" w:rsidRDefault="00413763" w:rsidP="00224199">
            <w:pPr>
              <w:jc w:val="center"/>
              <w:rPr>
                <w:sz w:val="20"/>
                <w:szCs w:val="20"/>
              </w:rPr>
            </w:pPr>
          </w:p>
        </w:tc>
        <w:tc>
          <w:tcPr>
            <w:tcW w:w="750" w:type="dxa"/>
            <w:tcMar>
              <w:left w:w="43" w:type="dxa"/>
              <w:right w:w="43" w:type="dxa"/>
            </w:tcMar>
          </w:tcPr>
          <w:p w14:paraId="71A67437" w14:textId="77777777" w:rsidR="00413763" w:rsidRPr="00AB7FE4" w:rsidRDefault="00413763" w:rsidP="00224199">
            <w:pPr>
              <w:jc w:val="center"/>
              <w:rPr>
                <w:sz w:val="20"/>
                <w:szCs w:val="20"/>
              </w:rPr>
            </w:pPr>
          </w:p>
        </w:tc>
        <w:tc>
          <w:tcPr>
            <w:tcW w:w="750" w:type="dxa"/>
            <w:tcMar>
              <w:left w:w="43" w:type="dxa"/>
              <w:right w:w="43" w:type="dxa"/>
            </w:tcMar>
          </w:tcPr>
          <w:p w14:paraId="19C54364" w14:textId="77777777" w:rsidR="00413763" w:rsidRPr="00AB7FE4" w:rsidRDefault="00413763" w:rsidP="00224199">
            <w:pPr>
              <w:jc w:val="center"/>
              <w:rPr>
                <w:sz w:val="20"/>
                <w:szCs w:val="20"/>
              </w:rPr>
            </w:pPr>
          </w:p>
        </w:tc>
        <w:tc>
          <w:tcPr>
            <w:tcW w:w="750" w:type="dxa"/>
            <w:tcMar>
              <w:left w:w="43" w:type="dxa"/>
              <w:right w:w="43" w:type="dxa"/>
            </w:tcMar>
          </w:tcPr>
          <w:p w14:paraId="3FB70BE6" w14:textId="77777777" w:rsidR="00413763" w:rsidRPr="00AB7FE4" w:rsidRDefault="00413763" w:rsidP="00224199">
            <w:pPr>
              <w:jc w:val="center"/>
              <w:rPr>
                <w:sz w:val="20"/>
                <w:szCs w:val="20"/>
              </w:rPr>
            </w:pPr>
          </w:p>
        </w:tc>
        <w:tc>
          <w:tcPr>
            <w:tcW w:w="750" w:type="dxa"/>
            <w:tcMar>
              <w:left w:w="43" w:type="dxa"/>
              <w:right w:w="43" w:type="dxa"/>
            </w:tcMar>
          </w:tcPr>
          <w:p w14:paraId="6C5055B6" w14:textId="77777777" w:rsidR="00413763" w:rsidRPr="00AB7FE4" w:rsidRDefault="00413763" w:rsidP="00224199">
            <w:pPr>
              <w:jc w:val="center"/>
              <w:rPr>
                <w:sz w:val="20"/>
                <w:szCs w:val="20"/>
              </w:rPr>
            </w:pPr>
          </w:p>
        </w:tc>
        <w:tc>
          <w:tcPr>
            <w:tcW w:w="750" w:type="dxa"/>
            <w:tcMar>
              <w:left w:w="43" w:type="dxa"/>
              <w:right w:w="43" w:type="dxa"/>
            </w:tcMar>
          </w:tcPr>
          <w:p w14:paraId="60F51B2E" w14:textId="77777777" w:rsidR="00413763" w:rsidRPr="00AB7FE4" w:rsidRDefault="00413763" w:rsidP="00224199">
            <w:pPr>
              <w:jc w:val="center"/>
              <w:rPr>
                <w:sz w:val="20"/>
                <w:szCs w:val="20"/>
              </w:rPr>
            </w:pPr>
          </w:p>
        </w:tc>
        <w:tc>
          <w:tcPr>
            <w:tcW w:w="750" w:type="dxa"/>
            <w:tcMar>
              <w:left w:w="43" w:type="dxa"/>
              <w:right w:w="43" w:type="dxa"/>
            </w:tcMar>
          </w:tcPr>
          <w:p w14:paraId="36209B7D" w14:textId="77777777" w:rsidR="00413763" w:rsidRPr="00AB7FE4" w:rsidRDefault="00413763" w:rsidP="00224199">
            <w:pPr>
              <w:jc w:val="center"/>
              <w:rPr>
                <w:sz w:val="20"/>
                <w:szCs w:val="20"/>
              </w:rPr>
            </w:pPr>
          </w:p>
        </w:tc>
        <w:tc>
          <w:tcPr>
            <w:tcW w:w="750" w:type="dxa"/>
            <w:tcMar>
              <w:left w:w="43" w:type="dxa"/>
              <w:right w:w="43" w:type="dxa"/>
            </w:tcMar>
          </w:tcPr>
          <w:p w14:paraId="1BF9D3D8" w14:textId="77777777" w:rsidR="00413763" w:rsidRPr="00AB7FE4" w:rsidRDefault="00413763" w:rsidP="00224199">
            <w:pPr>
              <w:jc w:val="center"/>
              <w:rPr>
                <w:sz w:val="20"/>
                <w:szCs w:val="20"/>
              </w:rPr>
            </w:pPr>
          </w:p>
        </w:tc>
        <w:tc>
          <w:tcPr>
            <w:tcW w:w="750" w:type="dxa"/>
            <w:tcMar>
              <w:left w:w="43" w:type="dxa"/>
              <w:right w:w="43" w:type="dxa"/>
            </w:tcMar>
          </w:tcPr>
          <w:p w14:paraId="5A40B93E" w14:textId="77777777" w:rsidR="00413763" w:rsidRPr="00AB7FE4" w:rsidRDefault="00413763" w:rsidP="00224199">
            <w:pPr>
              <w:jc w:val="center"/>
              <w:rPr>
                <w:sz w:val="20"/>
                <w:szCs w:val="20"/>
              </w:rPr>
            </w:pPr>
          </w:p>
        </w:tc>
      </w:tr>
      <w:tr w:rsidR="00413763" w:rsidRPr="009E1211" w14:paraId="3B5C71AF" w14:textId="77777777" w:rsidTr="00224199">
        <w:trPr>
          <w:jc w:val="center"/>
        </w:trPr>
        <w:tc>
          <w:tcPr>
            <w:tcW w:w="900" w:type="dxa"/>
            <w:tcMar>
              <w:left w:w="43" w:type="dxa"/>
              <w:right w:w="43" w:type="dxa"/>
            </w:tcMar>
          </w:tcPr>
          <w:p w14:paraId="6AD81471" w14:textId="77777777" w:rsidR="00413763" w:rsidRPr="00AB7FE4" w:rsidRDefault="00413763" w:rsidP="00224199">
            <w:pPr>
              <w:jc w:val="center"/>
              <w:rPr>
                <w:sz w:val="20"/>
                <w:szCs w:val="20"/>
              </w:rPr>
            </w:pPr>
            <w:r w:rsidRPr="00AB7FE4">
              <w:rPr>
                <w:sz w:val="20"/>
                <w:szCs w:val="20"/>
              </w:rPr>
              <w:t>2033</w:t>
            </w:r>
          </w:p>
        </w:tc>
        <w:tc>
          <w:tcPr>
            <w:tcW w:w="750" w:type="dxa"/>
          </w:tcPr>
          <w:p w14:paraId="7E952923" w14:textId="77777777" w:rsidR="00413763" w:rsidRPr="00AB7FE4" w:rsidRDefault="00413763" w:rsidP="00224199">
            <w:pPr>
              <w:jc w:val="center"/>
              <w:rPr>
                <w:sz w:val="20"/>
                <w:szCs w:val="20"/>
              </w:rPr>
            </w:pPr>
          </w:p>
        </w:tc>
        <w:tc>
          <w:tcPr>
            <w:tcW w:w="750" w:type="dxa"/>
            <w:tcMar>
              <w:left w:w="43" w:type="dxa"/>
              <w:right w:w="43" w:type="dxa"/>
            </w:tcMar>
          </w:tcPr>
          <w:p w14:paraId="3B581588" w14:textId="77777777" w:rsidR="00413763" w:rsidRPr="00AB7FE4" w:rsidRDefault="00413763" w:rsidP="00224199">
            <w:pPr>
              <w:jc w:val="center"/>
              <w:rPr>
                <w:sz w:val="20"/>
                <w:szCs w:val="20"/>
              </w:rPr>
            </w:pPr>
          </w:p>
        </w:tc>
        <w:tc>
          <w:tcPr>
            <w:tcW w:w="750" w:type="dxa"/>
            <w:tcMar>
              <w:left w:w="43" w:type="dxa"/>
              <w:right w:w="43" w:type="dxa"/>
            </w:tcMar>
          </w:tcPr>
          <w:p w14:paraId="3D3ED8F3" w14:textId="77777777" w:rsidR="00413763" w:rsidRPr="00AB7FE4" w:rsidRDefault="00413763" w:rsidP="00224199">
            <w:pPr>
              <w:jc w:val="center"/>
              <w:rPr>
                <w:sz w:val="20"/>
                <w:szCs w:val="20"/>
              </w:rPr>
            </w:pPr>
          </w:p>
        </w:tc>
        <w:tc>
          <w:tcPr>
            <w:tcW w:w="750" w:type="dxa"/>
            <w:tcMar>
              <w:left w:w="43" w:type="dxa"/>
              <w:right w:w="43" w:type="dxa"/>
            </w:tcMar>
          </w:tcPr>
          <w:p w14:paraId="2F15B440" w14:textId="77777777" w:rsidR="00413763" w:rsidRPr="00AB7FE4" w:rsidRDefault="00413763" w:rsidP="00224199">
            <w:pPr>
              <w:jc w:val="center"/>
              <w:rPr>
                <w:sz w:val="20"/>
                <w:szCs w:val="20"/>
              </w:rPr>
            </w:pPr>
          </w:p>
        </w:tc>
        <w:tc>
          <w:tcPr>
            <w:tcW w:w="750" w:type="dxa"/>
            <w:tcMar>
              <w:left w:w="43" w:type="dxa"/>
              <w:right w:w="43" w:type="dxa"/>
            </w:tcMar>
          </w:tcPr>
          <w:p w14:paraId="6EB0CA26" w14:textId="77777777" w:rsidR="00413763" w:rsidRPr="00AB7FE4" w:rsidRDefault="00413763" w:rsidP="00224199">
            <w:pPr>
              <w:jc w:val="center"/>
              <w:rPr>
                <w:sz w:val="20"/>
                <w:szCs w:val="20"/>
              </w:rPr>
            </w:pPr>
          </w:p>
        </w:tc>
        <w:tc>
          <w:tcPr>
            <w:tcW w:w="750" w:type="dxa"/>
            <w:tcMar>
              <w:left w:w="43" w:type="dxa"/>
              <w:right w:w="43" w:type="dxa"/>
            </w:tcMar>
          </w:tcPr>
          <w:p w14:paraId="0F47F7EA" w14:textId="77777777" w:rsidR="00413763" w:rsidRPr="00AB7FE4" w:rsidRDefault="00413763" w:rsidP="00224199">
            <w:pPr>
              <w:jc w:val="center"/>
              <w:rPr>
                <w:sz w:val="20"/>
                <w:szCs w:val="20"/>
              </w:rPr>
            </w:pPr>
          </w:p>
        </w:tc>
        <w:tc>
          <w:tcPr>
            <w:tcW w:w="750" w:type="dxa"/>
            <w:tcMar>
              <w:left w:w="43" w:type="dxa"/>
              <w:right w:w="43" w:type="dxa"/>
            </w:tcMar>
          </w:tcPr>
          <w:p w14:paraId="56FE72E5" w14:textId="77777777" w:rsidR="00413763" w:rsidRPr="00AB7FE4" w:rsidRDefault="00413763" w:rsidP="00224199">
            <w:pPr>
              <w:jc w:val="center"/>
              <w:rPr>
                <w:sz w:val="20"/>
                <w:szCs w:val="20"/>
              </w:rPr>
            </w:pPr>
          </w:p>
        </w:tc>
        <w:tc>
          <w:tcPr>
            <w:tcW w:w="750" w:type="dxa"/>
            <w:tcMar>
              <w:left w:w="43" w:type="dxa"/>
              <w:right w:w="43" w:type="dxa"/>
            </w:tcMar>
          </w:tcPr>
          <w:p w14:paraId="7A8A9F71" w14:textId="77777777" w:rsidR="00413763" w:rsidRPr="00AB7FE4" w:rsidRDefault="00413763" w:rsidP="00224199">
            <w:pPr>
              <w:jc w:val="center"/>
              <w:rPr>
                <w:sz w:val="20"/>
                <w:szCs w:val="20"/>
              </w:rPr>
            </w:pPr>
          </w:p>
        </w:tc>
        <w:tc>
          <w:tcPr>
            <w:tcW w:w="750" w:type="dxa"/>
            <w:tcMar>
              <w:left w:w="43" w:type="dxa"/>
              <w:right w:w="43" w:type="dxa"/>
            </w:tcMar>
          </w:tcPr>
          <w:p w14:paraId="3313B39A" w14:textId="77777777" w:rsidR="00413763" w:rsidRPr="00AB7FE4" w:rsidRDefault="00413763" w:rsidP="00224199">
            <w:pPr>
              <w:jc w:val="center"/>
              <w:rPr>
                <w:sz w:val="20"/>
                <w:szCs w:val="20"/>
              </w:rPr>
            </w:pPr>
          </w:p>
        </w:tc>
        <w:tc>
          <w:tcPr>
            <w:tcW w:w="750" w:type="dxa"/>
            <w:tcMar>
              <w:left w:w="43" w:type="dxa"/>
              <w:right w:w="43" w:type="dxa"/>
            </w:tcMar>
          </w:tcPr>
          <w:p w14:paraId="15DDF709" w14:textId="77777777" w:rsidR="00413763" w:rsidRPr="00AB7FE4" w:rsidRDefault="00413763" w:rsidP="00224199">
            <w:pPr>
              <w:jc w:val="center"/>
              <w:rPr>
                <w:sz w:val="20"/>
                <w:szCs w:val="20"/>
              </w:rPr>
            </w:pPr>
          </w:p>
        </w:tc>
        <w:tc>
          <w:tcPr>
            <w:tcW w:w="750" w:type="dxa"/>
            <w:tcMar>
              <w:left w:w="43" w:type="dxa"/>
              <w:right w:w="43" w:type="dxa"/>
            </w:tcMar>
          </w:tcPr>
          <w:p w14:paraId="7F5AD0CF" w14:textId="77777777" w:rsidR="00413763" w:rsidRPr="00AB7FE4" w:rsidRDefault="00413763" w:rsidP="00224199">
            <w:pPr>
              <w:jc w:val="center"/>
              <w:rPr>
                <w:sz w:val="20"/>
                <w:szCs w:val="20"/>
              </w:rPr>
            </w:pPr>
          </w:p>
        </w:tc>
        <w:tc>
          <w:tcPr>
            <w:tcW w:w="750" w:type="dxa"/>
            <w:tcMar>
              <w:left w:w="43" w:type="dxa"/>
              <w:right w:w="43" w:type="dxa"/>
            </w:tcMar>
          </w:tcPr>
          <w:p w14:paraId="5A098C69" w14:textId="77777777" w:rsidR="00413763" w:rsidRPr="00AB7FE4" w:rsidRDefault="00413763" w:rsidP="00224199">
            <w:pPr>
              <w:jc w:val="center"/>
              <w:rPr>
                <w:sz w:val="20"/>
                <w:szCs w:val="20"/>
              </w:rPr>
            </w:pPr>
          </w:p>
        </w:tc>
      </w:tr>
      <w:tr w:rsidR="00413763" w:rsidRPr="009E1211" w14:paraId="235E0FB1" w14:textId="77777777" w:rsidTr="00224199">
        <w:trPr>
          <w:jc w:val="center"/>
        </w:trPr>
        <w:tc>
          <w:tcPr>
            <w:tcW w:w="900" w:type="dxa"/>
            <w:tcMar>
              <w:left w:w="43" w:type="dxa"/>
              <w:right w:w="43" w:type="dxa"/>
            </w:tcMar>
          </w:tcPr>
          <w:p w14:paraId="648222BC" w14:textId="77777777" w:rsidR="00413763" w:rsidRPr="00AB7FE4" w:rsidRDefault="00413763" w:rsidP="00224199">
            <w:pPr>
              <w:jc w:val="center"/>
              <w:rPr>
                <w:sz w:val="20"/>
                <w:szCs w:val="20"/>
              </w:rPr>
            </w:pPr>
            <w:r w:rsidRPr="00AB7FE4">
              <w:rPr>
                <w:sz w:val="20"/>
                <w:szCs w:val="20"/>
              </w:rPr>
              <w:t>2034</w:t>
            </w:r>
          </w:p>
        </w:tc>
        <w:tc>
          <w:tcPr>
            <w:tcW w:w="750" w:type="dxa"/>
          </w:tcPr>
          <w:p w14:paraId="6F7B702B" w14:textId="77777777" w:rsidR="00413763" w:rsidRPr="00AB7FE4" w:rsidRDefault="00413763" w:rsidP="00224199">
            <w:pPr>
              <w:jc w:val="center"/>
              <w:rPr>
                <w:sz w:val="20"/>
                <w:szCs w:val="20"/>
              </w:rPr>
            </w:pPr>
          </w:p>
        </w:tc>
        <w:tc>
          <w:tcPr>
            <w:tcW w:w="750" w:type="dxa"/>
            <w:tcMar>
              <w:left w:w="43" w:type="dxa"/>
              <w:right w:w="43" w:type="dxa"/>
            </w:tcMar>
          </w:tcPr>
          <w:p w14:paraId="6D8B14B5" w14:textId="77777777" w:rsidR="00413763" w:rsidRPr="00AB7FE4" w:rsidRDefault="00413763" w:rsidP="00224199">
            <w:pPr>
              <w:jc w:val="center"/>
              <w:rPr>
                <w:sz w:val="20"/>
                <w:szCs w:val="20"/>
              </w:rPr>
            </w:pPr>
          </w:p>
        </w:tc>
        <w:tc>
          <w:tcPr>
            <w:tcW w:w="750" w:type="dxa"/>
            <w:tcMar>
              <w:left w:w="43" w:type="dxa"/>
              <w:right w:w="43" w:type="dxa"/>
            </w:tcMar>
          </w:tcPr>
          <w:p w14:paraId="0BA663F6" w14:textId="77777777" w:rsidR="00413763" w:rsidRPr="00AB7FE4" w:rsidRDefault="00413763" w:rsidP="00224199">
            <w:pPr>
              <w:jc w:val="center"/>
              <w:rPr>
                <w:sz w:val="20"/>
                <w:szCs w:val="20"/>
              </w:rPr>
            </w:pPr>
          </w:p>
        </w:tc>
        <w:tc>
          <w:tcPr>
            <w:tcW w:w="750" w:type="dxa"/>
            <w:tcMar>
              <w:left w:w="43" w:type="dxa"/>
              <w:right w:w="43" w:type="dxa"/>
            </w:tcMar>
          </w:tcPr>
          <w:p w14:paraId="09557FC1" w14:textId="77777777" w:rsidR="00413763" w:rsidRPr="00AB7FE4" w:rsidRDefault="00413763" w:rsidP="00224199">
            <w:pPr>
              <w:jc w:val="center"/>
              <w:rPr>
                <w:sz w:val="20"/>
                <w:szCs w:val="20"/>
              </w:rPr>
            </w:pPr>
          </w:p>
        </w:tc>
        <w:tc>
          <w:tcPr>
            <w:tcW w:w="750" w:type="dxa"/>
            <w:tcMar>
              <w:left w:w="43" w:type="dxa"/>
              <w:right w:w="43" w:type="dxa"/>
            </w:tcMar>
          </w:tcPr>
          <w:p w14:paraId="3012C91C" w14:textId="77777777" w:rsidR="00413763" w:rsidRPr="00AB7FE4" w:rsidRDefault="00413763" w:rsidP="00224199">
            <w:pPr>
              <w:jc w:val="center"/>
              <w:rPr>
                <w:sz w:val="20"/>
                <w:szCs w:val="20"/>
              </w:rPr>
            </w:pPr>
          </w:p>
        </w:tc>
        <w:tc>
          <w:tcPr>
            <w:tcW w:w="750" w:type="dxa"/>
            <w:tcMar>
              <w:left w:w="43" w:type="dxa"/>
              <w:right w:w="43" w:type="dxa"/>
            </w:tcMar>
          </w:tcPr>
          <w:p w14:paraId="5BBA0146" w14:textId="77777777" w:rsidR="00413763" w:rsidRPr="00AB7FE4" w:rsidRDefault="00413763" w:rsidP="00224199">
            <w:pPr>
              <w:jc w:val="center"/>
              <w:rPr>
                <w:sz w:val="20"/>
                <w:szCs w:val="20"/>
              </w:rPr>
            </w:pPr>
          </w:p>
        </w:tc>
        <w:tc>
          <w:tcPr>
            <w:tcW w:w="750" w:type="dxa"/>
            <w:tcMar>
              <w:left w:w="43" w:type="dxa"/>
              <w:right w:w="43" w:type="dxa"/>
            </w:tcMar>
          </w:tcPr>
          <w:p w14:paraId="09CFCCEC" w14:textId="77777777" w:rsidR="00413763" w:rsidRPr="00AB7FE4" w:rsidRDefault="00413763" w:rsidP="00224199">
            <w:pPr>
              <w:jc w:val="center"/>
              <w:rPr>
                <w:sz w:val="20"/>
                <w:szCs w:val="20"/>
              </w:rPr>
            </w:pPr>
          </w:p>
        </w:tc>
        <w:tc>
          <w:tcPr>
            <w:tcW w:w="750" w:type="dxa"/>
            <w:tcMar>
              <w:left w:w="43" w:type="dxa"/>
              <w:right w:w="43" w:type="dxa"/>
            </w:tcMar>
          </w:tcPr>
          <w:p w14:paraId="03F54232" w14:textId="77777777" w:rsidR="00413763" w:rsidRPr="00AB7FE4" w:rsidRDefault="00413763" w:rsidP="00224199">
            <w:pPr>
              <w:jc w:val="center"/>
              <w:rPr>
                <w:sz w:val="20"/>
                <w:szCs w:val="20"/>
              </w:rPr>
            </w:pPr>
          </w:p>
        </w:tc>
        <w:tc>
          <w:tcPr>
            <w:tcW w:w="750" w:type="dxa"/>
            <w:tcMar>
              <w:left w:w="43" w:type="dxa"/>
              <w:right w:w="43" w:type="dxa"/>
            </w:tcMar>
          </w:tcPr>
          <w:p w14:paraId="72F91E13" w14:textId="77777777" w:rsidR="00413763" w:rsidRPr="00AB7FE4" w:rsidRDefault="00413763" w:rsidP="00224199">
            <w:pPr>
              <w:jc w:val="center"/>
              <w:rPr>
                <w:sz w:val="20"/>
                <w:szCs w:val="20"/>
              </w:rPr>
            </w:pPr>
          </w:p>
        </w:tc>
        <w:tc>
          <w:tcPr>
            <w:tcW w:w="750" w:type="dxa"/>
            <w:tcMar>
              <w:left w:w="43" w:type="dxa"/>
              <w:right w:w="43" w:type="dxa"/>
            </w:tcMar>
          </w:tcPr>
          <w:p w14:paraId="5A03BBA8" w14:textId="77777777" w:rsidR="00413763" w:rsidRPr="00AB7FE4" w:rsidRDefault="00413763" w:rsidP="00224199">
            <w:pPr>
              <w:jc w:val="center"/>
              <w:rPr>
                <w:sz w:val="20"/>
                <w:szCs w:val="20"/>
              </w:rPr>
            </w:pPr>
          </w:p>
        </w:tc>
        <w:tc>
          <w:tcPr>
            <w:tcW w:w="750" w:type="dxa"/>
            <w:tcMar>
              <w:left w:w="43" w:type="dxa"/>
              <w:right w:w="43" w:type="dxa"/>
            </w:tcMar>
          </w:tcPr>
          <w:p w14:paraId="5C430681" w14:textId="77777777" w:rsidR="00413763" w:rsidRPr="00AB7FE4" w:rsidRDefault="00413763" w:rsidP="00224199">
            <w:pPr>
              <w:jc w:val="center"/>
              <w:rPr>
                <w:sz w:val="20"/>
                <w:szCs w:val="20"/>
              </w:rPr>
            </w:pPr>
          </w:p>
        </w:tc>
        <w:tc>
          <w:tcPr>
            <w:tcW w:w="750" w:type="dxa"/>
            <w:tcMar>
              <w:left w:w="43" w:type="dxa"/>
              <w:right w:w="43" w:type="dxa"/>
            </w:tcMar>
          </w:tcPr>
          <w:p w14:paraId="125D60FA" w14:textId="77777777" w:rsidR="00413763" w:rsidRPr="00AB7FE4" w:rsidRDefault="00413763" w:rsidP="00224199">
            <w:pPr>
              <w:jc w:val="center"/>
              <w:rPr>
                <w:sz w:val="20"/>
                <w:szCs w:val="20"/>
              </w:rPr>
            </w:pPr>
          </w:p>
        </w:tc>
      </w:tr>
      <w:tr w:rsidR="00413763" w:rsidRPr="009E1211" w14:paraId="0DF5E959" w14:textId="77777777" w:rsidTr="00224199">
        <w:trPr>
          <w:jc w:val="center"/>
        </w:trPr>
        <w:tc>
          <w:tcPr>
            <w:tcW w:w="900" w:type="dxa"/>
            <w:tcMar>
              <w:left w:w="43" w:type="dxa"/>
              <w:right w:w="43" w:type="dxa"/>
            </w:tcMar>
          </w:tcPr>
          <w:p w14:paraId="6A8CCDF8" w14:textId="77777777" w:rsidR="00413763" w:rsidRPr="00AB7FE4" w:rsidRDefault="00413763" w:rsidP="00224199">
            <w:pPr>
              <w:jc w:val="center"/>
              <w:rPr>
                <w:sz w:val="20"/>
                <w:szCs w:val="20"/>
              </w:rPr>
            </w:pPr>
            <w:r w:rsidRPr="00AB7FE4">
              <w:rPr>
                <w:sz w:val="20"/>
                <w:szCs w:val="20"/>
              </w:rPr>
              <w:t>2035</w:t>
            </w:r>
          </w:p>
        </w:tc>
        <w:tc>
          <w:tcPr>
            <w:tcW w:w="750" w:type="dxa"/>
          </w:tcPr>
          <w:p w14:paraId="36C686AD" w14:textId="77777777" w:rsidR="00413763" w:rsidRPr="00AB7FE4" w:rsidRDefault="00413763" w:rsidP="00224199">
            <w:pPr>
              <w:jc w:val="center"/>
              <w:rPr>
                <w:sz w:val="20"/>
                <w:szCs w:val="20"/>
              </w:rPr>
            </w:pPr>
          </w:p>
        </w:tc>
        <w:tc>
          <w:tcPr>
            <w:tcW w:w="750" w:type="dxa"/>
            <w:tcMar>
              <w:left w:w="43" w:type="dxa"/>
              <w:right w:w="43" w:type="dxa"/>
            </w:tcMar>
          </w:tcPr>
          <w:p w14:paraId="79295DAE" w14:textId="77777777" w:rsidR="00413763" w:rsidRPr="00AB7FE4" w:rsidRDefault="00413763" w:rsidP="00224199">
            <w:pPr>
              <w:jc w:val="center"/>
              <w:rPr>
                <w:sz w:val="20"/>
                <w:szCs w:val="20"/>
              </w:rPr>
            </w:pPr>
          </w:p>
        </w:tc>
        <w:tc>
          <w:tcPr>
            <w:tcW w:w="750" w:type="dxa"/>
            <w:tcMar>
              <w:left w:w="43" w:type="dxa"/>
              <w:right w:w="43" w:type="dxa"/>
            </w:tcMar>
          </w:tcPr>
          <w:p w14:paraId="42FBDD50" w14:textId="77777777" w:rsidR="00413763" w:rsidRPr="00AB7FE4" w:rsidRDefault="00413763" w:rsidP="00224199">
            <w:pPr>
              <w:jc w:val="center"/>
              <w:rPr>
                <w:sz w:val="20"/>
                <w:szCs w:val="20"/>
              </w:rPr>
            </w:pPr>
          </w:p>
        </w:tc>
        <w:tc>
          <w:tcPr>
            <w:tcW w:w="750" w:type="dxa"/>
            <w:tcMar>
              <w:left w:w="43" w:type="dxa"/>
              <w:right w:w="43" w:type="dxa"/>
            </w:tcMar>
          </w:tcPr>
          <w:p w14:paraId="53661EB4" w14:textId="77777777" w:rsidR="00413763" w:rsidRPr="00AB7FE4" w:rsidRDefault="00413763" w:rsidP="00224199">
            <w:pPr>
              <w:jc w:val="center"/>
              <w:rPr>
                <w:sz w:val="20"/>
                <w:szCs w:val="20"/>
              </w:rPr>
            </w:pPr>
          </w:p>
        </w:tc>
        <w:tc>
          <w:tcPr>
            <w:tcW w:w="750" w:type="dxa"/>
            <w:tcMar>
              <w:left w:w="43" w:type="dxa"/>
              <w:right w:w="43" w:type="dxa"/>
            </w:tcMar>
          </w:tcPr>
          <w:p w14:paraId="0FB4B4AA" w14:textId="77777777" w:rsidR="00413763" w:rsidRPr="00AB7FE4" w:rsidRDefault="00413763" w:rsidP="00224199">
            <w:pPr>
              <w:jc w:val="center"/>
              <w:rPr>
                <w:sz w:val="20"/>
                <w:szCs w:val="20"/>
              </w:rPr>
            </w:pPr>
          </w:p>
        </w:tc>
        <w:tc>
          <w:tcPr>
            <w:tcW w:w="750" w:type="dxa"/>
            <w:tcMar>
              <w:left w:w="43" w:type="dxa"/>
              <w:right w:w="43" w:type="dxa"/>
            </w:tcMar>
          </w:tcPr>
          <w:p w14:paraId="228385FF" w14:textId="77777777" w:rsidR="00413763" w:rsidRPr="00AB7FE4" w:rsidRDefault="00413763" w:rsidP="00224199">
            <w:pPr>
              <w:jc w:val="center"/>
              <w:rPr>
                <w:sz w:val="20"/>
                <w:szCs w:val="20"/>
              </w:rPr>
            </w:pPr>
          </w:p>
        </w:tc>
        <w:tc>
          <w:tcPr>
            <w:tcW w:w="750" w:type="dxa"/>
            <w:tcMar>
              <w:left w:w="43" w:type="dxa"/>
              <w:right w:w="43" w:type="dxa"/>
            </w:tcMar>
          </w:tcPr>
          <w:p w14:paraId="2AB84FDF" w14:textId="77777777" w:rsidR="00413763" w:rsidRPr="00AB7FE4" w:rsidRDefault="00413763" w:rsidP="00224199">
            <w:pPr>
              <w:jc w:val="center"/>
              <w:rPr>
                <w:sz w:val="20"/>
                <w:szCs w:val="20"/>
              </w:rPr>
            </w:pPr>
          </w:p>
        </w:tc>
        <w:tc>
          <w:tcPr>
            <w:tcW w:w="750" w:type="dxa"/>
            <w:tcMar>
              <w:left w:w="43" w:type="dxa"/>
              <w:right w:w="43" w:type="dxa"/>
            </w:tcMar>
          </w:tcPr>
          <w:p w14:paraId="7BDCD561" w14:textId="77777777" w:rsidR="00413763" w:rsidRPr="00AB7FE4" w:rsidRDefault="00413763" w:rsidP="00224199">
            <w:pPr>
              <w:jc w:val="center"/>
              <w:rPr>
                <w:sz w:val="20"/>
                <w:szCs w:val="20"/>
              </w:rPr>
            </w:pPr>
          </w:p>
        </w:tc>
        <w:tc>
          <w:tcPr>
            <w:tcW w:w="750" w:type="dxa"/>
            <w:tcMar>
              <w:left w:w="43" w:type="dxa"/>
              <w:right w:w="43" w:type="dxa"/>
            </w:tcMar>
          </w:tcPr>
          <w:p w14:paraId="61F2F35B" w14:textId="77777777" w:rsidR="00413763" w:rsidRPr="00AB7FE4" w:rsidRDefault="00413763" w:rsidP="00224199">
            <w:pPr>
              <w:jc w:val="center"/>
              <w:rPr>
                <w:sz w:val="20"/>
                <w:szCs w:val="20"/>
              </w:rPr>
            </w:pPr>
          </w:p>
        </w:tc>
        <w:tc>
          <w:tcPr>
            <w:tcW w:w="750" w:type="dxa"/>
            <w:tcMar>
              <w:left w:w="43" w:type="dxa"/>
              <w:right w:w="43" w:type="dxa"/>
            </w:tcMar>
          </w:tcPr>
          <w:p w14:paraId="406ED37C" w14:textId="77777777" w:rsidR="00413763" w:rsidRPr="00AB7FE4" w:rsidRDefault="00413763" w:rsidP="00224199">
            <w:pPr>
              <w:jc w:val="center"/>
              <w:rPr>
                <w:sz w:val="20"/>
                <w:szCs w:val="20"/>
              </w:rPr>
            </w:pPr>
          </w:p>
        </w:tc>
        <w:tc>
          <w:tcPr>
            <w:tcW w:w="750" w:type="dxa"/>
            <w:tcMar>
              <w:left w:w="43" w:type="dxa"/>
              <w:right w:w="43" w:type="dxa"/>
            </w:tcMar>
          </w:tcPr>
          <w:p w14:paraId="76B40553" w14:textId="77777777" w:rsidR="00413763" w:rsidRPr="00AB7FE4" w:rsidRDefault="00413763" w:rsidP="00224199">
            <w:pPr>
              <w:jc w:val="center"/>
              <w:rPr>
                <w:sz w:val="20"/>
                <w:szCs w:val="20"/>
              </w:rPr>
            </w:pPr>
          </w:p>
        </w:tc>
        <w:tc>
          <w:tcPr>
            <w:tcW w:w="750" w:type="dxa"/>
            <w:tcMar>
              <w:left w:w="43" w:type="dxa"/>
              <w:right w:w="43" w:type="dxa"/>
            </w:tcMar>
          </w:tcPr>
          <w:p w14:paraId="733D33B7" w14:textId="77777777" w:rsidR="00413763" w:rsidRPr="00AB7FE4" w:rsidRDefault="00413763" w:rsidP="00224199">
            <w:pPr>
              <w:jc w:val="center"/>
              <w:rPr>
                <w:sz w:val="20"/>
                <w:szCs w:val="20"/>
              </w:rPr>
            </w:pPr>
          </w:p>
        </w:tc>
      </w:tr>
      <w:tr w:rsidR="00413763" w:rsidRPr="009E1211" w14:paraId="1AF715F1" w14:textId="77777777" w:rsidTr="00224199">
        <w:trPr>
          <w:jc w:val="center"/>
        </w:trPr>
        <w:tc>
          <w:tcPr>
            <w:tcW w:w="900" w:type="dxa"/>
            <w:tcMar>
              <w:left w:w="43" w:type="dxa"/>
              <w:right w:w="43" w:type="dxa"/>
            </w:tcMar>
          </w:tcPr>
          <w:p w14:paraId="2E05A42B" w14:textId="77777777" w:rsidR="00413763" w:rsidRPr="00AB7FE4" w:rsidRDefault="00413763" w:rsidP="00224199">
            <w:pPr>
              <w:jc w:val="center"/>
              <w:rPr>
                <w:sz w:val="20"/>
                <w:szCs w:val="20"/>
              </w:rPr>
            </w:pPr>
            <w:r w:rsidRPr="00AB7FE4">
              <w:rPr>
                <w:sz w:val="20"/>
                <w:szCs w:val="20"/>
              </w:rPr>
              <w:t>2036</w:t>
            </w:r>
          </w:p>
        </w:tc>
        <w:tc>
          <w:tcPr>
            <w:tcW w:w="750" w:type="dxa"/>
          </w:tcPr>
          <w:p w14:paraId="2977DF3D" w14:textId="77777777" w:rsidR="00413763" w:rsidRPr="00AB7FE4" w:rsidRDefault="00413763" w:rsidP="00224199">
            <w:pPr>
              <w:jc w:val="center"/>
              <w:rPr>
                <w:sz w:val="20"/>
                <w:szCs w:val="20"/>
              </w:rPr>
            </w:pPr>
          </w:p>
        </w:tc>
        <w:tc>
          <w:tcPr>
            <w:tcW w:w="750" w:type="dxa"/>
            <w:tcMar>
              <w:left w:w="43" w:type="dxa"/>
              <w:right w:w="43" w:type="dxa"/>
            </w:tcMar>
          </w:tcPr>
          <w:p w14:paraId="76BBE3ED" w14:textId="77777777" w:rsidR="00413763" w:rsidRPr="00AB7FE4" w:rsidRDefault="00413763" w:rsidP="00224199">
            <w:pPr>
              <w:jc w:val="center"/>
              <w:rPr>
                <w:sz w:val="20"/>
                <w:szCs w:val="20"/>
              </w:rPr>
            </w:pPr>
          </w:p>
        </w:tc>
        <w:tc>
          <w:tcPr>
            <w:tcW w:w="750" w:type="dxa"/>
            <w:tcMar>
              <w:left w:w="43" w:type="dxa"/>
              <w:right w:w="43" w:type="dxa"/>
            </w:tcMar>
          </w:tcPr>
          <w:p w14:paraId="2123E0DA" w14:textId="77777777" w:rsidR="00413763" w:rsidRPr="00AB7FE4" w:rsidRDefault="00413763" w:rsidP="00224199">
            <w:pPr>
              <w:jc w:val="center"/>
              <w:rPr>
                <w:sz w:val="20"/>
                <w:szCs w:val="20"/>
              </w:rPr>
            </w:pPr>
          </w:p>
        </w:tc>
        <w:tc>
          <w:tcPr>
            <w:tcW w:w="750" w:type="dxa"/>
            <w:tcMar>
              <w:left w:w="43" w:type="dxa"/>
              <w:right w:w="43" w:type="dxa"/>
            </w:tcMar>
          </w:tcPr>
          <w:p w14:paraId="7875D871" w14:textId="77777777" w:rsidR="00413763" w:rsidRPr="00AB7FE4" w:rsidRDefault="00413763" w:rsidP="00224199">
            <w:pPr>
              <w:jc w:val="center"/>
              <w:rPr>
                <w:sz w:val="20"/>
                <w:szCs w:val="20"/>
              </w:rPr>
            </w:pPr>
          </w:p>
        </w:tc>
        <w:tc>
          <w:tcPr>
            <w:tcW w:w="750" w:type="dxa"/>
            <w:tcMar>
              <w:left w:w="43" w:type="dxa"/>
              <w:right w:w="43" w:type="dxa"/>
            </w:tcMar>
          </w:tcPr>
          <w:p w14:paraId="5BFD71AB" w14:textId="77777777" w:rsidR="00413763" w:rsidRPr="00AB7FE4" w:rsidRDefault="00413763" w:rsidP="00224199">
            <w:pPr>
              <w:jc w:val="center"/>
              <w:rPr>
                <w:sz w:val="20"/>
                <w:szCs w:val="20"/>
              </w:rPr>
            </w:pPr>
          </w:p>
        </w:tc>
        <w:tc>
          <w:tcPr>
            <w:tcW w:w="750" w:type="dxa"/>
            <w:tcMar>
              <w:left w:w="43" w:type="dxa"/>
              <w:right w:w="43" w:type="dxa"/>
            </w:tcMar>
          </w:tcPr>
          <w:p w14:paraId="24FE8876" w14:textId="77777777" w:rsidR="00413763" w:rsidRPr="00AB7FE4" w:rsidRDefault="00413763" w:rsidP="00224199">
            <w:pPr>
              <w:jc w:val="center"/>
              <w:rPr>
                <w:sz w:val="20"/>
                <w:szCs w:val="20"/>
              </w:rPr>
            </w:pPr>
          </w:p>
        </w:tc>
        <w:tc>
          <w:tcPr>
            <w:tcW w:w="750" w:type="dxa"/>
            <w:tcMar>
              <w:left w:w="43" w:type="dxa"/>
              <w:right w:w="43" w:type="dxa"/>
            </w:tcMar>
          </w:tcPr>
          <w:p w14:paraId="53C5DA74" w14:textId="77777777" w:rsidR="00413763" w:rsidRPr="00AB7FE4" w:rsidRDefault="00413763" w:rsidP="00224199">
            <w:pPr>
              <w:jc w:val="center"/>
              <w:rPr>
                <w:sz w:val="20"/>
                <w:szCs w:val="20"/>
              </w:rPr>
            </w:pPr>
          </w:p>
        </w:tc>
        <w:tc>
          <w:tcPr>
            <w:tcW w:w="750" w:type="dxa"/>
            <w:tcMar>
              <w:left w:w="43" w:type="dxa"/>
              <w:right w:w="43" w:type="dxa"/>
            </w:tcMar>
          </w:tcPr>
          <w:p w14:paraId="685A67D5" w14:textId="77777777" w:rsidR="00413763" w:rsidRPr="00AB7FE4" w:rsidRDefault="00413763" w:rsidP="00224199">
            <w:pPr>
              <w:jc w:val="center"/>
              <w:rPr>
                <w:sz w:val="20"/>
                <w:szCs w:val="20"/>
              </w:rPr>
            </w:pPr>
          </w:p>
        </w:tc>
        <w:tc>
          <w:tcPr>
            <w:tcW w:w="750" w:type="dxa"/>
            <w:tcMar>
              <w:left w:w="43" w:type="dxa"/>
              <w:right w:w="43" w:type="dxa"/>
            </w:tcMar>
          </w:tcPr>
          <w:p w14:paraId="6F4E5275" w14:textId="77777777" w:rsidR="00413763" w:rsidRPr="00AB7FE4" w:rsidRDefault="00413763" w:rsidP="00224199">
            <w:pPr>
              <w:jc w:val="center"/>
              <w:rPr>
                <w:sz w:val="20"/>
                <w:szCs w:val="20"/>
              </w:rPr>
            </w:pPr>
          </w:p>
        </w:tc>
        <w:tc>
          <w:tcPr>
            <w:tcW w:w="750" w:type="dxa"/>
            <w:tcMar>
              <w:left w:w="43" w:type="dxa"/>
              <w:right w:w="43" w:type="dxa"/>
            </w:tcMar>
          </w:tcPr>
          <w:p w14:paraId="2ABE4AEA" w14:textId="77777777" w:rsidR="00413763" w:rsidRPr="00AB7FE4" w:rsidRDefault="00413763" w:rsidP="00224199">
            <w:pPr>
              <w:jc w:val="center"/>
              <w:rPr>
                <w:sz w:val="20"/>
                <w:szCs w:val="20"/>
              </w:rPr>
            </w:pPr>
          </w:p>
        </w:tc>
        <w:tc>
          <w:tcPr>
            <w:tcW w:w="750" w:type="dxa"/>
            <w:tcMar>
              <w:left w:w="43" w:type="dxa"/>
              <w:right w:w="43" w:type="dxa"/>
            </w:tcMar>
          </w:tcPr>
          <w:p w14:paraId="614CC8F3" w14:textId="77777777" w:rsidR="00413763" w:rsidRPr="00AB7FE4" w:rsidRDefault="00413763" w:rsidP="00224199">
            <w:pPr>
              <w:jc w:val="center"/>
              <w:rPr>
                <w:sz w:val="20"/>
                <w:szCs w:val="20"/>
              </w:rPr>
            </w:pPr>
          </w:p>
        </w:tc>
        <w:tc>
          <w:tcPr>
            <w:tcW w:w="750" w:type="dxa"/>
            <w:tcMar>
              <w:left w:w="43" w:type="dxa"/>
              <w:right w:w="43" w:type="dxa"/>
            </w:tcMar>
          </w:tcPr>
          <w:p w14:paraId="59C5F93A" w14:textId="77777777" w:rsidR="00413763" w:rsidRPr="00AB7FE4" w:rsidRDefault="00413763" w:rsidP="00224199">
            <w:pPr>
              <w:jc w:val="center"/>
              <w:rPr>
                <w:sz w:val="20"/>
                <w:szCs w:val="20"/>
              </w:rPr>
            </w:pPr>
          </w:p>
        </w:tc>
      </w:tr>
      <w:tr w:rsidR="00413763" w:rsidRPr="009E1211" w14:paraId="4C4958CF" w14:textId="77777777" w:rsidTr="00224199">
        <w:trPr>
          <w:jc w:val="center"/>
        </w:trPr>
        <w:tc>
          <w:tcPr>
            <w:tcW w:w="900" w:type="dxa"/>
            <w:tcMar>
              <w:left w:w="43" w:type="dxa"/>
              <w:right w:w="43" w:type="dxa"/>
            </w:tcMar>
          </w:tcPr>
          <w:p w14:paraId="1411794C" w14:textId="77777777" w:rsidR="00413763" w:rsidRPr="00AB7FE4" w:rsidRDefault="00413763" w:rsidP="00224199">
            <w:pPr>
              <w:jc w:val="center"/>
              <w:rPr>
                <w:sz w:val="20"/>
                <w:szCs w:val="20"/>
              </w:rPr>
            </w:pPr>
            <w:r w:rsidRPr="00AB7FE4">
              <w:rPr>
                <w:sz w:val="20"/>
                <w:szCs w:val="20"/>
              </w:rPr>
              <w:t>2037</w:t>
            </w:r>
          </w:p>
        </w:tc>
        <w:tc>
          <w:tcPr>
            <w:tcW w:w="750" w:type="dxa"/>
          </w:tcPr>
          <w:p w14:paraId="7D671BAB" w14:textId="77777777" w:rsidR="00413763" w:rsidRPr="00AB7FE4" w:rsidRDefault="00413763" w:rsidP="00224199">
            <w:pPr>
              <w:jc w:val="center"/>
              <w:rPr>
                <w:sz w:val="20"/>
                <w:szCs w:val="20"/>
              </w:rPr>
            </w:pPr>
          </w:p>
        </w:tc>
        <w:tc>
          <w:tcPr>
            <w:tcW w:w="750" w:type="dxa"/>
            <w:tcMar>
              <w:left w:w="43" w:type="dxa"/>
              <w:right w:w="43" w:type="dxa"/>
            </w:tcMar>
          </w:tcPr>
          <w:p w14:paraId="779D5EC3" w14:textId="77777777" w:rsidR="00413763" w:rsidRPr="00AB7FE4" w:rsidRDefault="00413763" w:rsidP="00224199">
            <w:pPr>
              <w:jc w:val="center"/>
              <w:rPr>
                <w:sz w:val="20"/>
                <w:szCs w:val="20"/>
              </w:rPr>
            </w:pPr>
          </w:p>
        </w:tc>
        <w:tc>
          <w:tcPr>
            <w:tcW w:w="750" w:type="dxa"/>
            <w:tcMar>
              <w:left w:w="43" w:type="dxa"/>
              <w:right w:w="43" w:type="dxa"/>
            </w:tcMar>
          </w:tcPr>
          <w:p w14:paraId="6B49518E" w14:textId="77777777" w:rsidR="00413763" w:rsidRPr="00AB7FE4" w:rsidRDefault="00413763" w:rsidP="00224199">
            <w:pPr>
              <w:jc w:val="center"/>
              <w:rPr>
                <w:sz w:val="20"/>
                <w:szCs w:val="20"/>
              </w:rPr>
            </w:pPr>
          </w:p>
        </w:tc>
        <w:tc>
          <w:tcPr>
            <w:tcW w:w="750" w:type="dxa"/>
            <w:tcMar>
              <w:left w:w="43" w:type="dxa"/>
              <w:right w:w="43" w:type="dxa"/>
            </w:tcMar>
          </w:tcPr>
          <w:p w14:paraId="76CA9205" w14:textId="77777777" w:rsidR="00413763" w:rsidRPr="00AB7FE4" w:rsidRDefault="00413763" w:rsidP="00224199">
            <w:pPr>
              <w:jc w:val="center"/>
              <w:rPr>
                <w:sz w:val="20"/>
                <w:szCs w:val="20"/>
              </w:rPr>
            </w:pPr>
          </w:p>
        </w:tc>
        <w:tc>
          <w:tcPr>
            <w:tcW w:w="750" w:type="dxa"/>
            <w:tcMar>
              <w:left w:w="43" w:type="dxa"/>
              <w:right w:w="43" w:type="dxa"/>
            </w:tcMar>
          </w:tcPr>
          <w:p w14:paraId="5450B723" w14:textId="77777777" w:rsidR="00413763" w:rsidRPr="00AB7FE4" w:rsidRDefault="00413763" w:rsidP="00224199">
            <w:pPr>
              <w:jc w:val="center"/>
              <w:rPr>
                <w:sz w:val="20"/>
                <w:szCs w:val="20"/>
              </w:rPr>
            </w:pPr>
          </w:p>
        </w:tc>
        <w:tc>
          <w:tcPr>
            <w:tcW w:w="750" w:type="dxa"/>
            <w:tcMar>
              <w:left w:w="43" w:type="dxa"/>
              <w:right w:w="43" w:type="dxa"/>
            </w:tcMar>
          </w:tcPr>
          <w:p w14:paraId="378E9427" w14:textId="77777777" w:rsidR="00413763" w:rsidRPr="00AB7FE4" w:rsidRDefault="00413763" w:rsidP="00224199">
            <w:pPr>
              <w:jc w:val="center"/>
              <w:rPr>
                <w:sz w:val="20"/>
                <w:szCs w:val="20"/>
              </w:rPr>
            </w:pPr>
          </w:p>
        </w:tc>
        <w:tc>
          <w:tcPr>
            <w:tcW w:w="750" w:type="dxa"/>
            <w:tcMar>
              <w:left w:w="43" w:type="dxa"/>
              <w:right w:w="43" w:type="dxa"/>
            </w:tcMar>
          </w:tcPr>
          <w:p w14:paraId="73D67F38" w14:textId="77777777" w:rsidR="00413763" w:rsidRPr="00AB7FE4" w:rsidRDefault="00413763" w:rsidP="00224199">
            <w:pPr>
              <w:jc w:val="center"/>
              <w:rPr>
                <w:sz w:val="20"/>
                <w:szCs w:val="20"/>
              </w:rPr>
            </w:pPr>
          </w:p>
        </w:tc>
        <w:tc>
          <w:tcPr>
            <w:tcW w:w="750" w:type="dxa"/>
            <w:tcMar>
              <w:left w:w="43" w:type="dxa"/>
              <w:right w:w="43" w:type="dxa"/>
            </w:tcMar>
          </w:tcPr>
          <w:p w14:paraId="06DB8C7F" w14:textId="77777777" w:rsidR="00413763" w:rsidRPr="00AB7FE4" w:rsidRDefault="00413763" w:rsidP="00224199">
            <w:pPr>
              <w:jc w:val="center"/>
              <w:rPr>
                <w:sz w:val="20"/>
                <w:szCs w:val="20"/>
              </w:rPr>
            </w:pPr>
          </w:p>
        </w:tc>
        <w:tc>
          <w:tcPr>
            <w:tcW w:w="750" w:type="dxa"/>
            <w:tcMar>
              <w:left w:w="43" w:type="dxa"/>
              <w:right w:w="43" w:type="dxa"/>
            </w:tcMar>
          </w:tcPr>
          <w:p w14:paraId="2FA98F12" w14:textId="77777777" w:rsidR="00413763" w:rsidRPr="00AB7FE4" w:rsidRDefault="00413763" w:rsidP="00224199">
            <w:pPr>
              <w:jc w:val="center"/>
              <w:rPr>
                <w:sz w:val="20"/>
                <w:szCs w:val="20"/>
              </w:rPr>
            </w:pPr>
          </w:p>
        </w:tc>
        <w:tc>
          <w:tcPr>
            <w:tcW w:w="750" w:type="dxa"/>
            <w:tcMar>
              <w:left w:w="43" w:type="dxa"/>
              <w:right w:w="43" w:type="dxa"/>
            </w:tcMar>
          </w:tcPr>
          <w:p w14:paraId="16E28274" w14:textId="77777777" w:rsidR="00413763" w:rsidRPr="00AB7FE4" w:rsidRDefault="00413763" w:rsidP="00224199">
            <w:pPr>
              <w:jc w:val="center"/>
              <w:rPr>
                <w:sz w:val="20"/>
                <w:szCs w:val="20"/>
              </w:rPr>
            </w:pPr>
          </w:p>
        </w:tc>
        <w:tc>
          <w:tcPr>
            <w:tcW w:w="750" w:type="dxa"/>
            <w:tcMar>
              <w:left w:w="43" w:type="dxa"/>
              <w:right w:w="43" w:type="dxa"/>
            </w:tcMar>
          </w:tcPr>
          <w:p w14:paraId="0AB3589D" w14:textId="77777777" w:rsidR="00413763" w:rsidRPr="00AB7FE4" w:rsidRDefault="00413763" w:rsidP="00224199">
            <w:pPr>
              <w:jc w:val="center"/>
              <w:rPr>
                <w:sz w:val="20"/>
                <w:szCs w:val="20"/>
              </w:rPr>
            </w:pPr>
          </w:p>
        </w:tc>
        <w:tc>
          <w:tcPr>
            <w:tcW w:w="750" w:type="dxa"/>
            <w:tcMar>
              <w:left w:w="43" w:type="dxa"/>
              <w:right w:w="43" w:type="dxa"/>
            </w:tcMar>
          </w:tcPr>
          <w:p w14:paraId="1D5B228E" w14:textId="77777777" w:rsidR="00413763" w:rsidRPr="00AB7FE4" w:rsidRDefault="00413763" w:rsidP="00224199">
            <w:pPr>
              <w:jc w:val="center"/>
              <w:rPr>
                <w:sz w:val="20"/>
                <w:szCs w:val="20"/>
              </w:rPr>
            </w:pPr>
          </w:p>
        </w:tc>
      </w:tr>
      <w:tr w:rsidR="00413763" w:rsidRPr="009E1211" w14:paraId="752EB5C1" w14:textId="77777777" w:rsidTr="00224199">
        <w:trPr>
          <w:jc w:val="center"/>
        </w:trPr>
        <w:tc>
          <w:tcPr>
            <w:tcW w:w="900" w:type="dxa"/>
            <w:tcMar>
              <w:left w:w="43" w:type="dxa"/>
              <w:right w:w="43" w:type="dxa"/>
            </w:tcMar>
          </w:tcPr>
          <w:p w14:paraId="34E0D205" w14:textId="77777777" w:rsidR="00413763" w:rsidRPr="00AB7FE4" w:rsidRDefault="00413763" w:rsidP="00224199">
            <w:pPr>
              <w:jc w:val="center"/>
              <w:rPr>
                <w:sz w:val="20"/>
                <w:szCs w:val="20"/>
              </w:rPr>
            </w:pPr>
            <w:r w:rsidRPr="00AB7FE4">
              <w:rPr>
                <w:sz w:val="20"/>
                <w:szCs w:val="20"/>
              </w:rPr>
              <w:t>2038</w:t>
            </w:r>
          </w:p>
        </w:tc>
        <w:tc>
          <w:tcPr>
            <w:tcW w:w="750" w:type="dxa"/>
          </w:tcPr>
          <w:p w14:paraId="2FE5D4F9" w14:textId="77777777" w:rsidR="00413763" w:rsidRPr="00AB7FE4" w:rsidRDefault="00413763" w:rsidP="00224199">
            <w:pPr>
              <w:jc w:val="center"/>
              <w:rPr>
                <w:sz w:val="20"/>
                <w:szCs w:val="20"/>
              </w:rPr>
            </w:pPr>
          </w:p>
        </w:tc>
        <w:tc>
          <w:tcPr>
            <w:tcW w:w="750" w:type="dxa"/>
            <w:tcMar>
              <w:left w:w="43" w:type="dxa"/>
              <w:right w:w="43" w:type="dxa"/>
            </w:tcMar>
          </w:tcPr>
          <w:p w14:paraId="1F280F0E" w14:textId="77777777" w:rsidR="00413763" w:rsidRPr="00AB7FE4" w:rsidRDefault="00413763" w:rsidP="00224199">
            <w:pPr>
              <w:jc w:val="center"/>
              <w:rPr>
                <w:sz w:val="20"/>
                <w:szCs w:val="20"/>
              </w:rPr>
            </w:pPr>
          </w:p>
        </w:tc>
        <w:tc>
          <w:tcPr>
            <w:tcW w:w="750" w:type="dxa"/>
            <w:tcMar>
              <w:left w:w="43" w:type="dxa"/>
              <w:right w:w="43" w:type="dxa"/>
            </w:tcMar>
          </w:tcPr>
          <w:p w14:paraId="5ED64135" w14:textId="77777777" w:rsidR="00413763" w:rsidRPr="00AB7FE4" w:rsidRDefault="00413763" w:rsidP="00224199">
            <w:pPr>
              <w:jc w:val="center"/>
              <w:rPr>
                <w:sz w:val="20"/>
                <w:szCs w:val="20"/>
              </w:rPr>
            </w:pPr>
          </w:p>
        </w:tc>
        <w:tc>
          <w:tcPr>
            <w:tcW w:w="750" w:type="dxa"/>
            <w:tcMar>
              <w:left w:w="43" w:type="dxa"/>
              <w:right w:w="43" w:type="dxa"/>
            </w:tcMar>
          </w:tcPr>
          <w:p w14:paraId="5C908623" w14:textId="77777777" w:rsidR="00413763" w:rsidRPr="00AB7FE4" w:rsidRDefault="00413763" w:rsidP="00224199">
            <w:pPr>
              <w:jc w:val="center"/>
              <w:rPr>
                <w:sz w:val="20"/>
                <w:szCs w:val="20"/>
              </w:rPr>
            </w:pPr>
          </w:p>
        </w:tc>
        <w:tc>
          <w:tcPr>
            <w:tcW w:w="750" w:type="dxa"/>
            <w:tcMar>
              <w:left w:w="43" w:type="dxa"/>
              <w:right w:w="43" w:type="dxa"/>
            </w:tcMar>
          </w:tcPr>
          <w:p w14:paraId="2F76DE88" w14:textId="77777777" w:rsidR="00413763" w:rsidRPr="00AB7FE4" w:rsidRDefault="00413763" w:rsidP="00224199">
            <w:pPr>
              <w:jc w:val="center"/>
              <w:rPr>
                <w:sz w:val="20"/>
                <w:szCs w:val="20"/>
              </w:rPr>
            </w:pPr>
          </w:p>
        </w:tc>
        <w:tc>
          <w:tcPr>
            <w:tcW w:w="750" w:type="dxa"/>
            <w:tcMar>
              <w:left w:w="43" w:type="dxa"/>
              <w:right w:w="43" w:type="dxa"/>
            </w:tcMar>
          </w:tcPr>
          <w:p w14:paraId="7E43DDDF" w14:textId="77777777" w:rsidR="00413763" w:rsidRPr="00AB7FE4" w:rsidRDefault="00413763" w:rsidP="00224199">
            <w:pPr>
              <w:jc w:val="center"/>
              <w:rPr>
                <w:sz w:val="20"/>
                <w:szCs w:val="20"/>
              </w:rPr>
            </w:pPr>
          </w:p>
        </w:tc>
        <w:tc>
          <w:tcPr>
            <w:tcW w:w="750" w:type="dxa"/>
            <w:tcMar>
              <w:left w:w="43" w:type="dxa"/>
              <w:right w:w="43" w:type="dxa"/>
            </w:tcMar>
          </w:tcPr>
          <w:p w14:paraId="0CA3A562" w14:textId="77777777" w:rsidR="00413763" w:rsidRPr="00AB7FE4" w:rsidRDefault="00413763" w:rsidP="00224199">
            <w:pPr>
              <w:jc w:val="center"/>
              <w:rPr>
                <w:sz w:val="20"/>
                <w:szCs w:val="20"/>
              </w:rPr>
            </w:pPr>
          </w:p>
        </w:tc>
        <w:tc>
          <w:tcPr>
            <w:tcW w:w="750" w:type="dxa"/>
            <w:tcMar>
              <w:left w:w="43" w:type="dxa"/>
              <w:right w:w="43" w:type="dxa"/>
            </w:tcMar>
          </w:tcPr>
          <w:p w14:paraId="7D0C4D55" w14:textId="77777777" w:rsidR="00413763" w:rsidRPr="00AB7FE4" w:rsidRDefault="00413763" w:rsidP="00224199">
            <w:pPr>
              <w:jc w:val="center"/>
              <w:rPr>
                <w:sz w:val="20"/>
                <w:szCs w:val="20"/>
              </w:rPr>
            </w:pPr>
          </w:p>
        </w:tc>
        <w:tc>
          <w:tcPr>
            <w:tcW w:w="750" w:type="dxa"/>
            <w:tcMar>
              <w:left w:w="43" w:type="dxa"/>
              <w:right w:w="43" w:type="dxa"/>
            </w:tcMar>
          </w:tcPr>
          <w:p w14:paraId="5BFFA093" w14:textId="77777777" w:rsidR="00413763" w:rsidRPr="00AB7FE4" w:rsidRDefault="00413763" w:rsidP="00224199">
            <w:pPr>
              <w:jc w:val="center"/>
              <w:rPr>
                <w:sz w:val="20"/>
                <w:szCs w:val="20"/>
              </w:rPr>
            </w:pPr>
          </w:p>
        </w:tc>
        <w:tc>
          <w:tcPr>
            <w:tcW w:w="750" w:type="dxa"/>
            <w:tcMar>
              <w:left w:w="43" w:type="dxa"/>
              <w:right w:w="43" w:type="dxa"/>
            </w:tcMar>
          </w:tcPr>
          <w:p w14:paraId="78C01A6A" w14:textId="77777777" w:rsidR="00413763" w:rsidRPr="00AB7FE4" w:rsidRDefault="00413763" w:rsidP="00224199">
            <w:pPr>
              <w:jc w:val="center"/>
              <w:rPr>
                <w:sz w:val="20"/>
                <w:szCs w:val="20"/>
              </w:rPr>
            </w:pPr>
          </w:p>
        </w:tc>
        <w:tc>
          <w:tcPr>
            <w:tcW w:w="750" w:type="dxa"/>
            <w:tcMar>
              <w:left w:w="43" w:type="dxa"/>
              <w:right w:w="43" w:type="dxa"/>
            </w:tcMar>
          </w:tcPr>
          <w:p w14:paraId="7CC24DBD" w14:textId="77777777" w:rsidR="00413763" w:rsidRPr="00AB7FE4" w:rsidRDefault="00413763" w:rsidP="00224199">
            <w:pPr>
              <w:jc w:val="center"/>
              <w:rPr>
                <w:sz w:val="20"/>
                <w:szCs w:val="20"/>
              </w:rPr>
            </w:pPr>
          </w:p>
        </w:tc>
        <w:tc>
          <w:tcPr>
            <w:tcW w:w="750" w:type="dxa"/>
            <w:tcMar>
              <w:left w:w="43" w:type="dxa"/>
              <w:right w:w="43" w:type="dxa"/>
            </w:tcMar>
          </w:tcPr>
          <w:p w14:paraId="452D47F7" w14:textId="77777777" w:rsidR="00413763" w:rsidRPr="00AB7FE4" w:rsidRDefault="00413763" w:rsidP="00224199">
            <w:pPr>
              <w:jc w:val="center"/>
              <w:rPr>
                <w:sz w:val="20"/>
                <w:szCs w:val="20"/>
              </w:rPr>
            </w:pPr>
          </w:p>
        </w:tc>
      </w:tr>
      <w:tr w:rsidR="00413763" w:rsidRPr="009E1211" w14:paraId="2293703C" w14:textId="77777777" w:rsidTr="00224199">
        <w:trPr>
          <w:jc w:val="center"/>
        </w:trPr>
        <w:tc>
          <w:tcPr>
            <w:tcW w:w="900" w:type="dxa"/>
            <w:tcMar>
              <w:left w:w="43" w:type="dxa"/>
              <w:right w:w="43" w:type="dxa"/>
            </w:tcMar>
          </w:tcPr>
          <w:p w14:paraId="1BFFA3F4" w14:textId="77777777" w:rsidR="00413763" w:rsidRPr="00AB7FE4" w:rsidRDefault="00413763" w:rsidP="00224199">
            <w:pPr>
              <w:jc w:val="center"/>
              <w:rPr>
                <w:sz w:val="20"/>
                <w:szCs w:val="20"/>
              </w:rPr>
            </w:pPr>
            <w:r w:rsidRPr="00AB7FE4">
              <w:rPr>
                <w:sz w:val="20"/>
                <w:szCs w:val="20"/>
              </w:rPr>
              <w:t>2039</w:t>
            </w:r>
          </w:p>
        </w:tc>
        <w:tc>
          <w:tcPr>
            <w:tcW w:w="750" w:type="dxa"/>
          </w:tcPr>
          <w:p w14:paraId="39417E6A" w14:textId="77777777" w:rsidR="00413763" w:rsidRPr="00AB7FE4" w:rsidRDefault="00413763" w:rsidP="00224199">
            <w:pPr>
              <w:jc w:val="center"/>
              <w:rPr>
                <w:sz w:val="20"/>
                <w:szCs w:val="20"/>
              </w:rPr>
            </w:pPr>
          </w:p>
        </w:tc>
        <w:tc>
          <w:tcPr>
            <w:tcW w:w="750" w:type="dxa"/>
            <w:tcMar>
              <w:left w:w="43" w:type="dxa"/>
              <w:right w:w="43" w:type="dxa"/>
            </w:tcMar>
          </w:tcPr>
          <w:p w14:paraId="209B79E2" w14:textId="77777777" w:rsidR="00413763" w:rsidRPr="00AB7FE4" w:rsidRDefault="00413763" w:rsidP="00224199">
            <w:pPr>
              <w:jc w:val="center"/>
              <w:rPr>
                <w:sz w:val="20"/>
                <w:szCs w:val="20"/>
              </w:rPr>
            </w:pPr>
          </w:p>
        </w:tc>
        <w:tc>
          <w:tcPr>
            <w:tcW w:w="750" w:type="dxa"/>
            <w:tcMar>
              <w:left w:w="43" w:type="dxa"/>
              <w:right w:w="43" w:type="dxa"/>
            </w:tcMar>
          </w:tcPr>
          <w:p w14:paraId="079F909F" w14:textId="77777777" w:rsidR="00413763" w:rsidRPr="00AB7FE4" w:rsidRDefault="00413763" w:rsidP="00224199">
            <w:pPr>
              <w:jc w:val="center"/>
              <w:rPr>
                <w:sz w:val="20"/>
                <w:szCs w:val="20"/>
              </w:rPr>
            </w:pPr>
          </w:p>
        </w:tc>
        <w:tc>
          <w:tcPr>
            <w:tcW w:w="750" w:type="dxa"/>
            <w:tcMar>
              <w:left w:w="43" w:type="dxa"/>
              <w:right w:w="43" w:type="dxa"/>
            </w:tcMar>
          </w:tcPr>
          <w:p w14:paraId="0F7BDC1C" w14:textId="77777777" w:rsidR="00413763" w:rsidRPr="00AB7FE4" w:rsidRDefault="00413763" w:rsidP="00224199">
            <w:pPr>
              <w:jc w:val="center"/>
              <w:rPr>
                <w:sz w:val="20"/>
                <w:szCs w:val="20"/>
              </w:rPr>
            </w:pPr>
          </w:p>
        </w:tc>
        <w:tc>
          <w:tcPr>
            <w:tcW w:w="750" w:type="dxa"/>
            <w:tcMar>
              <w:left w:w="43" w:type="dxa"/>
              <w:right w:w="43" w:type="dxa"/>
            </w:tcMar>
          </w:tcPr>
          <w:p w14:paraId="1DB7E86E" w14:textId="77777777" w:rsidR="00413763" w:rsidRPr="00AB7FE4" w:rsidRDefault="00413763" w:rsidP="00224199">
            <w:pPr>
              <w:jc w:val="center"/>
              <w:rPr>
                <w:sz w:val="20"/>
                <w:szCs w:val="20"/>
              </w:rPr>
            </w:pPr>
          </w:p>
        </w:tc>
        <w:tc>
          <w:tcPr>
            <w:tcW w:w="750" w:type="dxa"/>
            <w:tcMar>
              <w:left w:w="43" w:type="dxa"/>
              <w:right w:w="43" w:type="dxa"/>
            </w:tcMar>
          </w:tcPr>
          <w:p w14:paraId="335C77AA" w14:textId="77777777" w:rsidR="00413763" w:rsidRPr="00AB7FE4" w:rsidRDefault="00413763" w:rsidP="00224199">
            <w:pPr>
              <w:jc w:val="center"/>
              <w:rPr>
                <w:sz w:val="20"/>
                <w:szCs w:val="20"/>
              </w:rPr>
            </w:pPr>
          </w:p>
        </w:tc>
        <w:tc>
          <w:tcPr>
            <w:tcW w:w="750" w:type="dxa"/>
            <w:tcMar>
              <w:left w:w="43" w:type="dxa"/>
              <w:right w:w="43" w:type="dxa"/>
            </w:tcMar>
          </w:tcPr>
          <w:p w14:paraId="7D6774F8" w14:textId="77777777" w:rsidR="00413763" w:rsidRPr="00AB7FE4" w:rsidRDefault="00413763" w:rsidP="00224199">
            <w:pPr>
              <w:jc w:val="center"/>
              <w:rPr>
                <w:sz w:val="20"/>
                <w:szCs w:val="20"/>
              </w:rPr>
            </w:pPr>
          </w:p>
        </w:tc>
        <w:tc>
          <w:tcPr>
            <w:tcW w:w="750" w:type="dxa"/>
            <w:tcMar>
              <w:left w:w="43" w:type="dxa"/>
              <w:right w:w="43" w:type="dxa"/>
            </w:tcMar>
          </w:tcPr>
          <w:p w14:paraId="04FF417D" w14:textId="77777777" w:rsidR="00413763" w:rsidRPr="00AB7FE4" w:rsidRDefault="00413763" w:rsidP="00224199">
            <w:pPr>
              <w:jc w:val="center"/>
              <w:rPr>
                <w:sz w:val="20"/>
                <w:szCs w:val="20"/>
              </w:rPr>
            </w:pPr>
          </w:p>
        </w:tc>
        <w:tc>
          <w:tcPr>
            <w:tcW w:w="750" w:type="dxa"/>
            <w:tcMar>
              <w:left w:w="43" w:type="dxa"/>
              <w:right w:w="43" w:type="dxa"/>
            </w:tcMar>
          </w:tcPr>
          <w:p w14:paraId="4F800165" w14:textId="77777777" w:rsidR="00413763" w:rsidRPr="00AB7FE4" w:rsidRDefault="00413763" w:rsidP="00224199">
            <w:pPr>
              <w:jc w:val="center"/>
              <w:rPr>
                <w:sz w:val="20"/>
                <w:szCs w:val="20"/>
              </w:rPr>
            </w:pPr>
          </w:p>
        </w:tc>
        <w:tc>
          <w:tcPr>
            <w:tcW w:w="750" w:type="dxa"/>
            <w:tcMar>
              <w:left w:w="43" w:type="dxa"/>
              <w:right w:w="43" w:type="dxa"/>
            </w:tcMar>
          </w:tcPr>
          <w:p w14:paraId="7CC2673D" w14:textId="77777777" w:rsidR="00413763" w:rsidRPr="00AB7FE4" w:rsidRDefault="00413763" w:rsidP="00224199">
            <w:pPr>
              <w:jc w:val="center"/>
              <w:rPr>
                <w:sz w:val="20"/>
                <w:szCs w:val="20"/>
              </w:rPr>
            </w:pPr>
          </w:p>
        </w:tc>
        <w:tc>
          <w:tcPr>
            <w:tcW w:w="750" w:type="dxa"/>
            <w:tcMar>
              <w:left w:w="43" w:type="dxa"/>
              <w:right w:w="43" w:type="dxa"/>
            </w:tcMar>
          </w:tcPr>
          <w:p w14:paraId="48FF9069" w14:textId="77777777" w:rsidR="00413763" w:rsidRPr="00AB7FE4" w:rsidRDefault="00413763" w:rsidP="00224199">
            <w:pPr>
              <w:jc w:val="center"/>
              <w:rPr>
                <w:sz w:val="20"/>
                <w:szCs w:val="20"/>
              </w:rPr>
            </w:pPr>
          </w:p>
        </w:tc>
        <w:tc>
          <w:tcPr>
            <w:tcW w:w="750" w:type="dxa"/>
            <w:tcMar>
              <w:left w:w="43" w:type="dxa"/>
              <w:right w:w="43" w:type="dxa"/>
            </w:tcMar>
          </w:tcPr>
          <w:p w14:paraId="0F53F2BA" w14:textId="77777777" w:rsidR="00413763" w:rsidRPr="00AB7FE4" w:rsidRDefault="00413763" w:rsidP="00224199">
            <w:pPr>
              <w:jc w:val="center"/>
              <w:rPr>
                <w:sz w:val="20"/>
                <w:szCs w:val="20"/>
              </w:rPr>
            </w:pPr>
          </w:p>
        </w:tc>
      </w:tr>
      <w:tr w:rsidR="00413763" w:rsidRPr="009E1211" w14:paraId="0E2AA085" w14:textId="77777777" w:rsidTr="00224199">
        <w:trPr>
          <w:jc w:val="center"/>
        </w:trPr>
        <w:tc>
          <w:tcPr>
            <w:tcW w:w="900" w:type="dxa"/>
            <w:tcMar>
              <w:left w:w="43" w:type="dxa"/>
              <w:right w:w="43" w:type="dxa"/>
            </w:tcMar>
          </w:tcPr>
          <w:p w14:paraId="0D457D26" w14:textId="77777777" w:rsidR="00413763" w:rsidRPr="00AB7FE4" w:rsidRDefault="00413763" w:rsidP="00224199">
            <w:pPr>
              <w:jc w:val="center"/>
              <w:rPr>
                <w:sz w:val="20"/>
                <w:szCs w:val="20"/>
              </w:rPr>
            </w:pPr>
            <w:r w:rsidRPr="00AB7FE4">
              <w:rPr>
                <w:sz w:val="20"/>
                <w:szCs w:val="20"/>
              </w:rPr>
              <w:t>2040</w:t>
            </w:r>
          </w:p>
        </w:tc>
        <w:tc>
          <w:tcPr>
            <w:tcW w:w="750" w:type="dxa"/>
          </w:tcPr>
          <w:p w14:paraId="3DDEDBFE" w14:textId="77777777" w:rsidR="00413763" w:rsidRPr="00AB7FE4" w:rsidRDefault="00413763" w:rsidP="00224199">
            <w:pPr>
              <w:jc w:val="center"/>
              <w:rPr>
                <w:sz w:val="20"/>
                <w:szCs w:val="20"/>
              </w:rPr>
            </w:pPr>
          </w:p>
        </w:tc>
        <w:tc>
          <w:tcPr>
            <w:tcW w:w="750" w:type="dxa"/>
            <w:tcMar>
              <w:left w:w="43" w:type="dxa"/>
              <w:right w:w="43" w:type="dxa"/>
            </w:tcMar>
          </w:tcPr>
          <w:p w14:paraId="29AA7A2A" w14:textId="77777777" w:rsidR="00413763" w:rsidRPr="00AB7FE4" w:rsidRDefault="00413763" w:rsidP="00224199">
            <w:pPr>
              <w:jc w:val="center"/>
              <w:rPr>
                <w:sz w:val="20"/>
                <w:szCs w:val="20"/>
              </w:rPr>
            </w:pPr>
          </w:p>
        </w:tc>
        <w:tc>
          <w:tcPr>
            <w:tcW w:w="750" w:type="dxa"/>
            <w:tcMar>
              <w:left w:w="43" w:type="dxa"/>
              <w:right w:w="43" w:type="dxa"/>
            </w:tcMar>
          </w:tcPr>
          <w:p w14:paraId="0C1D5D66" w14:textId="77777777" w:rsidR="00413763" w:rsidRPr="00AB7FE4" w:rsidRDefault="00413763" w:rsidP="00224199">
            <w:pPr>
              <w:jc w:val="center"/>
              <w:rPr>
                <w:sz w:val="20"/>
                <w:szCs w:val="20"/>
              </w:rPr>
            </w:pPr>
          </w:p>
        </w:tc>
        <w:tc>
          <w:tcPr>
            <w:tcW w:w="750" w:type="dxa"/>
            <w:tcMar>
              <w:left w:w="43" w:type="dxa"/>
              <w:right w:w="43" w:type="dxa"/>
            </w:tcMar>
          </w:tcPr>
          <w:p w14:paraId="5D94D81C" w14:textId="77777777" w:rsidR="00413763" w:rsidRPr="00AB7FE4" w:rsidRDefault="00413763" w:rsidP="00224199">
            <w:pPr>
              <w:jc w:val="center"/>
              <w:rPr>
                <w:sz w:val="20"/>
                <w:szCs w:val="20"/>
              </w:rPr>
            </w:pPr>
          </w:p>
        </w:tc>
        <w:tc>
          <w:tcPr>
            <w:tcW w:w="750" w:type="dxa"/>
            <w:tcMar>
              <w:left w:w="43" w:type="dxa"/>
              <w:right w:w="43" w:type="dxa"/>
            </w:tcMar>
          </w:tcPr>
          <w:p w14:paraId="3233A402" w14:textId="77777777" w:rsidR="00413763" w:rsidRPr="00AB7FE4" w:rsidRDefault="00413763" w:rsidP="00224199">
            <w:pPr>
              <w:jc w:val="center"/>
              <w:rPr>
                <w:sz w:val="20"/>
                <w:szCs w:val="20"/>
              </w:rPr>
            </w:pPr>
          </w:p>
        </w:tc>
        <w:tc>
          <w:tcPr>
            <w:tcW w:w="750" w:type="dxa"/>
            <w:tcMar>
              <w:left w:w="43" w:type="dxa"/>
              <w:right w:w="43" w:type="dxa"/>
            </w:tcMar>
          </w:tcPr>
          <w:p w14:paraId="0227A18B" w14:textId="77777777" w:rsidR="00413763" w:rsidRPr="00AB7FE4" w:rsidRDefault="00413763" w:rsidP="00224199">
            <w:pPr>
              <w:jc w:val="center"/>
              <w:rPr>
                <w:sz w:val="20"/>
                <w:szCs w:val="20"/>
              </w:rPr>
            </w:pPr>
          </w:p>
        </w:tc>
        <w:tc>
          <w:tcPr>
            <w:tcW w:w="750" w:type="dxa"/>
            <w:tcMar>
              <w:left w:w="43" w:type="dxa"/>
              <w:right w:w="43" w:type="dxa"/>
            </w:tcMar>
          </w:tcPr>
          <w:p w14:paraId="456D098B" w14:textId="77777777" w:rsidR="00413763" w:rsidRPr="00AB7FE4" w:rsidRDefault="00413763" w:rsidP="00224199">
            <w:pPr>
              <w:jc w:val="center"/>
              <w:rPr>
                <w:sz w:val="20"/>
                <w:szCs w:val="20"/>
              </w:rPr>
            </w:pPr>
          </w:p>
        </w:tc>
        <w:tc>
          <w:tcPr>
            <w:tcW w:w="750" w:type="dxa"/>
            <w:tcMar>
              <w:left w:w="43" w:type="dxa"/>
              <w:right w:w="43" w:type="dxa"/>
            </w:tcMar>
          </w:tcPr>
          <w:p w14:paraId="0313EE3F" w14:textId="77777777" w:rsidR="00413763" w:rsidRPr="00AB7FE4" w:rsidRDefault="00413763" w:rsidP="00224199">
            <w:pPr>
              <w:jc w:val="center"/>
              <w:rPr>
                <w:sz w:val="20"/>
                <w:szCs w:val="20"/>
              </w:rPr>
            </w:pPr>
          </w:p>
        </w:tc>
        <w:tc>
          <w:tcPr>
            <w:tcW w:w="750" w:type="dxa"/>
            <w:tcMar>
              <w:left w:w="43" w:type="dxa"/>
              <w:right w:w="43" w:type="dxa"/>
            </w:tcMar>
          </w:tcPr>
          <w:p w14:paraId="2EA79BB6" w14:textId="77777777" w:rsidR="00413763" w:rsidRPr="00AB7FE4" w:rsidRDefault="00413763" w:rsidP="00224199">
            <w:pPr>
              <w:jc w:val="center"/>
              <w:rPr>
                <w:sz w:val="20"/>
                <w:szCs w:val="20"/>
              </w:rPr>
            </w:pPr>
          </w:p>
        </w:tc>
        <w:tc>
          <w:tcPr>
            <w:tcW w:w="750" w:type="dxa"/>
            <w:tcMar>
              <w:left w:w="43" w:type="dxa"/>
              <w:right w:w="43" w:type="dxa"/>
            </w:tcMar>
          </w:tcPr>
          <w:p w14:paraId="6F0D7121" w14:textId="77777777" w:rsidR="00413763" w:rsidRPr="00AB7FE4" w:rsidRDefault="00413763" w:rsidP="00224199">
            <w:pPr>
              <w:jc w:val="center"/>
              <w:rPr>
                <w:sz w:val="20"/>
                <w:szCs w:val="20"/>
              </w:rPr>
            </w:pPr>
          </w:p>
        </w:tc>
        <w:tc>
          <w:tcPr>
            <w:tcW w:w="750" w:type="dxa"/>
            <w:tcMar>
              <w:left w:w="43" w:type="dxa"/>
              <w:right w:w="43" w:type="dxa"/>
            </w:tcMar>
          </w:tcPr>
          <w:p w14:paraId="71B9F1ED" w14:textId="77777777" w:rsidR="00413763" w:rsidRPr="00AB7FE4" w:rsidRDefault="00413763" w:rsidP="00224199">
            <w:pPr>
              <w:jc w:val="center"/>
              <w:rPr>
                <w:sz w:val="20"/>
                <w:szCs w:val="20"/>
              </w:rPr>
            </w:pPr>
          </w:p>
        </w:tc>
        <w:tc>
          <w:tcPr>
            <w:tcW w:w="750" w:type="dxa"/>
            <w:tcMar>
              <w:left w:w="43" w:type="dxa"/>
              <w:right w:w="43" w:type="dxa"/>
            </w:tcMar>
          </w:tcPr>
          <w:p w14:paraId="05830384" w14:textId="77777777" w:rsidR="00413763" w:rsidRPr="00AB7FE4" w:rsidRDefault="00413763" w:rsidP="00224199">
            <w:pPr>
              <w:jc w:val="center"/>
              <w:rPr>
                <w:sz w:val="20"/>
                <w:szCs w:val="20"/>
              </w:rPr>
            </w:pPr>
          </w:p>
        </w:tc>
      </w:tr>
      <w:tr w:rsidR="00413763" w:rsidRPr="009E1211" w14:paraId="7E2E7548" w14:textId="77777777" w:rsidTr="00224199">
        <w:trPr>
          <w:jc w:val="center"/>
        </w:trPr>
        <w:tc>
          <w:tcPr>
            <w:tcW w:w="900" w:type="dxa"/>
            <w:tcMar>
              <w:left w:w="43" w:type="dxa"/>
              <w:right w:w="43" w:type="dxa"/>
            </w:tcMar>
          </w:tcPr>
          <w:p w14:paraId="145CBF53" w14:textId="77777777" w:rsidR="00413763" w:rsidRPr="00AB7FE4" w:rsidRDefault="00413763" w:rsidP="00224199">
            <w:pPr>
              <w:jc w:val="center"/>
              <w:rPr>
                <w:sz w:val="20"/>
                <w:szCs w:val="20"/>
              </w:rPr>
            </w:pPr>
            <w:r w:rsidRPr="00AB7FE4">
              <w:rPr>
                <w:sz w:val="20"/>
                <w:szCs w:val="20"/>
              </w:rPr>
              <w:t>2041</w:t>
            </w:r>
          </w:p>
        </w:tc>
        <w:tc>
          <w:tcPr>
            <w:tcW w:w="750" w:type="dxa"/>
          </w:tcPr>
          <w:p w14:paraId="45247EB0" w14:textId="77777777" w:rsidR="00413763" w:rsidRPr="00AB7FE4" w:rsidRDefault="00413763" w:rsidP="00224199">
            <w:pPr>
              <w:jc w:val="center"/>
              <w:rPr>
                <w:sz w:val="20"/>
                <w:szCs w:val="20"/>
              </w:rPr>
            </w:pPr>
          </w:p>
        </w:tc>
        <w:tc>
          <w:tcPr>
            <w:tcW w:w="750" w:type="dxa"/>
            <w:tcMar>
              <w:left w:w="43" w:type="dxa"/>
              <w:right w:w="43" w:type="dxa"/>
            </w:tcMar>
          </w:tcPr>
          <w:p w14:paraId="241CEDDF" w14:textId="77777777" w:rsidR="00413763" w:rsidRPr="00AB7FE4" w:rsidRDefault="00413763" w:rsidP="00224199">
            <w:pPr>
              <w:jc w:val="center"/>
              <w:rPr>
                <w:sz w:val="20"/>
                <w:szCs w:val="20"/>
              </w:rPr>
            </w:pPr>
          </w:p>
        </w:tc>
        <w:tc>
          <w:tcPr>
            <w:tcW w:w="750" w:type="dxa"/>
            <w:tcMar>
              <w:left w:w="43" w:type="dxa"/>
              <w:right w:w="43" w:type="dxa"/>
            </w:tcMar>
          </w:tcPr>
          <w:p w14:paraId="04DE45E1" w14:textId="77777777" w:rsidR="00413763" w:rsidRPr="00AB7FE4" w:rsidRDefault="00413763" w:rsidP="00224199">
            <w:pPr>
              <w:jc w:val="center"/>
              <w:rPr>
                <w:sz w:val="20"/>
                <w:szCs w:val="20"/>
              </w:rPr>
            </w:pPr>
          </w:p>
        </w:tc>
        <w:tc>
          <w:tcPr>
            <w:tcW w:w="750" w:type="dxa"/>
            <w:tcMar>
              <w:left w:w="43" w:type="dxa"/>
              <w:right w:w="43" w:type="dxa"/>
            </w:tcMar>
          </w:tcPr>
          <w:p w14:paraId="5E2B6F40" w14:textId="77777777" w:rsidR="00413763" w:rsidRPr="00AB7FE4" w:rsidRDefault="00413763" w:rsidP="00224199">
            <w:pPr>
              <w:jc w:val="center"/>
              <w:rPr>
                <w:sz w:val="20"/>
                <w:szCs w:val="20"/>
              </w:rPr>
            </w:pPr>
          </w:p>
        </w:tc>
        <w:tc>
          <w:tcPr>
            <w:tcW w:w="750" w:type="dxa"/>
            <w:tcMar>
              <w:left w:w="43" w:type="dxa"/>
              <w:right w:w="43" w:type="dxa"/>
            </w:tcMar>
          </w:tcPr>
          <w:p w14:paraId="4357D207" w14:textId="77777777" w:rsidR="00413763" w:rsidRPr="00AB7FE4" w:rsidRDefault="00413763" w:rsidP="00224199">
            <w:pPr>
              <w:jc w:val="center"/>
              <w:rPr>
                <w:sz w:val="20"/>
                <w:szCs w:val="20"/>
              </w:rPr>
            </w:pPr>
          </w:p>
        </w:tc>
        <w:tc>
          <w:tcPr>
            <w:tcW w:w="750" w:type="dxa"/>
            <w:tcMar>
              <w:left w:w="43" w:type="dxa"/>
              <w:right w:w="43" w:type="dxa"/>
            </w:tcMar>
          </w:tcPr>
          <w:p w14:paraId="1B211FFA" w14:textId="77777777" w:rsidR="00413763" w:rsidRPr="00AB7FE4" w:rsidRDefault="00413763" w:rsidP="00224199">
            <w:pPr>
              <w:jc w:val="center"/>
              <w:rPr>
                <w:sz w:val="20"/>
                <w:szCs w:val="20"/>
              </w:rPr>
            </w:pPr>
          </w:p>
        </w:tc>
        <w:tc>
          <w:tcPr>
            <w:tcW w:w="750" w:type="dxa"/>
            <w:tcMar>
              <w:left w:w="43" w:type="dxa"/>
              <w:right w:w="43" w:type="dxa"/>
            </w:tcMar>
          </w:tcPr>
          <w:p w14:paraId="60D46D98" w14:textId="77777777" w:rsidR="00413763" w:rsidRPr="00AB7FE4" w:rsidRDefault="00413763" w:rsidP="00224199">
            <w:pPr>
              <w:jc w:val="center"/>
              <w:rPr>
                <w:sz w:val="20"/>
                <w:szCs w:val="20"/>
              </w:rPr>
            </w:pPr>
          </w:p>
        </w:tc>
        <w:tc>
          <w:tcPr>
            <w:tcW w:w="750" w:type="dxa"/>
            <w:tcMar>
              <w:left w:w="43" w:type="dxa"/>
              <w:right w:w="43" w:type="dxa"/>
            </w:tcMar>
          </w:tcPr>
          <w:p w14:paraId="507D4DC3" w14:textId="77777777" w:rsidR="00413763" w:rsidRPr="00AB7FE4" w:rsidRDefault="00413763" w:rsidP="00224199">
            <w:pPr>
              <w:jc w:val="center"/>
              <w:rPr>
                <w:sz w:val="20"/>
                <w:szCs w:val="20"/>
              </w:rPr>
            </w:pPr>
          </w:p>
        </w:tc>
        <w:tc>
          <w:tcPr>
            <w:tcW w:w="750" w:type="dxa"/>
            <w:tcMar>
              <w:left w:w="43" w:type="dxa"/>
              <w:right w:w="43" w:type="dxa"/>
            </w:tcMar>
          </w:tcPr>
          <w:p w14:paraId="721D211B" w14:textId="77777777" w:rsidR="00413763" w:rsidRPr="00AB7FE4" w:rsidRDefault="00413763" w:rsidP="00224199">
            <w:pPr>
              <w:jc w:val="center"/>
              <w:rPr>
                <w:sz w:val="20"/>
                <w:szCs w:val="20"/>
              </w:rPr>
            </w:pPr>
          </w:p>
        </w:tc>
        <w:tc>
          <w:tcPr>
            <w:tcW w:w="750" w:type="dxa"/>
            <w:tcMar>
              <w:left w:w="43" w:type="dxa"/>
              <w:right w:w="43" w:type="dxa"/>
            </w:tcMar>
          </w:tcPr>
          <w:p w14:paraId="628BFEE5" w14:textId="77777777" w:rsidR="00413763" w:rsidRPr="00AB7FE4" w:rsidRDefault="00413763" w:rsidP="00224199">
            <w:pPr>
              <w:jc w:val="center"/>
              <w:rPr>
                <w:sz w:val="20"/>
                <w:szCs w:val="20"/>
              </w:rPr>
            </w:pPr>
          </w:p>
        </w:tc>
        <w:tc>
          <w:tcPr>
            <w:tcW w:w="750" w:type="dxa"/>
            <w:tcMar>
              <w:left w:w="43" w:type="dxa"/>
              <w:right w:w="43" w:type="dxa"/>
            </w:tcMar>
          </w:tcPr>
          <w:p w14:paraId="2FBE7B39" w14:textId="77777777" w:rsidR="00413763" w:rsidRPr="00AB7FE4" w:rsidRDefault="00413763" w:rsidP="00224199">
            <w:pPr>
              <w:jc w:val="center"/>
              <w:rPr>
                <w:sz w:val="20"/>
                <w:szCs w:val="20"/>
              </w:rPr>
            </w:pPr>
          </w:p>
        </w:tc>
        <w:tc>
          <w:tcPr>
            <w:tcW w:w="750" w:type="dxa"/>
            <w:tcMar>
              <w:left w:w="43" w:type="dxa"/>
              <w:right w:w="43" w:type="dxa"/>
            </w:tcMar>
          </w:tcPr>
          <w:p w14:paraId="3989FFFE" w14:textId="77777777" w:rsidR="00413763" w:rsidRPr="00AB7FE4" w:rsidRDefault="00413763" w:rsidP="00224199">
            <w:pPr>
              <w:jc w:val="center"/>
              <w:rPr>
                <w:sz w:val="20"/>
                <w:szCs w:val="20"/>
              </w:rPr>
            </w:pPr>
          </w:p>
        </w:tc>
      </w:tr>
      <w:tr w:rsidR="00413763" w:rsidRPr="009E1211" w14:paraId="7BE92BE7" w14:textId="77777777" w:rsidTr="00224199">
        <w:trPr>
          <w:jc w:val="center"/>
        </w:trPr>
        <w:tc>
          <w:tcPr>
            <w:tcW w:w="900" w:type="dxa"/>
            <w:tcMar>
              <w:left w:w="43" w:type="dxa"/>
              <w:right w:w="43" w:type="dxa"/>
            </w:tcMar>
          </w:tcPr>
          <w:p w14:paraId="57564C55" w14:textId="77777777" w:rsidR="00413763" w:rsidRPr="00AB7FE4" w:rsidRDefault="00413763" w:rsidP="00224199">
            <w:pPr>
              <w:jc w:val="center"/>
              <w:rPr>
                <w:sz w:val="20"/>
                <w:szCs w:val="20"/>
              </w:rPr>
            </w:pPr>
            <w:r w:rsidRPr="00AB7FE4">
              <w:rPr>
                <w:sz w:val="20"/>
                <w:szCs w:val="20"/>
              </w:rPr>
              <w:t>2042</w:t>
            </w:r>
          </w:p>
        </w:tc>
        <w:tc>
          <w:tcPr>
            <w:tcW w:w="750" w:type="dxa"/>
          </w:tcPr>
          <w:p w14:paraId="24BB386A" w14:textId="77777777" w:rsidR="00413763" w:rsidRPr="00AB7FE4" w:rsidRDefault="00413763" w:rsidP="00224199">
            <w:pPr>
              <w:jc w:val="center"/>
              <w:rPr>
                <w:sz w:val="20"/>
                <w:szCs w:val="20"/>
              </w:rPr>
            </w:pPr>
          </w:p>
        </w:tc>
        <w:tc>
          <w:tcPr>
            <w:tcW w:w="750" w:type="dxa"/>
            <w:tcMar>
              <w:left w:w="43" w:type="dxa"/>
              <w:right w:w="43" w:type="dxa"/>
            </w:tcMar>
          </w:tcPr>
          <w:p w14:paraId="3D7004B0" w14:textId="77777777" w:rsidR="00413763" w:rsidRPr="00AB7FE4" w:rsidRDefault="00413763" w:rsidP="00224199">
            <w:pPr>
              <w:jc w:val="center"/>
              <w:rPr>
                <w:sz w:val="20"/>
                <w:szCs w:val="20"/>
              </w:rPr>
            </w:pPr>
          </w:p>
        </w:tc>
        <w:tc>
          <w:tcPr>
            <w:tcW w:w="750" w:type="dxa"/>
            <w:tcMar>
              <w:left w:w="43" w:type="dxa"/>
              <w:right w:w="43" w:type="dxa"/>
            </w:tcMar>
          </w:tcPr>
          <w:p w14:paraId="0D70A709" w14:textId="77777777" w:rsidR="00413763" w:rsidRPr="00AB7FE4" w:rsidRDefault="00413763" w:rsidP="00224199">
            <w:pPr>
              <w:jc w:val="center"/>
              <w:rPr>
                <w:sz w:val="20"/>
                <w:szCs w:val="20"/>
              </w:rPr>
            </w:pPr>
          </w:p>
        </w:tc>
        <w:tc>
          <w:tcPr>
            <w:tcW w:w="750" w:type="dxa"/>
            <w:tcMar>
              <w:left w:w="43" w:type="dxa"/>
              <w:right w:w="43" w:type="dxa"/>
            </w:tcMar>
          </w:tcPr>
          <w:p w14:paraId="35C4C89B" w14:textId="77777777" w:rsidR="00413763" w:rsidRPr="00AB7FE4" w:rsidRDefault="00413763" w:rsidP="00224199">
            <w:pPr>
              <w:jc w:val="center"/>
              <w:rPr>
                <w:sz w:val="20"/>
                <w:szCs w:val="20"/>
              </w:rPr>
            </w:pPr>
          </w:p>
        </w:tc>
        <w:tc>
          <w:tcPr>
            <w:tcW w:w="750" w:type="dxa"/>
            <w:tcMar>
              <w:left w:w="43" w:type="dxa"/>
              <w:right w:w="43" w:type="dxa"/>
            </w:tcMar>
          </w:tcPr>
          <w:p w14:paraId="5950AEF6" w14:textId="77777777" w:rsidR="00413763" w:rsidRPr="00AB7FE4" w:rsidRDefault="00413763" w:rsidP="00224199">
            <w:pPr>
              <w:jc w:val="center"/>
              <w:rPr>
                <w:sz w:val="20"/>
                <w:szCs w:val="20"/>
              </w:rPr>
            </w:pPr>
          </w:p>
        </w:tc>
        <w:tc>
          <w:tcPr>
            <w:tcW w:w="750" w:type="dxa"/>
            <w:tcMar>
              <w:left w:w="43" w:type="dxa"/>
              <w:right w:w="43" w:type="dxa"/>
            </w:tcMar>
          </w:tcPr>
          <w:p w14:paraId="0754E63E" w14:textId="77777777" w:rsidR="00413763" w:rsidRPr="00AB7FE4" w:rsidRDefault="00413763" w:rsidP="00224199">
            <w:pPr>
              <w:jc w:val="center"/>
              <w:rPr>
                <w:sz w:val="20"/>
                <w:szCs w:val="20"/>
              </w:rPr>
            </w:pPr>
          </w:p>
        </w:tc>
        <w:tc>
          <w:tcPr>
            <w:tcW w:w="750" w:type="dxa"/>
            <w:tcMar>
              <w:left w:w="43" w:type="dxa"/>
              <w:right w:w="43" w:type="dxa"/>
            </w:tcMar>
          </w:tcPr>
          <w:p w14:paraId="5F1187F4" w14:textId="77777777" w:rsidR="00413763" w:rsidRPr="00AB7FE4" w:rsidRDefault="00413763" w:rsidP="00224199">
            <w:pPr>
              <w:jc w:val="center"/>
              <w:rPr>
                <w:sz w:val="20"/>
                <w:szCs w:val="20"/>
              </w:rPr>
            </w:pPr>
          </w:p>
        </w:tc>
        <w:tc>
          <w:tcPr>
            <w:tcW w:w="750" w:type="dxa"/>
            <w:tcMar>
              <w:left w:w="43" w:type="dxa"/>
              <w:right w:w="43" w:type="dxa"/>
            </w:tcMar>
          </w:tcPr>
          <w:p w14:paraId="3E9974A8" w14:textId="77777777" w:rsidR="00413763" w:rsidRPr="00AB7FE4" w:rsidRDefault="00413763" w:rsidP="00224199">
            <w:pPr>
              <w:jc w:val="center"/>
              <w:rPr>
                <w:sz w:val="20"/>
                <w:szCs w:val="20"/>
              </w:rPr>
            </w:pPr>
          </w:p>
        </w:tc>
        <w:tc>
          <w:tcPr>
            <w:tcW w:w="750" w:type="dxa"/>
            <w:tcMar>
              <w:left w:w="43" w:type="dxa"/>
              <w:right w:w="43" w:type="dxa"/>
            </w:tcMar>
          </w:tcPr>
          <w:p w14:paraId="201D22C8" w14:textId="77777777" w:rsidR="00413763" w:rsidRPr="00AB7FE4" w:rsidRDefault="00413763" w:rsidP="00224199">
            <w:pPr>
              <w:jc w:val="center"/>
              <w:rPr>
                <w:sz w:val="20"/>
                <w:szCs w:val="20"/>
              </w:rPr>
            </w:pPr>
          </w:p>
        </w:tc>
        <w:tc>
          <w:tcPr>
            <w:tcW w:w="750" w:type="dxa"/>
            <w:tcMar>
              <w:left w:w="43" w:type="dxa"/>
              <w:right w:w="43" w:type="dxa"/>
            </w:tcMar>
          </w:tcPr>
          <w:p w14:paraId="18CC0CA7" w14:textId="77777777" w:rsidR="00413763" w:rsidRPr="00AB7FE4" w:rsidRDefault="00413763" w:rsidP="00224199">
            <w:pPr>
              <w:jc w:val="center"/>
              <w:rPr>
                <w:sz w:val="20"/>
                <w:szCs w:val="20"/>
              </w:rPr>
            </w:pPr>
          </w:p>
        </w:tc>
        <w:tc>
          <w:tcPr>
            <w:tcW w:w="750" w:type="dxa"/>
            <w:tcMar>
              <w:left w:w="43" w:type="dxa"/>
              <w:right w:w="43" w:type="dxa"/>
            </w:tcMar>
          </w:tcPr>
          <w:p w14:paraId="670E2CC5" w14:textId="77777777" w:rsidR="00413763" w:rsidRPr="00AB7FE4" w:rsidRDefault="00413763" w:rsidP="00224199">
            <w:pPr>
              <w:jc w:val="center"/>
              <w:rPr>
                <w:sz w:val="20"/>
                <w:szCs w:val="20"/>
              </w:rPr>
            </w:pPr>
          </w:p>
        </w:tc>
        <w:tc>
          <w:tcPr>
            <w:tcW w:w="750" w:type="dxa"/>
            <w:tcMar>
              <w:left w:w="43" w:type="dxa"/>
              <w:right w:w="43" w:type="dxa"/>
            </w:tcMar>
          </w:tcPr>
          <w:p w14:paraId="25D8740F" w14:textId="77777777" w:rsidR="00413763" w:rsidRPr="00AB7FE4" w:rsidRDefault="00413763" w:rsidP="00224199">
            <w:pPr>
              <w:jc w:val="center"/>
              <w:rPr>
                <w:sz w:val="20"/>
                <w:szCs w:val="20"/>
              </w:rPr>
            </w:pPr>
          </w:p>
        </w:tc>
      </w:tr>
      <w:tr w:rsidR="00413763" w:rsidRPr="009E1211" w14:paraId="36D4E705" w14:textId="77777777" w:rsidTr="00224199">
        <w:trPr>
          <w:jc w:val="center"/>
        </w:trPr>
        <w:tc>
          <w:tcPr>
            <w:tcW w:w="900" w:type="dxa"/>
            <w:tcMar>
              <w:left w:w="43" w:type="dxa"/>
              <w:right w:w="43" w:type="dxa"/>
            </w:tcMar>
          </w:tcPr>
          <w:p w14:paraId="3B462F8F" w14:textId="77777777" w:rsidR="00413763" w:rsidRPr="00AB7FE4" w:rsidRDefault="00413763" w:rsidP="00224199">
            <w:pPr>
              <w:jc w:val="center"/>
              <w:rPr>
                <w:sz w:val="20"/>
                <w:szCs w:val="20"/>
              </w:rPr>
            </w:pPr>
            <w:r w:rsidRPr="00AB7FE4">
              <w:rPr>
                <w:sz w:val="20"/>
                <w:szCs w:val="20"/>
              </w:rPr>
              <w:lastRenderedPageBreak/>
              <w:t>2043</w:t>
            </w:r>
          </w:p>
        </w:tc>
        <w:tc>
          <w:tcPr>
            <w:tcW w:w="750" w:type="dxa"/>
          </w:tcPr>
          <w:p w14:paraId="0E9B577F" w14:textId="77777777" w:rsidR="00413763" w:rsidRPr="00AB7FE4" w:rsidRDefault="00413763" w:rsidP="00224199">
            <w:pPr>
              <w:jc w:val="center"/>
              <w:rPr>
                <w:sz w:val="20"/>
                <w:szCs w:val="20"/>
              </w:rPr>
            </w:pPr>
          </w:p>
        </w:tc>
        <w:tc>
          <w:tcPr>
            <w:tcW w:w="750" w:type="dxa"/>
            <w:tcMar>
              <w:left w:w="43" w:type="dxa"/>
              <w:right w:w="43" w:type="dxa"/>
            </w:tcMar>
          </w:tcPr>
          <w:p w14:paraId="78784EBE" w14:textId="77777777" w:rsidR="00413763" w:rsidRPr="00AB7FE4" w:rsidRDefault="00413763" w:rsidP="00224199">
            <w:pPr>
              <w:jc w:val="center"/>
              <w:rPr>
                <w:sz w:val="20"/>
                <w:szCs w:val="20"/>
              </w:rPr>
            </w:pPr>
          </w:p>
        </w:tc>
        <w:tc>
          <w:tcPr>
            <w:tcW w:w="750" w:type="dxa"/>
            <w:tcMar>
              <w:left w:w="43" w:type="dxa"/>
              <w:right w:w="43" w:type="dxa"/>
            </w:tcMar>
          </w:tcPr>
          <w:p w14:paraId="3A71C449" w14:textId="77777777" w:rsidR="00413763" w:rsidRPr="00AB7FE4" w:rsidRDefault="00413763" w:rsidP="00224199">
            <w:pPr>
              <w:jc w:val="center"/>
              <w:rPr>
                <w:sz w:val="20"/>
                <w:szCs w:val="20"/>
              </w:rPr>
            </w:pPr>
          </w:p>
        </w:tc>
        <w:tc>
          <w:tcPr>
            <w:tcW w:w="750" w:type="dxa"/>
            <w:tcMar>
              <w:left w:w="43" w:type="dxa"/>
              <w:right w:w="43" w:type="dxa"/>
            </w:tcMar>
          </w:tcPr>
          <w:p w14:paraId="398408B3" w14:textId="77777777" w:rsidR="00413763" w:rsidRPr="00AB7FE4" w:rsidRDefault="00413763" w:rsidP="00224199">
            <w:pPr>
              <w:jc w:val="center"/>
              <w:rPr>
                <w:sz w:val="20"/>
                <w:szCs w:val="20"/>
              </w:rPr>
            </w:pPr>
          </w:p>
        </w:tc>
        <w:tc>
          <w:tcPr>
            <w:tcW w:w="750" w:type="dxa"/>
            <w:tcMar>
              <w:left w:w="43" w:type="dxa"/>
              <w:right w:w="43" w:type="dxa"/>
            </w:tcMar>
          </w:tcPr>
          <w:p w14:paraId="194E8F40" w14:textId="77777777" w:rsidR="00413763" w:rsidRPr="00AB7FE4" w:rsidRDefault="00413763" w:rsidP="00224199">
            <w:pPr>
              <w:jc w:val="center"/>
              <w:rPr>
                <w:sz w:val="20"/>
                <w:szCs w:val="20"/>
              </w:rPr>
            </w:pPr>
          </w:p>
        </w:tc>
        <w:tc>
          <w:tcPr>
            <w:tcW w:w="750" w:type="dxa"/>
            <w:tcMar>
              <w:left w:w="43" w:type="dxa"/>
              <w:right w:w="43" w:type="dxa"/>
            </w:tcMar>
          </w:tcPr>
          <w:p w14:paraId="75DA4404" w14:textId="77777777" w:rsidR="00413763" w:rsidRPr="00AB7FE4" w:rsidRDefault="00413763" w:rsidP="00224199">
            <w:pPr>
              <w:jc w:val="center"/>
              <w:rPr>
                <w:sz w:val="20"/>
                <w:szCs w:val="20"/>
              </w:rPr>
            </w:pPr>
          </w:p>
        </w:tc>
        <w:tc>
          <w:tcPr>
            <w:tcW w:w="750" w:type="dxa"/>
            <w:tcMar>
              <w:left w:w="43" w:type="dxa"/>
              <w:right w:w="43" w:type="dxa"/>
            </w:tcMar>
          </w:tcPr>
          <w:p w14:paraId="51704F61" w14:textId="77777777" w:rsidR="00413763" w:rsidRPr="00AB7FE4" w:rsidRDefault="00413763" w:rsidP="00224199">
            <w:pPr>
              <w:jc w:val="center"/>
              <w:rPr>
                <w:sz w:val="20"/>
                <w:szCs w:val="20"/>
              </w:rPr>
            </w:pPr>
          </w:p>
        </w:tc>
        <w:tc>
          <w:tcPr>
            <w:tcW w:w="750" w:type="dxa"/>
            <w:tcMar>
              <w:left w:w="43" w:type="dxa"/>
              <w:right w:w="43" w:type="dxa"/>
            </w:tcMar>
          </w:tcPr>
          <w:p w14:paraId="5CA214E1" w14:textId="77777777" w:rsidR="00413763" w:rsidRPr="00AB7FE4" w:rsidRDefault="00413763" w:rsidP="00224199">
            <w:pPr>
              <w:jc w:val="center"/>
              <w:rPr>
                <w:sz w:val="20"/>
                <w:szCs w:val="20"/>
              </w:rPr>
            </w:pPr>
          </w:p>
        </w:tc>
        <w:tc>
          <w:tcPr>
            <w:tcW w:w="750" w:type="dxa"/>
            <w:tcMar>
              <w:left w:w="43" w:type="dxa"/>
              <w:right w:w="43" w:type="dxa"/>
            </w:tcMar>
          </w:tcPr>
          <w:p w14:paraId="5107D102" w14:textId="77777777" w:rsidR="00413763" w:rsidRPr="00AB7FE4" w:rsidRDefault="00413763" w:rsidP="00224199">
            <w:pPr>
              <w:jc w:val="center"/>
              <w:rPr>
                <w:sz w:val="20"/>
                <w:szCs w:val="20"/>
              </w:rPr>
            </w:pPr>
          </w:p>
        </w:tc>
        <w:tc>
          <w:tcPr>
            <w:tcW w:w="750" w:type="dxa"/>
            <w:tcMar>
              <w:left w:w="43" w:type="dxa"/>
              <w:right w:w="43" w:type="dxa"/>
            </w:tcMar>
          </w:tcPr>
          <w:p w14:paraId="33EA0854" w14:textId="77777777" w:rsidR="00413763" w:rsidRPr="00AB7FE4" w:rsidRDefault="00413763" w:rsidP="00224199">
            <w:pPr>
              <w:jc w:val="center"/>
              <w:rPr>
                <w:sz w:val="20"/>
                <w:szCs w:val="20"/>
              </w:rPr>
            </w:pPr>
          </w:p>
        </w:tc>
        <w:tc>
          <w:tcPr>
            <w:tcW w:w="750" w:type="dxa"/>
            <w:tcMar>
              <w:left w:w="43" w:type="dxa"/>
              <w:right w:w="43" w:type="dxa"/>
            </w:tcMar>
          </w:tcPr>
          <w:p w14:paraId="344E46BF" w14:textId="77777777" w:rsidR="00413763" w:rsidRPr="00AB7FE4" w:rsidRDefault="00413763" w:rsidP="00224199">
            <w:pPr>
              <w:jc w:val="center"/>
              <w:rPr>
                <w:sz w:val="20"/>
                <w:szCs w:val="20"/>
              </w:rPr>
            </w:pPr>
          </w:p>
        </w:tc>
        <w:tc>
          <w:tcPr>
            <w:tcW w:w="750" w:type="dxa"/>
            <w:tcMar>
              <w:left w:w="43" w:type="dxa"/>
              <w:right w:w="43" w:type="dxa"/>
            </w:tcMar>
          </w:tcPr>
          <w:p w14:paraId="39FCEB1F" w14:textId="77777777" w:rsidR="00413763" w:rsidRPr="00AB7FE4" w:rsidRDefault="00413763" w:rsidP="00224199">
            <w:pPr>
              <w:jc w:val="center"/>
              <w:rPr>
                <w:sz w:val="20"/>
                <w:szCs w:val="20"/>
              </w:rPr>
            </w:pPr>
          </w:p>
        </w:tc>
      </w:tr>
      <w:tr w:rsidR="00413763" w:rsidRPr="009E1211" w14:paraId="2448BD00" w14:textId="77777777" w:rsidTr="00224199">
        <w:trPr>
          <w:jc w:val="center"/>
        </w:trPr>
        <w:tc>
          <w:tcPr>
            <w:tcW w:w="900" w:type="dxa"/>
            <w:tcMar>
              <w:left w:w="43" w:type="dxa"/>
              <w:right w:w="43" w:type="dxa"/>
            </w:tcMar>
          </w:tcPr>
          <w:p w14:paraId="20AF6DBB" w14:textId="77777777" w:rsidR="00413763" w:rsidRPr="00D9764D" w:rsidRDefault="00413763" w:rsidP="00224199">
            <w:pPr>
              <w:jc w:val="center"/>
              <w:rPr>
                <w:sz w:val="20"/>
                <w:szCs w:val="20"/>
              </w:rPr>
            </w:pPr>
            <w:r>
              <w:rPr>
                <w:sz w:val="20"/>
                <w:szCs w:val="20"/>
              </w:rPr>
              <w:t>2044</w:t>
            </w:r>
          </w:p>
        </w:tc>
        <w:tc>
          <w:tcPr>
            <w:tcW w:w="750" w:type="dxa"/>
          </w:tcPr>
          <w:p w14:paraId="05115A48" w14:textId="77777777" w:rsidR="00413763" w:rsidRPr="00D9764D" w:rsidRDefault="00413763" w:rsidP="00224199">
            <w:pPr>
              <w:jc w:val="center"/>
              <w:rPr>
                <w:sz w:val="20"/>
                <w:szCs w:val="20"/>
              </w:rPr>
            </w:pPr>
          </w:p>
        </w:tc>
        <w:tc>
          <w:tcPr>
            <w:tcW w:w="750" w:type="dxa"/>
            <w:tcMar>
              <w:left w:w="43" w:type="dxa"/>
              <w:right w:w="43" w:type="dxa"/>
            </w:tcMar>
          </w:tcPr>
          <w:p w14:paraId="05C12A3E" w14:textId="77777777" w:rsidR="00413763" w:rsidRPr="00D9764D" w:rsidRDefault="00413763" w:rsidP="00224199">
            <w:pPr>
              <w:jc w:val="center"/>
              <w:rPr>
                <w:sz w:val="20"/>
                <w:szCs w:val="20"/>
              </w:rPr>
            </w:pPr>
          </w:p>
        </w:tc>
        <w:tc>
          <w:tcPr>
            <w:tcW w:w="750" w:type="dxa"/>
            <w:tcMar>
              <w:left w:w="43" w:type="dxa"/>
              <w:right w:w="43" w:type="dxa"/>
            </w:tcMar>
          </w:tcPr>
          <w:p w14:paraId="5E7E34D5" w14:textId="77777777" w:rsidR="00413763" w:rsidRPr="00D9764D" w:rsidRDefault="00413763" w:rsidP="00224199">
            <w:pPr>
              <w:jc w:val="center"/>
              <w:rPr>
                <w:sz w:val="20"/>
                <w:szCs w:val="20"/>
              </w:rPr>
            </w:pPr>
          </w:p>
        </w:tc>
        <w:tc>
          <w:tcPr>
            <w:tcW w:w="750" w:type="dxa"/>
            <w:tcMar>
              <w:left w:w="43" w:type="dxa"/>
              <w:right w:w="43" w:type="dxa"/>
            </w:tcMar>
          </w:tcPr>
          <w:p w14:paraId="2ABDC4F1" w14:textId="77777777" w:rsidR="00413763" w:rsidRPr="00D9764D" w:rsidRDefault="00413763" w:rsidP="00224199">
            <w:pPr>
              <w:jc w:val="center"/>
              <w:rPr>
                <w:sz w:val="20"/>
                <w:szCs w:val="20"/>
              </w:rPr>
            </w:pPr>
          </w:p>
        </w:tc>
        <w:tc>
          <w:tcPr>
            <w:tcW w:w="750" w:type="dxa"/>
            <w:tcMar>
              <w:left w:w="43" w:type="dxa"/>
              <w:right w:w="43" w:type="dxa"/>
            </w:tcMar>
          </w:tcPr>
          <w:p w14:paraId="4D392B2A" w14:textId="77777777" w:rsidR="00413763" w:rsidRPr="00D9764D" w:rsidRDefault="00413763" w:rsidP="00224199">
            <w:pPr>
              <w:jc w:val="center"/>
              <w:rPr>
                <w:sz w:val="20"/>
                <w:szCs w:val="20"/>
              </w:rPr>
            </w:pPr>
          </w:p>
        </w:tc>
        <w:tc>
          <w:tcPr>
            <w:tcW w:w="750" w:type="dxa"/>
            <w:tcMar>
              <w:left w:w="43" w:type="dxa"/>
              <w:right w:w="43" w:type="dxa"/>
            </w:tcMar>
          </w:tcPr>
          <w:p w14:paraId="2539CD64" w14:textId="77777777" w:rsidR="00413763" w:rsidRPr="00D9764D" w:rsidRDefault="00413763" w:rsidP="00224199">
            <w:pPr>
              <w:jc w:val="center"/>
              <w:rPr>
                <w:sz w:val="20"/>
                <w:szCs w:val="20"/>
              </w:rPr>
            </w:pPr>
          </w:p>
        </w:tc>
        <w:tc>
          <w:tcPr>
            <w:tcW w:w="750" w:type="dxa"/>
            <w:tcMar>
              <w:left w:w="43" w:type="dxa"/>
              <w:right w:w="43" w:type="dxa"/>
            </w:tcMar>
          </w:tcPr>
          <w:p w14:paraId="358934B8" w14:textId="77777777" w:rsidR="00413763" w:rsidRPr="00D9764D" w:rsidRDefault="00413763" w:rsidP="00224199">
            <w:pPr>
              <w:jc w:val="center"/>
              <w:rPr>
                <w:sz w:val="20"/>
                <w:szCs w:val="20"/>
              </w:rPr>
            </w:pPr>
          </w:p>
        </w:tc>
        <w:tc>
          <w:tcPr>
            <w:tcW w:w="750" w:type="dxa"/>
            <w:tcMar>
              <w:left w:w="43" w:type="dxa"/>
              <w:right w:w="43" w:type="dxa"/>
            </w:tcMar>
          </w:tcPr>
          <w:p w14:paraId="6BB843F1" w14:textId="77777777" w:rsidR="00413763" w:rsidRPr="00D9764D" w:rsidRDefault="00413763" w:rsidP="00224199">
            <w:pPr>
              <w:jc w:val="center"/>
              <w:rPr>
                <w:sz w:val="20"/>
                <w:szCs w:val="20"/>
              </w:rPr>
            </w:pPr>
          </w:p>
        </w:tc>
        <w:tc>
          <w:tcPr>
            <w:tcW w:w="750" w:type="dxa"/>
            <w:tcMar>
              <w:left w:w="43" w:type="dxa"/>
              <w:right w:w="43" w:type="dxa"/>
            </w:tcMar>
          </w:tcPr>
          <w:p w14:paraId="1713713C" w14:textId="77777777" w:rsidR="00413763" w:rsidRPr="00D9764D" w:rsidRDefault="00413763" w:rsidP="00224199">
            <w:pPr>
              <w:jc w:val="center"/>
              <w:rPr>
                <w:sz w:val="20"/>
                <w:szCs w:val="20"/>
              </w:rPr>
            </w:pPr>
          </w:p>
        </w:tc>
        <w:tc>
          <w:tcPr>
            <w:tcW w:w="750" w:type="dxa"/>
            <w:tcMar>
              <w:left w:w="43" w:type="dxa"/>
              <w:right w:w="43" w:type="dxa"/>
            </w:tcMar>
          </w:tcPr>
          <w:p w14:paraId="5FEBC7DD" w14:textId="77777777" w:rsidR="00413763" w:rsidRPr="00D9764D" w:rsidRDefault="00413763" w:rsidP="00224199">
            <w:pPr>
              <w:jc w:val="center"/>
              <w:rPr>
                <w:sz w:val="20"/>
                <w:szCs w:val="20"/>
              </w:rPr>
            </w:pPr>
          </w:p>
        </w:tc>
        <w:tc>
          <w:tcPr>
            <w:tcW w:w="750" w:type="dxa"/>
            <w:tcMar>
              <w:left w:w="43" w:type="dxa"/>
              <w:right w:w="43" w:type="dxa"/>
            </w:tcMar>
          </w:tcPr>
          <w:p w14:paraId="735F448C" w14:textId="77777777" w:rsidR="00413763" w:rsidRPr="00D9764D" w:rsidRDefault="00413763" w:rsidP="00224199">
            <w:pPr>
              <w:jc w:val="center"/>
              <w:rPr>
                <w:sz w:val="20"/>
                <w:szCs w:val="20"/>
              </w:rPr>
            </w:pPr>
          </w:p>
        </w:tc>
        <w:tc>
          <w:tcPr>
            <w:tcW w:w="750" w:type="dxa"/>
            <w:tcMar>
              <w:left w:w="43" w:type="dxa"/>
              <w:right w:w="43" w:type="dxa"/>
            </w:tcMar>
          </w:tcPr>
          <w:p w14:paraId="28D591D7" w14:textId="77777777" w:rsidR="00413763" w:rsidRPr="00D9764D" w:rsidRDefault="00413763" w:rsidP="00224199">
            <w:pPr>
              <w:jc w:val="center"/>
              <w:rPr>
                <w:sz w:val="20"/>
                <w:szCs w:val="20"/>
              </w:rPr>
            </w:pPr>
          </w:p>
        </w:tc>
      </w:tr>
      <w:tr w:rsidR="00413763" w:rsidRPr="009E1211" w14:paraId="055261BA" w14:textId="77777777" w:rsidTr="00224199">
        <w:trPr>
          <w:jc w:val="center"/>
        </w:trPr>
        <w:tc>
          <w:tcPr>
            <w:tcW w:w="9900" w:type="dxa"/>
            <w:gridSpan w:val="13"/>
            <w:tcMar>
              <w:left w:w="43" w:type="dxa"/>
              <w:right w:w="43" w:type="dxa"/>
            </w:tcMar>
          </w:tcPr>
          <w:p w14:paraId="15875EF4" w14:textId="77777777" w:rsidR="00413763" w:rsidRPr="00B41446"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447BE10E" w14:textId="77777777" w:rsidR="00413763" w:rsidRDefault="00413763" w:rsidP="00413763">
      <w:pPr>
        <w:ind w:left="2160"/>
        <w:rPr>
          <w:szCs w:val="22"/>
        </w:rPr>
      </w:pPr>
    </w:p>
    <w:p w14:paraId="5F75B0AC" w14:textId="77777777" w:rsidR="00413763" w:rsidRDefault="00413763" w:rsidP="00413763">
      <w:pPr>
        <w:keepNext/>
        <w:ind w:left="2880" w:hanging="720"/>
        <w:rPr>
          <w:b/>
          <w:bCs/>
        </w:rPr>
      </w:pPr>
      <w:r>
        <w:t>1.4.1.</w:t>
      </w:r>
      <w:r w:rsidRPr="00B227E2">
        <w:t>1</w:t>
      </w:r>
      <w:r>
        <w:tab/>
      </w:r>
      <w:r w:rsidRPr="000E72F6">
        <w:rPr>
          <w:b/>
          <w:bCs/>
        </w:rPr>
        <w:t xml:space="preserve">Billing for Shaping Capacity </w:t>
      </w:r>
    </w:p>
    <w:p w14:paraId="4107A77A" w14:textId="77777777" w:rsidR="00413763" w:rsidRPr="007214FF" w:rsidRDefault="00413763" w:rsidP="00413763">
      <w:pPr>
        <w:ind w:left="2880"/>
        <w:rPr>
          <w:i/>
        </w:rPr>
      </w:pPr>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p w14:paraId="5DB0C9DC" w14:textId="77777777" w:rsidR="00413763" w:rsidRDefault="00413763" w:rsidP="00413763">
      <w:pPr>
        <w:ind w:left="1440"/>
        <w:rPr>
          <w:szCs w:val="22"/>
        </w:rPr>
      </w:pPr>
    </w:p>
    <w:p w14:paraId="623CF541" w14:textId="77777777" w:rsidR="00413763" w:rsidRDefault="00413763" w:rsidP="00413763">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799B3E0" w14:textId="77777777" w:rsidR="00413763" w:rsidRDefault="00413763" w:rsidP="00413763">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3E967C7B" w14:textId="77777777" w:rsidR="00413763" w:rsidRDefault="00413763" w:rsidP="00413763">
      <w:pPr>
        <w:ind w:left="2160"/>
      </w:pPr>
    </w:p>
    <w:p w14:paraId="2E3247F0" w14:textId="77777777" w:rsidR="00413763" w:rsidRDefault="00413763" w:rsidP="00413763">
      <w:pPr>
        <w:ind w:left="2160"/>
        <w:rPr>
          <w:szCs w:val="22"/>
        </w:rPr>
      </w:pPr>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59FE8014" w14:textId="77777777" w:rsidR="00413763" w:rsidRDefault="00413763" w:rsidP="00413763">
      <w:pPr>
        <w:ind w:left="2160"/>
        <w:rPr>
          <w:szCs w:val="22"/>
        </w:rPr>
      </w:pPr>
    </w:p>
    <w:p w14:paraId="13845A75"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578EF027" w14:textId="77777777" w:rsidR="00413763" w:rsidRDefault="00413763" w:rsidP="00413763">
      <w:pPr>
        <w:ind w:left="2160"/>
        <w:rPr>
          <w:bCs/>
          <w:szCs w:val="22"/>
        </w:rPr>
      </w:pPr>
    </w:p>
    <w:p w14:paraId="219FE41B"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7F6A0F6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FEB4C8"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2D97300E" w14:textId="77777777" w:rsidTr="00224199">
        <w:trPr>
          <w:tblHeader/>
          <w:jc w:val="center"/>
        </w:trPr>
        <w:tc>
          <w:tcPr>
            <w:tcW w:w="900" w:type="dxa"/>
            <w:tcBorders>
              <w:top w:val="single" w:sz="4" w:space="0" w:color="auto"/>
            </w:tcBorders>
            <w:tcMar>
              <w:left w:w="43" w:type="dxa"/>
              <w:right w:w="43" w:type="dxa"/>
            </w:tcMar>
          </w:tcPr>
          <w:p w14:paraId="22DCFB52"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12A22EAA"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2E4FA3C"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560BEC4"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833F7D"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52799E4"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B47A6DC"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6D8F01B"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B801FC3"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4F6184"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95CF173"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DA7A338"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32D5808"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F7FE31" w14:textId="77777777" w:rsidTr="00224199">
        <w:trPr>
          <w:jc w:val="center"/>
        </w:trPr>
        <w:tc>
          <w:tcPr>
            <w:tcW w:w="900" w:type="dxa"/>
            <w:tcMar>
              <w:left w:w="43" w:type="dxa"/>
              <w:right w:w="43" w:type="dxa"/>
            </w:tcMar>
          </w:tcPr>
          <w:p w14:paraId="1C1B5A63" w14:textId="77777777" w:rsidR="00413763" w:rsidRPr="00AB7FE4" w:rsidRDefault="00413763" w:rsidP="00224199">
            <w:pPr>
              <w:keepNext/>
              <w:jc w:val="center"/>
              <w:rPr>
                <w:sz w:val="20"/>
                <w:szCs w:val="20"/>
              </w:rPr>
            </w:pPr>
            <w:r w:rsidRPr="00AB7FE4">
              <w:rPr>
                <w:sz w:val="20"/>
                <w:szCs w:val="20"/>
              </w:rPr>
              <w:t>2029</w:t>
            </w:r>
          </w:p>
        </w:tc>
        <w:tc>
          <w:tcPr>
            <w:tcW w:w="750" w:type="dxa"/>
          </w:tcPr>
          <w:p w14:paraId="60673E83" w14:textId="77777777" w:rsidR="00413763" w:rsidRPr="00AB7FE4" w:rsidRDefault="00413763" w:rsidP="00224199">
            <w:pPr>
              <w:keepNext/>
              <w:jc w:val="center"/>
              <w:rPr>
                <w:sz w:val="20"/>
                <w:szCs w:val="20"/>
              </w:rPr>
            </w:pPr>
          </w:p>
        </w:tc>
        <w:tc>
          <w:tcPr>
            <w:tcW w:w="750" w:type="dxa"/>
            <w:tcMar>
              <w:left w:w="43" w:type="dxa"/>
              <w:right w:w="43" w:type="dxa"/>
            </w:tcMar>
          </w:tcPr>
          <w:p w14:paraId="73D60A6B" w14:textId="77777777" w:rsidR="00413763" w:rsidRPr="00AB7FE4" w:rsidRDefault="00413763" w:rsidP="00224199">
            <w:pPr>
              <w:keepNext/>
              <w:jc w:val="center"/>
              <w:rPr>
                <w:sz w:val="20"/>
                <w:szCs w:val="20"/>
              </w:rPr>
            </w:pPr>
          </w:p>
        </w:tc>
        <w:tc>
          <w:tcPr>
            <w:tcW w:w="750" w:type="dxa"/>
            <w:tcMar>
              <w:left w:w="43" w:type="dxa"/>
              <w:right w:w="43" w:type="dxa"/>
            </w:tcMar>
          </w:tcPr>
          <w:p w14:paraId="755A9B1C" w14:textId="77777777" w:rsidR="00413763" w:rsidRPr="00AB7FE4" w:rsidRDefault="00413763" w:rsidP="00224199">
            <w:pPr>
              <w:keepNext/>
              <w:jc w:val="center"/>
              <w:rPr>
                <w:sz w:val="20"/>
                <w:szCs w:val="20"/>
              </w:rPr>
            </w:pPr>
          </w:p>
        </w:tc>
        <w:tc>
          <w:tcPr>
            <w:tcW w:w="750" w:type="dxa"/>
            <w:tcMar>
              <w:left w:w="43" w:type="dxa"/>
              <w:right w:w="43" w:type="dxa"/>
            </w:tcMar>
          </w:tcPr>
          <w:p w14:paraId="2FFD8546" w14:textId="77777777" w:rsidR="00413763" w:rsidRPr="00AB7FE4" w:rsidRDefault="00413763" w:rsidP="00224199">
            <w:pPr>
              <w:keepNext/>
              <w:jc w:val="center"/>
              <w:rPr>
                <w:sz w:val="20"/>
                <w:szCs w:val="20"/>
              </w:rPr>
            </w:pPr>
          </w:p>
        </w:tc>
        <w:tc>
          <w:tcPr>
            <w:tcW w:w="750" w:type="dxa"/>
            <w:tcMar>
              <w:left w:w="43" w:type="dxa"/>
              <w:right w:w="43" w:type="dxa"/>
            </w:tcMar>
          </w:tcPr>
          <w:p w14:paraId="2BEE8AE6" w14:textId="77777777" w:rsidR="00413763" w:rsidRPr="00AB7FE4" w:rsidRDefault="00413763" w:rsidP="00224199">
            <w:pPr>
              <w:keepNext/>
              <w:jc w:val="center"/>
              <w:rPr>
                <w:sz w:val="20"/>
                <w:szCs w:val="20"/>
              </w:rPr>
            </w:pPr>
          </w:p>
        </w:tc>
        <w:tc>
          <w:tcPr>
            <w:tcW w:w="750" w:type="dxa"/>
            <w:tcMar>
              <w:left w:w="43" w:type="dxa"/>
              <w:right w:w="43" w:type="dxa"/>
            </w:tcMar>
          </w:tcPr>
          <w:p w14:paraId="7953636E" w14:textId="77777777" w:rsidR="00413763" w:rsidRPr="00AB7FE4" w:rsidRDefault="00413763" w:rsidP="00224199">
            <w:pPr>
              <w:keepNext/>
              <w:jc w:val="center"/>
              <w:rPr>
                <w:sz w:val="20"/>
                <w:szCs w:val="20"/>
              </w:rPr>
            </w:pPr>
          </w:p>
        </w:tc>
        <w:tc>
          <w:tcPr>
            <w:tcW w:w="750" w:type="dxa"/>
            <w:tcMar>
              <w:left w:w="43" w:type="dxa"/>
              <w:right w:w="43" w:type="dxa"/>
            </w:tcMar>
          </w:tcPr>
          <w:p w14:paraId="0F1A76EA" w14:textId="77777777" w:rsidR="00413763" w:rsidRPr="00AB7FE4" w:rsidRDefault="00413763" w:rsidP="00224199">
            <w:pPr>
              <w:keepNext/>
              <w:jc w:val="center"/>
              <w:rPr>
                <w:sz w:val="20"/>
                <w:szCs w:val="20"/>
              </w:rPr>
            </w:pPr>
          </w:p>
        </w:tc>
        <w:tc>
          <w:tcPr>
            <w:tcW w:w="750" w:type="dxa"/>
            <w:tcMar>
              <w:left w:w="43" w:type="dxa"/>
              <w:right w:w="43" w:type="dxa"/>
            </w:tcMar>
          </w:tcPr>
          <w:p w14:paraId="05509D8B" w14:textId="77777777" w:rsidR="00413763" w:rsidRPr="00AB7FE4" w:rsidRDefault="00413763" w:rsidP="00224199">
            <w:pPr>
              <w:keepNext/>
              <w:jc w:val="center"/>
              <w:rPr>
                <w:sz w:val="20"/>
                <w:szCs w:val="20"/>
              </w:rPr>
            </w:pPr>
          </w:p>
        </w:tc>
        <w:tc>
          <w:tcPr>
            <w:tcW w:w="750" w:type="dxa"/>
            <w:tcMar>
              <w:left w:w="43" w:type="dxa"/>
              <w:right w:w="43" w:type="dxa"/>
            </w:tcMar>
          </w:tcPr>
          <w:p w14:paraId="00B88942" w14:textId="77777777" w:rsidR="00413763" w:rsidRPr="00AB7FE4" w:rsidRDefault="00413763" w:rsidP="00224199">
            <w:pPr>
              <w:keepNext/>
              <w:jc w:val="center"/>
              <w:rPr>
                <w:sz w:val="20"/>
                <w:szCs w:val="20"/>
              </w:rPr>
            </w:pPr>
          </w:p>
        </w:tc>
        <w:tc>
          <w:tcPr>
            <w:tcW w:w="750" w:type="dxa"/>
            <w:tcMar>
              <w:left w:w="43" w:type="dxa"/>
              <w:right w:w="43" w:type="dxa"/>
            </w:tcMar>
          </w:tcPr>
          <w:p w14:paraId="42765F73" w14:textId="77777777" w:rsidR="00413763" w:rsidRPr="00AB7FE4" w:rsidRDefault="00413763" w:rsidP="00224199">
            <w:pPr>
              <w:keepNext/>
              <w:jc w:val="center"/>
              <w:rPr>
                <w:sz w:val="20"/>
                <w:szCs w:val="20"/>
              </w:rPr>
            </w:pPr>
          </w:p>
        </w:tc>
        <w:tc>
          <w:tcPr>
            <w:tcW w:w="750" w:type="dxa"/>
            <w:tcMar>
              <w:left w:w="43" w:type="dxa"/>
              <w:right w:w="43" w:type="dxa"/>
            </w:tcMar>
          </w:tcPr>
          <w:p w14:paraId="52389AA4" w14:textId="77777777" w:rsidR="00413763" w:rsidRPr="00AB7FE4" w:rsidRDefault="00413763" w:rsidP="00224199">
            <w:pPr>
              <w:keepNext/>
              <w:jc w:val="center"/>
              <w:rPr>
                <w:sz w:val="20"/>
                <w:szCs w:val="20"/>
              </w:rPr>
            </w:pPr>
          </w:p>
        </w:tc>
        <w:tc>
          <w:tcPr>
            <w:tcW w:w="750" w:type="dxa"/>
            <w:tcMar>
              <w:left w:w="43" w:type="dxa"/>
              <w:right w:w="43" w:type="dxa"/>
            </w:tcMar>
          </w:tcPr>
          <w:p w14:paraId="60915F0A" w14:textId="77777777" w:rsidR="00413763" w:rsidRPr="00AB7FE4" w:rsidRDefault="00413763" w:rsidP="00224199">
            <w:pPr>
              <w:keepNext/>
              <w:jc w:val="center"/>
              <w:rPr>
                <w:sz w:val="20"/>
                <w:szCs w:val="20"/>
              </w:rPr>
            </w:pPr>
          </w:p>
        </w:tc>
      </w:tr>
      <w:tr w:rsidR="00413763" w:rsidRPr="009E1211" w14:paraId="37357B6A" w14:textId="77777777" w:rsidTr="00224199">
        <w:trPr>
          <w:jc w:val="center"/>
        </w:trPr>
        <w:tc>
          <w:tcPr>
            <w:tcW w:w="900" w:type="dxa"/>
            <w:tcMar>
              <w:left w:w="43" w:type="dxa"/>
              <w:right w:w="43" w:type="dxa"/>
            </w:tcMar>
          </w:tcPr>
          <w:p w14:paraId="1BDF656F" w14:textId="77777777" w:rsidR="00413763" w:rsidRPr="00AB7FE4" w:rsidRDefault="00413763" w:rsidP="00224199">
            <w:pPr>
              <w:jc w:val="center"/>
              <w:rPr>
                <w:sz w:val="20"/>
                <w:szCs w:val="20"/>
              </w:rPr>
            </w:pPr>
            <w:r w:rsidRPr="00AB7FE4">
              <w:rPr>
                <w:sz w:val="20"/>
                <w:szCs w:val="20"/>
              </w:rPr>
              <w:t>2030</w:t>
            </w:r>
          </w:p>
        </w:tc>
        <w:tc>
          <w:tcPr>
            <w:tcW w:w="750" w:type="dxa"/>
          </w:tcPr>
          <w:p w14:paraId="64431FAD" w14:textId="77777777" w:rsidR="00413763" w:rsidRPr="00AB7FE4" w:rsidRDefault="00413763" w:rsidP="00224199">
            <w:pPr>
              <w:jc w:val="center"/>
              <w:rPr>
                <w:sz w:val="20"/>
                <w:szCs w:val="20"/>
              </w:rPr>
            </w:pPr>
          </w:p>
        </w:tc>
        <w:tc>
          <w:tcPr>
            <w:tcW w:w="750" w:type="dxa"/>
            <w:tcMar>
              <w:left w:w="43" w:type="dxa"/>
              <w:right w:w="43" w:type="dxa"/>
            </w:tcMar>
          </w:tcPr>
          <w:p w14:paraId="7E230D34" w14:textId="77777777" w:rsidR="00413763" w:rsidRPr="00AB7FE4" w:rsidRDefault="00413763" w:rsidP="00224199">
            <w:pPr>
              <w:jc w:val="center"/>
              <w:rPr>
                <w:sz w:val="20"/>
                <w:szCs w:val="20"/>
              </w:rPr>
            </w:pPr>
          </w:p>
        </w:tc>
        <w:tc>
          <w:tcPr>
            <w:tcW w:w="750" w:type="dxa"/>
            <w:tcMar>
              <w:left w:w="43" w:type="dxa"/>
              <w:right w:w="43" w:type="dxa"/>
            </w:tcMar>
          </w:tcPr>
          <w:p w14:paraId="21BE9089" w14:textId="77777777" w:rsidR="00413763" w:rsidRPr="00AB7FE4" w:rsidRDefault="00413763" w:rsidP="00224199">
            <w:pPr>
              <w:jc w:val="center"/>
              <w:rPr>
                <w:sz w:val="20"/>
                <w:szCs w:val="20"/>
              </w:rPr>
            </w:pPr>
          </w:p>
        </w:tc>
        <w:tc>
          <w:tcPr>
            <w:tcW w:w="750" w:type="dxa"/>
            <w:tcMar>
              <w:left w:w="43" w:type="dxa"/>
              <w:right w:w="43" w:type="dxa"/>
            </w:tcMar>
          </w:tcPr>
          <w:p w14:paraId="26BB8900" w14:textId="77777777" w:rsidR="00413763" w:rsidRPr="00AB7FE4" w:rsidRDefault="00413763" w:rsidP="00224199">
            <w:pPr>
              <w:jc w:val="center"/>
              <w:rPr>
                <w:sz w:val="20"/>
                <w:szCs w:val="20"/>
              </w:rPr>
            </w:pPr>
          </w:p>
        </w:tc>
        <w:tc>
          <w:tcPr>
            <w:tcW w:w="750" w:type="dxa"/>
            <w:tcMar>
              <w:left w:w="43" w:type="dxa"/>
              <w:right w:w="43" w:type="dxa"/>
            </w:tcMar>
          </w:tcPr>
          <w:p w14:paraId="03838571" w14:textId="77777777" w:rsidR="00413763" w:rsidRPr="00AB7FE4" w:rsidRDefault="00413763" w:rsidP="00224199">
            <w:pPr>
              <w:jc w:val="center"/>
              <w:rPr>
                <w:sz w:val="20"/>
                <w:szCs w:val="20"/>
              </w:rPr>
            </w:pPr>
          </w:p>
        </w:tc>
        <w:tc>
          <w:tcPr>
            <w:tcW w:w="750" w:type="dxa"/>
            <w:tcMar>
              <w:left w:w="43" w:type="dxa"/>
              <w:right w:w="43" w:type="dxa"/>
            </w:tcMar>
          </w:tcPr>
          <w:p w14:paraId="67A2FB9E" w14:textId="77777777" w:rsidR="00413763" w:rsidRPr="00AB7FE4" w:rsidRDefault="00413763" w:rsidP="00224199">
            <w:pPr>
              <w:jc w:val="center"/>
              <w:rPr>
                <w:sz w:val="20"/>
                <w:szCs w:val="20"/>
              </w:rPr>
            </w:pPr>
          </w:p>
        </w:tc>
        <w:tc>
          <w:tcPr>
            <w:tcW w:w="750" w:type="dxa"/>
            <w:tcMar>
              <w:left w:w="43" w:type="dxa"/>
              <w:right w:w="43" w:type="dxa"/>
            </w:tcMar>
          </w:tcPr>
          <w:p w14:paraId="729BC5BF" w14:textId="77777777" w:rsidR="00413763" w:rsidRPr="00AB7FE4" w:rsidRDefault="00413763" w:rsidP="00224199">
            <w:pPr>
              <w:jc w:val="center"/>
              <w:rPr>
                <w:sz w:val="20"/>
                <w:szCs w:val="20"/>
              </w:rPr>
            </w:pPr>
          </w:p>
        </w:tc>
        <w:tc>
          <w:tcPr>
            <w:tcW w:w="750" w:type="dxa"/>
            <w:tcMar>
              <w:left w:w="43" w:type="dxa"/>
              <w:right w:w="43" w:type="dxa"/>
            </w:tcMar>
          </w:tcPr>
          <w:p w14:paraId="5CFE190F" w14:textId="77777777" w:rsidR="00413763" w:rsidRPr="00AB7FE4" w:rsidRDefault="00413763" w:rsidP="00224199">
            <w:pPr>
              <w:jc w:val="center"/>
              <w:rPr>
                <w:sz w:val="20"/>
                <w:szCs w:val="20"/>
              </w:rPr>
            </w:pPr>
          </w:p>
        </w:tc>
        <w:tc>
          <w:tcPr>
            <w:tcW w:w="750" w:type="dxa"/>
            <w:tcMar>
              <w:left w:w="43" w:type="dxa"/>
              <w:right w:w="43" w:type="dxa"/>
            </w:tcMar>
          </w:tcPr>
          <w:p w14:paraId="1B144B37" w14:textId="77777777" w:rsidR="00413763" w:rsidRPr="00AB7FE4" w:rsidRDefault="00413763" w:rsidP="00224199">
            <w:pPr>
              <w:jc w:val="center"/>
              <w:rPr>
                <w:sz w:val="20"/>
                <w:szCs w:val="20"/>
              </w:rPr>
            </w:pPr>
          </w:p>
        </w:tc>
        <w:tc>
          <w:tcPr>
            <w:tcW w:w="750" w:type="dxa"/>
            <w:tcMar>
              <w:left w:w="43" w:type="dxa"/>
              <w:right w:w="43" w:type="dxa"/>
            </w:tcMar>
          </w:tcPr>
          <w:p w14:paraId="74962CA2" w14:textId="77777777" w:rsidR="00413763" w:rsidRPr="00AB7FE4" w:rsidRDefault="00413763" w:rsidP="00224199">
            <w:pPr>
              <w:jc w:val="center"/>
              <w:rPr>
                <w:sz w:val="20"/>
                <w:szCs w:val="20"/>
              </w:rPr>
            </w:pPr>
          </w:p>
        </w:tc>
        <w:tc>
          <w:tcPr>
            <w:tcW w:w="750" w:type="dxa"/>
            <w:tcMar>
              <w:left w:w="43" w:type="dxa"/>
              <w:right w:w="43" w:type="dxa"/>
            </w:tcMar>
          </w:tcPr>
          <w:p w14:paraId="403B30C6" w14:textId="77777777" w:rsidR="00413763" w:rsidRPr="00AB7FE4" w:rsidRDefault="00413763" w:rsidP="00224199">
            <w:pPr>
              <w:jc w:val="center"/>
              <w:rPr>
                <w:sz w:val="20"/>
                <w:szCs w:val="20"/>
              </w:rPr>
            </w:pPr>
          </w:p>
        </w:tc>
        <w:tc>
          <w:tcPr>
            <w:tcW w:w="750" w:type="dxa"/>
            <w:tcMar>
              <w:left w:w="43" w:type="dxa"/>
              <w:right w:w="43" w:type="dxa"/>
            </w:tcMar>
          </w:tcPr>
          <w:p w14:paraId="39CAE164" w14:textId="77777777" w:rsidR="00413763" w:rsidRPr="00AB7FE4" w:rsidRDefault="00413763" w:rsidP="00224199">
            <w:pPr>
              <w:jc w:val="center"/>
              <w:rPr>
                <w:sz w:val="20"/>
                <w:szCs w:val="20"/>
              </w:rPr>
            </w:pPr>
          </w:p>
        </w:tc>
      </w:tr>
      <w:tr w:rsidR="00413763" w:rsidRPr="009E1211" w14:paraId="123C381F" w14:textId="77777777" w:rsidTr="00224199">
        <w:trPr>
          <w:jc w:val="center"/>
        </w:trPr>
        <w:tc>
          <w:tcPr>
            <w:tcW w:w="900" w:type="dxa"/>
            <w:tcMar>
              <w:left w:w="43" w:type="dxa"/>
              <w:right w:w="43" w:type="dxa"/>
            </w:tcMar>
          </w:tcPr>
          <w:p w14:paraId="19CC734B" w14:textId="77777777" w:rsidR="00413763" w:rsidRPr="00AB7FE4" w:rsidRDefault="00413763" w:rsidP="00224199">
            <w:pPr>
              <w:jc w:val="center"/>
              <w:rPr>
                <w:sz w:val="20"/>
                <w:szCs w:val="20"/>
              </w:rPr>
            </w:pPr>
            <w:r w:rsidRPr="00AB7FE4">
              <w:rPr>
                <w:sz w:val="20"/>
                <w:szCs w:val="20"/>
              </w:rPr>
              <w:t>2031</w:t>
            </w:r>
          </w:p>
        </w:tc>
        <w:tc>
          <w:tcPr>
            <w:tcW w:w="750" w:type="dxa"/>
          </w:tcPr>
          <w:p w14:paraId="536FB94B" w14:textId="77777777" w:rsidR="00413763" w:rsidRPr="00AB7FE4" w:rsidRDefault="00413763" w:rsidP="00224199">
            <w:pPr>
              <w:jc w:val="center"/>
              <w:rPr>
                <w:sz w:val="20"/>
                <w:szCs w:val="20"/>
              </w:rPr>
            </w:pPr>
          </w:p>
        </w:tc>
        <w:tc>
          <w:tcPr>
            <w:tcW w:w="750" w:type="dxa"/>
            <w:tcMar>
              <w:left w:w="43" w:type="dxa"/>
              <w:right w:w="43" w:type="dxa"/>
            </w:tcMar>
          </w:tcPr>
          <w:p w14:paraId="0024632B" w14:textId="77777777" w:rsidR="00413763" w:rsidRPr="00AB7FE4" w:rsidRDefault="00413763" w:rsidP="00224199">
            <w:pPr>
              <w:jc w:val="center"/>
              <w:rPr>
                <w:sz w:val="20"/>
                <w:szCs w:val="20"/>
              </w:rPr>
            </w:pPr>
          </w:p>
        </w:tc>
        <w:tc>
          <w:tcPr>
            <w:tcW w:w="750" w:type="dxa"/>
            <w:tcMar>
              <w:left w:w="43" w:type="dxa"/>
              <w:right w:w="43" w:type="dxa"/>
            </w:tcMar>
          </w:tcPr>
          <w:p w14:paraId="0EFD11D6" w14:textId="77777777" w:rsidR="00413763" w:rsidRPr="00AB7FE4" w:rsidRDefault="00413763" w:rsidP="00224199">
            <w:pPr>
              <w:jc w:val="center"/>
              <w:rPr>
                <w:sz w:val="20"/>
                <w:szCs w:val="20"/>
              </w:rPr>
            </w:pPr>
          </w:p>
        </w:tc>
        <w:tc>
          <w:tcPr>
            <w:tcW w:w="750" w:type="dxa"/>
            <w:tcMar>
              <w:left w:w="43" w:type="dxa"/>
              <w:right w:w="43" w:type="dxa"/>
            </w:tcMar>
          </w:tcPr>
          <w:p w14:paraId="1DA1EE7A" w14:textId="77777777" w:rsidR="00413763" w:rsidRPr="00AB7FE4" w:rsidRDefault="00413763" w:rsidP="00224199">
            <w:pPr>
              <w:jc w:val="center"/>
              <w:rPr>
                <w:sz w:val="20"/>
                <w:szCs w:val="20"/>
              </w:rPr>
            </w:pPr>
          </w:p>
        </w:tc>
        <w:tc>
          <w:tcPr>
            <w:tcW w:w="750" w:type="dxa"/>
            <w:tcMar>
              <w:left w:w="43" w:type="dxa"/>
              <w:right w:w="43" w:type="dxa"/>
            </w:tcMar>
          </w:tcPr>
          <w:p w14:paraId="684674D9" w14:textId="77777777" w:rsidR="00413763" w:rsidRPr="00AB7FE4" w:rsidRDefault="00413763" w:rsidP="00224199">
            <w:pPr>
              <w:jc w:val="center"/>
              <w:rPr>
                <w:sz w:val="20"/>
                <w:szCs w:val="20"/>
              </w:rPr>
            </w:pPr>
          </w:p>
        </w:tc>
        <w:tc>
          <w:tcPr>
            <w:tcW w:w="750" w:type="dxa"/>
            <w:tcMar>
              <w:left w:w="43" w:type="dxa"/>
              <w:right w:w="43" w:type="dxa"/>
            </w:tcMar>
          </w:tcPr>
          <w:p w14:paraId="71FD9387" w14:textId="77777777" w:rsidR="00413763" w:rsidRPr="00AB7FE4" w:rsidRDefault="00413763" w:rsidP="00224199">
            <w:pPr>
              <w:jc w:val="center"/>
              <w:rPr>
                <w:sz w:val="20"/>
                <w:szCs w:val="20"/>
              </w:rPr>
            </w:pPr>
          </w:p>
        </w:tc>
        <w:tc>
          <w:tcPr>
            <w:tcW w:w="750" w:type="dxa"/>
            <w:tcMar>
              <w:left w:w="43" w:type="dxa"/>
              <w:right w:w="43" w:type="dxa"/>
            </w:tcMar>
          </w:tcPr>
          <w:p w14:paraId="2811950F" w14:textId="77777777" w:rsidR="00413763" w:rsidRPr="00AB7FE4" w:rsidRDefault="00413763" w:rsidP="00224199">
            <w:pPr>
              <w:jc w:val="center"/>
              <w:rPr>
                <w:sz w:val="20"/>
                <w:szCs w:val="20"/>
              </w:rPr>
            </w:pPr>
          </w:p>
        </w:tc>
        <w:tc>
          <w:tcPr>
            <w:tcW w:w="750" w:type="dxa"/>
            <w:tcMar>
              <w:left w:w="43" w:type="dxa"/>
              <w:right w:w="43" w:type="dxa"/>
            </w:tcMar>
          </w:tcPr>
          <w:p w14:paraId="45903365" w14:textId="77777777" w:rsidR="00413763" w:rsidRPr="00AB7FE4" w:rsidRDefault="00413763" w:rsidP="00224199">
            <w:pPr>
              <w:jc w:val="center"/>
              <w:rPr>
                <w:sz w:val="20"/>
                <w:szCs w:val="20"/>
              </w:rPr>
            </w:pPr>
          </w:p>
        </w:tc>
        <w:tc>
          <w:tcPr>
            <w:tcW w:w="750" w:type="dxa"/>
            <w:tcMar>
              <w:left w:w="43" w:type="dxa"/>
              <w:right w:w="43" w:type="dxa"/>
            </w:tcMar>
          </w:tcPr>
          <w:p w14:paraId="48108674" w14:textId="77777777" w:rsidR="00413763" w:rsidRPr="00AB7FE4" w:rsidRDefault="00413763" w:rsidP="00224199">
            <w:pPr>
              <w:jc w:val="center"/>
              <w:rPr>
                <w:sz w:val="20"/>
                <w:szCs w:val="20"/>
              </w:rPr>
            </w:pPr>
          </w:p>
        </w:tc>
        <w:tc>
          <w:tcPr>
            <w:tcW w:w="750" w:type="dxa"/>
            <w:tcMar>
              <w:left w:w="43" w:type="dxa"/>
              <w:right w:w="43" w:type="dxa"/>
            </w:tcMar>
          </w:tcPr>
          <w:p w14:paraId="3D02E509" w14:textId="77777777" w:rsidR="00413763" w:rsidRPr="00AB7FE4" w:rsidRDefault="00413763" w:rsidP="00224199">
            <w:pPr>
              <w:jc w:val="center"/>
              <w:rPr>
                <w:sz w:val="20"/>
                <w:szCs w:val="20"/>
              </w:rPr>
            </w:pPr>
          </w:p>
        </w:tc>
        <w:tc>
          <w:tcPr>
            <w:tcW w:w="750" w:type="dxa"/>
            <w:tcMar>
              <w:left w:w="43" w:type="dxa"/>
              <w:right w:w="43" w:type="dxa"/>
            </w:tcMar>
          </w:tcPr>
          <w:p w14:paraId="33195C64" w14:textId="77777777" w:rsidR="00413763" w:rsidRPr="00AB7FE4" w:rsidRDefault="00413763" w:rsidP="00224199">
            <w:pPr>
              <w:jc w:val="center"/>
              <w:rPr>
                <w:sz w:val="20"/>
                <w:szCs w:val="20"/>
              </w:rPr>
            </w:pPr>
          </w:p>
        </w:tc>
        <w:tc>
          <w:tcPr>
            <w:tcW w:w="750" w:type="dxa"/>
            <w:tcMar>
              <w:left w:w="43" w:type="dxa"/>
              <w:right w:w="43" w:type="dxa"/>
            </w:tcMar>
          </w:tcPr>
          <w:p w14:paraId="6EFA4529" w14:textId="77777777" w:rsidR="00413763" w:rsidRPr="00AB7FE4" w:rsidRDefault="00413763" w:rsidP="00224199">
            <w:pPr>
              <w:jc w:val="center"/>
              <w:rPr>
                <w:sz w:val="20"/>
                <w:szCs w:val="20"/>
              </w:rPr>
            </w:pPr>
          </w:p>
        </w:tc>
      </w:tr>
      <w:tr w:rsidR="00413763" w:rsidRPr="009E1211" w14:paraId="53266670" w14:textId="77777777" w:rsidTr="00224199">
        <w:trPr>
          <w:jc w:val="center"/>
        </w:trPr>
        <w:tc>
          <w:tcPr>
            <w:tcW w:w="900" w:type="dxa"/>
            <w:tcMar>
              <w:left w:w="43" w:type="dxa"/>
              <w:right w:w="43" w:type="dxa"/>
            </w:tcMar>
          </w:tcPr>
          <w:p w14:paraId="2B41CB6A" w14:textId="77777777" w:rsidR="00413763" w:rsidRPr="00AB7FE4" w:rsidRDefault="00413763" w:rsidP="00224199">
            <w:pPr>
              <w:jc w:val="center"/>
              <w:rPr>
                <w:sz w:val="20"/>
                <w:szCs w:val="20"/>
              </w:rPr>
            </w:pPr>
            <w:r w:rsidRPr="00AB7FE4">
              <w:rPr>
                <w:sz w:val="20"/>
                <w:szCs w:val="20"/>
              </w:rPr>
              <w:t>2032</w:t>
            </w:r>
          </w:p>
        </w:tc>
        <w:tc>
          <w:tcPr>
            <w:tcW w:w="750" w:type="dxa"/>
          </w:tcPr>
          <w:p w14:paraId="1625664B" w14:textId="77777777" w:rsidR="00413763" w:rsidRPr="00AB7FE4" w:rsidRDefault="00413763" w:rsidP="00224199">
            <w:pPr>
              <w:jc w:val="center"/>
              <w:rPr>
                <w:sz w:val="20"/>
                <w:szCs w:val="20"/>
              </w:rPr>
            </w:pPr>
          </w:p>
        </w:tc>
        <w:tc>
          <w:tcPr>
            <w:tcW w:w="750" w:type="dxa"/>
            <w:tcMar>
              <w:left w:w="43" w:type="dxa"/>
              <w:right w:w="43" w:type="dxa"/>
            </w:tcMar>
          </w:tcPr>
          <w:p w14:paraId="33D21B58" w14:textId="77777777" w:rsidR="00413763" w:rsidRPr="00AB7FE4" w:rsidRDefault="00413763" w:rsidP="00224199">
            <w:pPr>
              <w:jc w:val="center"/>
              <w:rPr>
                <w:sz w:val="20"/>
                <w:szCs w:val="20"/>
              </w:rPr>
            </w:pPr>
          </w:p>
        </w:tc>
        <w:tc>
          <w:tcPr>
            <w:tcW w:w="750" w:type="dxa"/>
            <w:tcMar>
              <w:left w:w="43" w:type="dxa"/>
              <w:right w:w="43" w:type="dxa"/>
            </w:tcMar>
          </w:tcPr>
          <w:p w14:paraId="1E6FDF7B" w14:textId="77777777" w:rsidR="00413763" w:rsidRPr="00AB7FE4" w:rsidRDefault="00413763" w:rsidP="00224199">
            <w:pPr>
              <w:jc w:val="center"/>
              <w:rPr>
                <w:sz w:val="20"/>
                <w:szCs w:val="20"/>
              </w:rPr>
            </w:pPr>
          </w:p>
        </w:tc>
        <w:tc>
          <w:tcPr>
            <w:tcW w:w="750" w:type="dxa"/>
            <w:tcMar>
              <w:left w:w="43" w:type="dxa"/>
              <w:right w:w="43" w:type="dxa"/>
            </w:tcMar>
          </w:tcPr>
          <w:p w14:paraId="44DD235C" w14:textId="77777777" w:rsidR="00413763" w:rsidRPr="00AB7FE4" w:rsidRDefault="00413763" w:rsidP="00224199">
            <w:pPr>
              <w:jc w:val="center"/>
              <w:rPr>
                <w:sz w:val="20"/>
                <w:szCs w:val="20"/>
              </w:rPr>
            </w:pPr>
          </w:p>
        </w:tc>
        <w:tc>
          <w:tcPr>
            <w:tcW w:w="750" w:type="dxa"/>
            <w:tcMar>
              <w:left w:w="43" w:type="dxa"/>
              <w:right w:w="43" w:type="dxa"/>
            </w:tcMar>
          </w:tcPr>
          <w:p w14:paraId="72A26AAB" w14:textId="77777777" w:rsidR="00413763" w:rsidRPr="00AB7FE4" w:rsidRDefault="00413763" w:rsidP="00224199">
            <w:pPr>
              <w:jc w:val="center"/>
              <w:rPr>
                <w:sz w:val="20"/>
                <w:szCs w:val="20"/>
              </w:rPr>
            </w:pPr>
          </w:p>
        </w:tc>
        <w:tc>
          <w:tcPr>
            <w:tcW w:w="750" w:type="dxa"/>
            <w:tcMar>
              <w:left w:w="43" w:type="dxa"/>
              <w:right w:w="43" w:type="dxa"/>
            </w:tcMar>
          </w:tcPr>
          <w:p w14:paraId="5BE311B0" w14:textId="77777777" w:rsidR="00413763" w:rsidRPr="00AB7FE4" w:rsidRDefault="00413763" w:rsidP="00224199">
            <w:pPr>
              <w:jc w:val="center"/>
              <w:rPr>
                <w:sz w:val="20"/>
                <w:szCs w:val="20"/>
              </w:rPr>
            </w:pPr>
          </w:p>
        </w:tc>
        <w:tc>
          <w:tcPr>
            <w:tcW w:w="750" w:type="dxa"/>
            <w:tcMar>
              <w:left w:w="43" w:type="dxa"/>
              <w:right w:w="43" w:type="dxa"/>
            </w:tcMar>
          </w:tcPr>
          <w:p w14:paraId="312A789C" w14:textId="77777777" w:rsidR="00413763" w:rsidRPr="00AB7FE4" w:rsidRDefault="00413763" w:rsidP="00224199">
            <w:pPr>
              <w:jc w:val="center"/>
              <w:rPr>
                <w:sz w:val="20"/>
                <w:szCs w:val="20"/>
              </w:rPr>
            </w:pPr>
          </w:p>
        </w:tc>
        <w:tc>
          <w:tcPr>
            <w:tcW w:w="750" w:type="dxa"/>
            <w:tcMar>
              <w:left w:w="43" w:type="dxa"/>
              <w:right w:w="43" w:type="dxa"/>
            </w:tcMar>
          </w:tcPr>
          <w:p w14:paraId="4561D32F" w14:textId="77777777" w:rsidR="00413763" w:rsidRPr="00AB7FE4" w:rsidRDefault="00413763" w:rsidP="00224199">
            <w:pPr>
              <w:jc w:val="center"/>
              <w:rPr>
                <w:sz w:val="20"/>
                <w:szCs w:val="20"/>
              </w:rPr>
            </w:pPr>
          </w:p>
        </w:tc>
        <w:tc>
          <w:tcPr>
            <w:tcW w:w="750" w:type="dxa"/>
            <w:tcMar>
              <w:left w:w="43" w:type="dxa"/>
              <w:right w:w="43" w:type="dxa"/>
            </w:tcMar>
          </w:tcPr>
          <w:p w14:paraId="54EF9C19" w14:textId="77777777" w:rsidR="00413763" w:rsidRPr="00AB7FE4" w:rsidRDefault="00413763" w:rsidP="00224199">
            <w:pPr>
              <w:jc w:val="center"/>
              <w:rPr>
                <w:sz w:val="20"/>
                <w:szCs w:val="20"/>
              </w:rPr>
            </w:pPr>
          </w:p>
        </w:tc>
        <w:tc>
          <w:tcPr>
            <w:tcW w:w="750" w:type="dxa"/>
            <w:tcMar>
              <w:left w:w="43" w:type="dxa"/>
              <w:right w:w="43" w:type="dxa"/>
            </w:tcMar>
          </w:tcPr>
          <w:p w14:paraId="074445C0" w14:textId="77777777" w:rsidR="00413763" w:rsidRPr="00AB7FE4" w:rsidRDefault="00413763" w:rsidP="00224199">
            <w:pPr>
              <w:jc w:val="center"/>
              <w:rPr>
                <w:sz w:val="20"/>
                <w:szCs w:val="20"/>
              </w:rPr>
            </w:pPr>
          </w:p>
        </w:tc>
        <w:tc>
          <w:tcPr>
            <w:tcW w:w="750" w:type="dxa"/>
            <w:tcMar>
              <w:left w:w="43" w:type="dxa"/>
              <w:right w:w="43" w:type="dxa"/>
            </w:tcMar>
          </w:tcPr>
          <w:p w14:paraId="613481FB" w14:textId="77777777" w:rsidR="00413763" w:rsidRPr="00AB7FE4" w:rsidRDefault="00413763" w:rsidP="00224199">
            <w:pPr>
              <w:jc w:val="center"/>
              <w:rPr>
                <w:sz w:val="20"/>
                <w:szCs w:val="20"/>
              </w:rPr>
            </w:pPr>
          </w:p>
        </w:tc>
        <w:tc>
          <w:tcPr>
            <w:tcW w:w="750" w:type="dxa"/>
            <w:tcMar>
              <w:left w:w="43" w:type="dxa"/>
              <w:right w:w="43" w:type="dxa"/>
            </w:tcMar>
          </w:tcPr>
          <w:p w14:paraId="366B72F8" w14:textId="77777777" w:rsidR="00413763" w:rsidRPr="00AB7FE4" w:rsidRDefault="00413763" w:rsidP="00224199">
            <w:pPr>
              <w:jc w:val="center"/>
              <w:rPr>
                <w:sz w:val="20"/>
                <w:szCs w:val="20"/>
              </w:rPr>
            </w:pPr>
          </w:p>
        </w:tc>
      </w:tr>
      <w:tr w:rsidR="00413763" w:rsidRPr="009E1211" w14:paraId="75B1363C" w14:textId="77777777" w:rsidTr="00224199">
        <w:trPr>
          <w:jc w:val="center"/>
        </w:trPr>
        <w:tc>
          <w:tcPr>
            <w:tcW w:w="900" w:type="dxa"/>
            <w:tcMar>
              <w:left w:w="43" w:type="dxa"/>
              <w:right w:w="43" w:type="dxa"/>
            </w:tcMar>
          </w:tcPr>
          <w:p w14:paraId="0334C86F" w14:textId="77777777" w:rsidR="00413763" w:rsidRPr="00AB7FE4" w:rsidRDefault="00413763" w:rsidP="00224199">
            <w:pPr>
              <w:jc w:val="center"/>
              <w:rPr>
                <w:sz w:val="20"/>
                <w:szCs w:val="20"/>
              </w:rPr>
            </w:pPr>
            <w:r w:rsidRPr="00AB7FE4">
              <w:rPr>
                <w:sz w:val="20"/>
                <w:szCs w:val="20"/>
              </w:rPr>
              <w:t>2033</w:t>
            </w:r>
          </w:p>
        </w:tc>
        <w:tc>
          <w:tcPr>
            <w:tcW w:w="750" w:type="dxa"/>
          </w:tcPr>
          <w:p w14:paraId="1AF9F376" w14:textId="77777777" w:rsidR="00413763" w:rsidRPr="00AB7FE4" w:rsidRDefault="00413763" w:rsidP="00224199">
            <w:pPr>
              <w:jc w:val="center"/>
              <w:rPr>
                <w:sz w:val="20"/>
                <w:szCs w:val="20"/>
              </w:rPr>
            </w:pPr>
          </w:p>
        </w:tc>
        <w:tc>
          <w:tcPr>
            <w:tcW w:w="750" w:type="dxa"/>
            <w:tcMar>
              <w:left w:w="43" w:type="dxa"/>
              <w:right w:w="43" w:type="dxa"/>
            </w:tcMar>
          </w:tcPr>
          <w:p w14:paraId="01FDC4FF" w14:textId="77777777" w:rsidR="00413763" w:rsidRPr="00AB7FE4" w:rsidRDefault="00413763" w:rsidP="00224199">
            <w:pPr>
              <w:jc w:val="center"/>
              <w:rPr>
                <w:sz w:val="20"/>
                <w:szCs w:val="20"/>
              </w:rPr>
            </w:pPr>
          </w:p>
        </w:tc>
        <w:tc>
          <w:tcPr>
            <w:tcW w:w="750" w:type="dxa"/>
            <w:tcMar>
              <w:left w:w="43" w:type="dxa"/>
              <w:right w:w="43" w:type="dxa"/>
            </w:tcMar>
          </w:tcPr>
          <w:p w14:paraId="7F7B2DEB" w14:textId="77777777" w:rsidR="00413763" w:rsidRPr="00AB7FE4" w:rsidRDefault="00413763" w:rsidP="00224199">
            <w:pPr>
              <w:jc w:val="center"/>
              <w:rPr>
                <w:sz w:val="20"/>
                <w:szCs w:val="20"/>
              </w:rPr>
            </w:pPr>
          </w:p>
        </w:tc>
        <w:tc>
          <w:tcPr>
            <w:tcW w:w="750" w:type="dxa"/>
            <w:tcMar>
              <w:left w:w="43" w:type="dxa"/>
              <w:right w:w="43" w:type="dxa"/>
            </w:tcMar>
          </w:tcPr>
          <w:p w14:paraId="339D94EC" w14:textId="77777777" w:rsidR="00413763" w:rsidRPr="00AB7FE4" w:rsidRDefault="00413763" w:rsidP="00224199">
            <w:pPr>
              <w:jc w:val="center"/>
              <w:rPr>
                <w:sz w:val="20"/>
                <w:szCs w:val="20"/>
              </w:rPr>
            </w:pPr>
          </w:p>
        </w:tc>
        <w:tc>
          <w:tcPr>
            <w:tcW w:w="750" w:type="dxa"/>
            <w:tcMar>
              <w:left w:w="43" w:type="dxa"/>
              <w:right w:w="43" w:type="dxa"/>
            </w:tcMar>
          </w:tcPr>
          <w:p w14:paraId="3F66F894" w14:textId="77777777" w:rsidR="00413763" w:rsidRPr="00AB7FE4" w:rsidRDefault="00413763" w:rsidP="00224199">
            <w:pPr>
              <w:jc w:val="center"/>
              <w:rPr>
                <w:sz w:val="20"/>
                <w:szCs w:val="20"/>
              </w:rPr>
            </w:pPr>
          </w:p>
        </w:tc>
        <w:tc>
          <w:tcPr>
            <w:tcW w:w="750" w:type="dxa"/>
            <w:tcMar>
              <w:left w:w="43" w:type="dxa"/>
              <w:right w:w="43" w:type="dxa"/>
            </w:tcMar>
          </w:tcPr>
          <w:p w14:paraId="6C5B0D3F" w14:textId="77777777" w:rsidR="00413763" w:rsidRPr="00AB7FE4" w:rsidRDefault="00413763" w:rsidP="00224199">
            <w:pPr>
              <w:jc w:val="center"/>
              <w:rPr>
                <w:sz w:val="20"/>
                <w:szCs w:val="20"/>
              </w:rPr>
            </w:pPr>
          </w:p>
        </w:tc>
        <w:tc>
          <w:tcPr>
            <w:tcW w:w="750" w:type="dxa"/>
            <w:tcMar>
              <w:left w:w="43" w:type="dxa"/>
              <w:right w:w="43" w:type="dxa"/>
            </w:tcMar>
          </w:tcPr>
          <w:p w14:paraId="7C180EA9" w14:textId="77777777" w:rsidR="00413763" w:rsidRPr="00AB7FE4" w:rsidRDefault="00413763" w:rsidP="00224199">
            <w:pPr>
              <w:jc w:val="center"/>
              <w:rPr>
                <w:sz w:val="20"/>
                <w:szCs w:val="20"/>
              </w:rPr>
            </w:pPr>
          </w:p>
        </w:tc>
        <w:tc>
          <w:tcPr>
            <w:tcW w:w="750" w:type="dxa"/>
            <w:tcMar>
              <w:left w:w="43" w:type="dxa"/>
              <w:right w:w="43" w:type="dxa"/>
            </w:tcMar>
          </w:tcPr>
          <w:p w14:paraId="41F77570" w14:textId="77777777" w:rsidR="00413763" w:rsidRPr="00AB7FE4" w:rsidRDefault="00413763" w:rsidP="00224199">
            <w:pPr>
              <w:jc w:val="center"/>
              <w:rPr>
                <w:sz w:val="20"/>
                <w:szCs w:val="20"/>
              </w:rPr>
            </w:pPr>
          </w:p>
        </w:tc>
        <w:tc>
          <w:tcPr>
            <w:tcW w:w="750" w:type="dxa"/>
            <w:tcMar>
              <w:left w:w="43" w:type="dxa"/>
              <w:right w:w="43" w:type="dxa"/>
            </w:tcMar>
          </w:tcPr>
          <w:p w14:paraId="4D610FE5" w14:textId="77777777" w:rsidR="00413763" w:rsidRPr="00AB7FE4" w:rsidRDefault="00413763" w:rsidP="00224199">
            <w:pPr>
              <w:jc w:val="center"/>
              <w:rPr>
                <w:sz w:val="20"/>
                <w:szCs w:val="20"/>
              </w:rPr>
            </w:pPr>
          </w:p>
        </w:tc>
        <w:tc>
          <w:tcPr>
            <w:tcW w:w="750" w:type="dxa"/>
            <w:tcMar>
              <w:left w:w="43" w:type="dxa"/>
              <w:right w:w="43" w:type="dxa"/>
            </w:tcMar>
          </w:tcPr>
          <w:p w14:paraId="1FABA59A" w14:textId="77777777" w:rsidR="00413763" w:rsidRPr="00AB7FE4" w:rsidRDefault="00413763" w:rsidP="00224199">
            <w:pPr>
              <w:jc w:val="center"/>
              <w:rPr>
                <w:sz w:val="20"/>
                <w:szCs w:val="20"/>
              </w:rPr>
            </w:pPr>
          </w:p>
        </w:tc>
        <w:tc>
          <w:tcPr>
            <w:tcW w:w="750" w:type="dxa"/>
            <w:tcMar>
              <w:left w:w="43" w:type="dxa"/>
              <w:right w:w="43" w:type="dxa"/>
            </w:tcMar>
          </w:tcPr>
          <w:p w14:paraId="16FCBD85" w14:textId="77777777" w:rsidR="00413763" w:rsidRPr="00AB7FE4" w:rsidRDefault="00413763" w:rsidP="00224199">
            <w:pPr>
              <w:jc w:val="center"/>
              <w:rPr>
                <w:sz w:val="20"/>
                <w:szCs w:val="20"/>
              </w:rPr>
            </w:pPr>
          </w:p>
        </w:tc>
        <w:tc>
          <w:tcPr>
            <w:tcW w:w="750" w:type="dxa"/>
            <w:tcMar>
              <w:left w:w="43" w:type="dxa"/>
              <w:right w:w="43" w:type="dxa"/>
            </w:tcMar>
          </w:tcPr>
          <w:p w14:paraId="78FF501C" w14:textId="77777777" w:rsidR="00413763" w:rsidRPr="00AB7FE4" w:rsidRDefault="00413763" w:rsidP="00224199">
            <w:pPr>
              <w:jc w:val="center"/>
              <w:rPr>
                <w:sz w:val="20"/>
                <w:szCs w:val="20"/>
              </w:rPr>
            </w:pPr>
          </w:p>
        </w:tc>
      </w:tr>
      <w:tr w:rsidR="00413763" w:rsidRPr="009E1211" w14:paraId="05CA91C3" w14:textId="77777777" w:rsidTr="00224199">
        <w:trPr>
          <w:jc w:val="center"/>
        </w:trPr>
        <w:tc>
          <w:tcPr>
            <w:tcW w:w="900" w:type="dxa"/>
            <w:tcMar>
              <w:left w:w="43" w:type="dxa"/>
              <w:right w:w="43" w:type="dxa"/>
            </w:tcMar>
          </w:tcPr>
          <w:p w14:paraId="2A7A8393" w14:textId="77777777" w:rsidR="00413763" w:rsidRPr="00AB7FE4" w:rsidRDefault="00413763" w:rsidP="00224199">
            <w:pPr>
              <w:jc w:val="center"/>
              <w:rPr>
                <w:sz w:val="20"/>
                <w:szCs w:val="20"/>
              </w:rPr>
            </w:pPr>
            <w:r w:rsidRPr="00AB7FE4">
              <w:rPr>
                <w:sz w:val="20"/>
                <w:szCs w:val="20"/>
              </w:rPr>
              <w:t>2034</w:t>
            </w:r>
          </w:p>
        </w:tc>
        <w:tc>
          <w:tcPr>
            <w:tcW w:w="750" w:type="dxa"/>
          </w:tcPr>
          <w:p w14:paraId="391667E8" w14:textId="77777777" w:rsidR="00413763" w:rsidRPr="00AB7FE4" w:rsidRDefault="00413763" w:rsidP="00224199">
            <w:pPr>
              <w:jc w:val="center"/>
              <w:rPr>
                <w:sz w:val="20"/>
                <w:szCs w:val="20"/>
              </w:rPr>
            </w:pPr>
          </w:p>
        </w:tc>
        <w:tc>
          <w:tcPr>
            <w:tcW w:w="750" w:type="dxa"/>
            <w:tcMar>
              <w:left w:w="43" w:type="dxa"/>
              <w:right w:w="43" w:type="dxa"/>
            </w:tcMar>
          </w:tcPr>
          <w:p w14:paraId="2B9D1064" w14:textId="77777777" w:rsidR="00413763" w:rsidRPr="00AB7FE4" w:rsidRDefault="00413763" w:rsidP="00224199">
            <w:pPr>
              <w:jc w:val="center"/>
              <w:rPr>
                <w:sz w:val="20"/>
                <w:szCs w:val="20"/>
              </w:rPr>
            </w:pPr>
          </w:p>
        </w:tc>
        <w:tc>
          <w:tcPr>
            <w:tcW w:w="750" w:type="dxa"/>
            <w:tcMar>
              <w:left w:w="43" w:type="dxa"/>
              <w:right w:w="43" w:type="dxa"/>
            </w:tcMar>
          </w:tcPr>
          <w:p w14:paraId="438A8F64" w14:textId="77777777" w:rsidR="00413763" w:rsidRPr="00AB7FE4" w:rsidRDefault="00413763" w:rsidP="00224199">
            <w:pPr>
              <w:jc w:val="center"/>
              <w:rPr>
                <w:sz w:val="20"/>
                <w:szCs w:val="20"/>
              </w:rPr>
            </w:pPr>
          </w:p>
        </w:tc>
        <w:tc>
          <w:tcPr>
            <w:tcW w:w="750" w:type="dxa"/>
            <w:tcMar>
              <w:left w:w="43" w:type="dxa"/>
              <w:right w:w="43" w:type="dxa"/>
            </w:tcMar>
          </w:tcPr>
          <w:p w14:paraId="35ABB89C" w14:textId="77777777" w:rsidR="00413763" w:rsidRPr="00AB7FE4" w:rsidRDefault="00413763" w:rsidP="00224199">
            <w:pPr>
              <w:jc w:val="center"/>
              <w:rPr>
                <w:sz w:val="20"/>
                <w:szCs w:val="20"/>
              </w:rPr>
            </w:pPr>
          </w:p>
        </w:tc>
        <w:tc>
          <w:tcPr>
            <w:tcW w:w="750" w:type="dxa"/>
            <w:tcMar>
              <w:left w:w="43" w:type="dxa"/>
              <w:right w:w="43" w:type="dxa"/>
            </w:tcMar>
          </w:tcPr>
          <w:p w14:paraId="17D604E0" w14:textId="77777777" w:rsidR="00413763" w:rsidRPr="00AB7FE4" w:rsidRDefault="00413763" w:rsidP="00224199">
            <w:pPr>
              <w:jc w:val="center"/>
              <w:rPr>
                <w:sz w:val="20"/>
                <w:szCs w:val="20"/>
              </w:rPr>
            </w:pPr>
          </w:p>
        </w:tc>
        <w:tc>
          <w:tcPr>
            <w:tcW w:w="750" w:type="dxa"/>
            <w:tcMar>
              <w:left w:w="43" w:type="dxa"/>
              <w:right w:w="43" w:type="dxa"/>
            </w:tcMar>
          </w:tcPr>
          <w:p w14:paraId="0885D4CD" w14:textId="77777777" w:rsidR="00413763" w:rsidRPr="00AB7FE4" w:rsidRDefault="00413763" w:rsidP="00224199">
            <w:pPr>
              <w:jc w:val="center"/>
              <w:rPr>
                <w:sz w:val="20"/>
                <w:szCs w:val="20"/>
              </w:rPr>
            </w:pPr>
          </w:p>
        </w:tc>
        <w:tc>
          <w:tcPr>
            <w:tcW w:w="750" w:type="dxa"/>
            <w:tcMar>
              <w:left w:w="43" w:type="dxa"/>
              <w:right w:w="43" w:type="dxa"/>
            </w:tcMar>
          </w:tcPr>
          <w:p w14:paraId="114184A2" w14:textId="77777777" w:rsidR="00413763" w:rsidRPr="00AB7FE4" w:rsidRDefault="00413763" w:rsidP="00224199">
            <w:pPr>
              <w:jc w:val="center"/>
              <w:rPr>
                <w:sz w:val="20"/>
                <w:szCs w:val="20"/>
              </w:rPr>
            </w:pPr>
          </w:p>
        </w:tc>
        <w:tc>
          <w:tcPr>
            <w:tcW w:w="750" w:type="dxa"/>
            <w:tcMar>
              <w:left w:w="43" w:type="dxa"/>
              <w:right w:w="43" w:type="dxa"/>
            </w:tcMar>
          </w:tcPr>
          <w:p w14:paraId="1989EB42" w14:textId="77777777" w:rsidR="00413763" w:rsidRPr="00AB7FE4" w:rsidRDefault="00413763" w:rsidP="00224199">
            <w:pPr>
              <w:jc w:val="center"/>
              <w:rPr>
                <w:sz w:val="20"/>
                <w:szCs w:val="20"/>
              </w:rPr>
            </w:pPr>
          </w:p>
        </w:tc>
        <w:tc>
          <w:tcPr>
            <w:tcW w:w="750" w:type="dxa"/>
            <w:tcMar>
              <w:left w:w="43" w:type="dxa"/>
              <w:right w:w="43" w:type="dxa"/>
            </w:tcMar>
          </w:tcPr>
          <w:p w14:paraId="5B13037D" w14:textId="77777777" w:rsidR="00413763" w:rsidRPr="00AB7FE4" w:rsidRDefault="00413763" w:rsidP="00224199">
            <w:pPr>
              <w:jc w:val="center"/>
              <w:rPr>
                <w:sz w:val="20"/>
                <w:szCs w:val="20"/>
              </w:rPr>
            </w:pPr>
          </w:p>
        </w:tc>
        <w:tc>
          <w:tcPr>
            <w:tcW w:w="750" w:type="dxa"/>
            <w:tcMar>
              <w:left w:w="43" w:type="dxa"/>
              <w:right w:w="43" w:type="dxa"/>
            </w:tcMar>
          </w:tcPr>
          <w:p w14:paraId="0379BB50" w14:textId="77777777" w:rsidR="00413763" w:rsidRPr="00AB7FE4" w:rsidRDefault="00413763" w:rsidP="00224199">
            <w:pPr>
              <w:jc w:val="center"/>
              <w:rPr>
                <w:sz w:val="20"/>
                <w:szCs w:val="20"/>
              </w:rPr>
            </w:pPr>
          </w:p>
        </w:tc>
        <w:tc>
          <w:tcPr>
            <w:tcW w:w="750" w:type="dxa"/>
            <w:tcMar>
              <w:left w:w="43" w:type="dxa"/>
              <w:right w:w="43" w:type="dxa"/>
            </w:tcMar>
          </w:tcPr>
          <w:p w14:paraId="7013AAED" w14:textId="77777777" w:rsidR="00413763" w:rsidRPr="00AB7FE4" w:rsidRDefault="00413763" w:rsidP="00224199">
            <w:pPr>
              <w:jc w:val="center"/>
              <w:rPr>
                <w:sz w:val="20"/>
                <w:szCs w:val="20"/>
              </w:rPr>
            </w:pPr>
          </w:p>
        </w:tc>
        <w:tc>
          <w:tcPr>
            <w:tcW w:w="750" w:type="dxa"/>
            <w:tcMar>
              <w:left w:w="43" w:type="dxa"/>
              <w:right w:w="43" w:type="dxa"/>
            </w:tcMar>
          </w:tcPr>
          <w:p w14:paraId="3D912F26" w14:textId="77777777" w:rsidR="00413763" w:rsidRPr="00AB7FE4" w:rsidRDefault="00413763" w:rsidP="00224199">
            <w:pPr>
              <w:jc w:val="center"/>
              <w:rPr>
                <w:sz w:val="20"/>
                <w:szCs w:val="20"/>
              </w:rPr>
            </w:pPr>
          </w:p>
        </w:tc>
      </w:tr>
      <w:tr w:rsidR="00413763" w:rsidRPr="009E1211" w14:paraId="7585A878" w14:textId="77777777" w:rsidTr="00224199">
        <w:trPr>
          <w:jc w:val="center"/>
        </w:trPr>
        <w:tc>
          <w:tcPr>
            <w:tcW w:w="900" w:type="dxa"/>
            <w:tcMar>
              <w:left w:w="43" w:type="dxa"/>
              <w:right w:w="43" w:type="dxa"/>
            </w:tcMar>
          </w:tcPr>
          <w:p w14:paraId="474687DB" w14:textId="77777777" w:rsidR="00413763" w:rsidRPr="00AB7FE4" w:rsidRDefault="00413763" w:rsidP="00224199">
            <w:pPr>
              <w:jc w:val="center"/>
              <w:rPr>
                <w:sz w:val="20"/>
                <w:szCs w:val="20"/>
              </w:rPr>
            </w:pPr>
            <w:r w:rsidRPr="00AB7FE4">
              <w:rPr>
                <w:sz w:val="20"/>
                <w:szCs w:val="20"/>
              </w:rPr>
              <w:t>2035</w:t>
            </w:r>
          </w:p>
        </w:tc>
        <w:tc>
          <w:tcPr>
            <w:tcW w:w="750" w:type="dxa"/>
          </w:tcPr>
          <w:p w14:paraId="77D6C83A" w14:textId="77777777" w:rsidR="00413763" w:rsidRPr="00AB7FE4" w:rsidRDefault="00413763" w:rsidP="00224199">
            <w:pPr>
              <w:jc w:val="center"/>
              <w:rPr>
                <w:sz w:val="20"/>
                <w:szCs w:val="20"/>
              </w:rPr>
            </w:pPr>
          </w:p>
        </w:tc>
        <w:tc>
          <w:tcPr>
            <w:tcW w:w="750" w:type="dxa"/>
            <w:tcMar>
              <w:left w:w="43" w:type="dxa"/>
              <w:right w:w="43" w:type="dxa"/>
            </w:tcMar>
          </w:tcPr>
          <w:p w14:paraId="05CC59F3" w14:textId="77777777" w:rsidR="00413763" w:rsidRPr="00AB7FE4" w:rsidRDefault="00413763" w:rsidP="00224199">
            <w:pPr>
              <w:jc w:val="center"/>
              <w:rPr>
                <w:sz w:val="20"/>
                <w:szCs w:val="20"/>
              </w:rPr>
            </w:pPr>
          </w:p>
        </w:tc>
        <w:tc>
          <w:tcPr>
            <w:tcW w:w="750" w:type="dxa"/>
            <w:tcMar>
              <w:left w:w="43" w:type="dxa"/>
              <w:right w:w="43" w:type="dxa"/>
            </w:tcMar>
          </w:tcPr>
          <w:p w14:paraId="0BA382F1" w14:textId="77777777" w:rsidR="00413763" w:rsidRPr="00AB7FE4" w:rsidRDefault="00413763" w:rsidP="00224199">
            <w:pPr>
              <w:jc w:val="center"/>
              <w:rPr>
                <w:sz w:val="20"/>
                <w:szCs w:val="20"/>
              </w:rPr>
            </w:pPr>
          </w:p>
        </w:tc>
        <w:tc>
          <w:tcPr>
            <w:tcW w:w="750" w:type="dxa"/>
            <w:tcMar>
              <w:left w:w="43" w:type="dxa"/>
              <w:right w:w="43" w:type="dxa"/>
            </w:tcMar>
          </w:tcPr>
          <w:p w14:paraId="1AE30BDA" w14:textId="77777777" w:rsidR="00413763" w:rsidRPr="00AB7FE4" w:rsidRDefault="00413763" w:rsidP="00224199">
            <w:pPr>
              <w:jc w:val="center"/>
              <w:rPr>
                <w:sz w:val="20"/>
                <w:szCs w:val="20"/>
              </w:rPr>
            </w:pPr>
          </w:p>
        </w:tc>
        <w:tc>
          <w:tcPr>
            <w:tcW w:w="750" w:type="dxa"/>
            <w:tcMar>
              <w:left w:w="43" w:type="dxa"/>
              <w:right w:w="43" w:type="dxa"/>
            </w:tcMar>
          </w:tcPr>
          <w:p w14:paraId="134A7BCC" w14:textId="77777777" w:rsidR="00413763" w:rsidRPr="00AB7FE4" w:rsidRDefault="00413763" w:rsidP="00224199">
            <w:pPr>
              <w:jc w:val="center"/>
              <w:rPr>
                <w:sz w:val="20"/>
                <w:szCs w:val="20"/>
              </w:rPr>
            </w:pPr>
          </w:p>
        </w:tc>
        <w:tc>
          <w:tcPr>
            <w:tcW w:w="750" w:type="dxa"/>
            <w:tcMar>
              <w:left w:w="43" w:type="dxa"/>
              <w:right w:w="43" w:type="dxa"/>
            </w:tcMar>
          </w:tcPr>
          <w:p w14:paraId="2B7BED2B" w14:textId="77777777" w:rsidR="00413763" w:rsidRPr="00AB7FE4" w:rsidRDefault="00413763" w:rsidP="00224199">
            <w:pPr>
              <w:jc w:val="center"/>
              <w:rPr>
                <w:sz w:val="20"/>
                <w:szCs w:val="20"/>
              </w:rPr>
            </w:pPr>
          </w:p>
        </w:tc>
        <w:tc>
          <w:tcPr>
            <w:tcW w:w="750" w:type="dxa"/>
            <w:tcMar>
              <w:left w:w="43" w:type="dxa"/>
              <w:right w:w="43" w:type="dxa"/>
            </w:tcMar>
          </w:tcPr>
          <w:p w14:paraId="4C465CF8" w14:textId="77777777" w:rsidR="00413763" w:rsidRPr="00AB7FE4" w:rsidRDefault="00413763" w:rsidP="00224199">
            <w:pPr>
              <w:jc w:val="center"/>
              <w:rPr>
                <w:sz w:val="20"/>
                <w:szCs w:val="20"/>
              </w:rPr>
            </w:pPr>
          </w:p>
        </w:tc>
        <w:tc>
          <w:tcPr>
            <w:tcW w:w="750" w:type="dxa"/>
            <w:tcMar>
              <w:left w:w="43" w:type="dxa"/>
              <w:right w:w="43" w:type="dxa"/>
            </w:tcMar>
          </w:tcPr>
          <w:p w14:paraId="42696179" w14:textId="77777777" w:rsidR="00413763" w:rsidRPr="00AB7FE4" w:rsidRDefault="00413763" w:rsidP="00224199">
            <w:pPr>
              <w:jc w:val="center"/>
              <w:rPr>
                <w:sz w:val="20"/>
                <w:szCs w:val="20"/>
              </w:rPr>
            </w:pPr>
          </w:p>
        </w:tc>
        <w:tc>
          <w:tcPr>
            <w:tcW w:w="750" w:type="dxa"/>
            <w:tcMar>
              <w:left w:w="43" w:type="dxa"/>
              <w:right w:w="43" w:type="dxa"/>
            </w:tcMar>
          </w:tcPr>
          <w:p w14:paraId="5FCD2E74" w14:textId="77777777" w:rsidR="00413763" w:rsidRPr="00AB7FE4" w:rsidRDefault="00413763" w:rsidP="00224199">
            <w:pPr>
              <w:jc w:val="center"/>
              <w:rPr>
                <w:sz w:val="20"/>
                <w:szCs w:val="20"/>
              </w:rPr>
            </w:pPr>
          </w:p>
        </w:tc>
        <w:tc>
          <w:tcPr>
            <w:tcW w:w="750" w:type="dxa"/>
            <w:tcMar>
              <w:left w:w="43" w:type="dxa"/>
              <w:right w:w="43" w:type="dxa"/>
            </w:tcMar>
          </w:tcPr>
          <w:p w14:paraId="5D7C0DA0" w14:textId="77777777" w:rsidR="00413763" w:rsidRPr="00AB7FE4" w:rsidRDefault="00413763" w:rsidP="00224199">
            <w:pPr>
              <w:jc w:val="center"/>
              <w:rPr>
                <w:sz w:val="20"/>
                <w:szCs w:val="20"/>
              </w:rPr>
            </w:pPr>
          </w:p>
        </w:tc>
        <w:tc>
          <w:tcPr>
            <w:tcW w:w="750" w:type="dxa"/>
            <w:tcMar>
              <w:left w:w="43" w:type="dxa"/>
              <w:right w:w="43" w:type="dxa"/>
            </w:tcMar>
          </w:tcPr>
          <w:p w14:paraId="7B23AC22" w14:textId="77777777" w:rsidR="00413763" w:rsidRPr="00AB7FE4" w:rsidRDefault="00413763" w:rsidP="00224199">
            <w:pPr>
              <w:jc w:val="center"/>
              <w:rPr>
                <w:sz w:val="20"/>
                <w:szCs w:val="20"/>
              </w:rPr>
            </w:pPr>
          </w:p>
        </w:tc>
        <w:tc>
          <w:tcPr>
            <w:tcW w:w="750" w:type="dxa"/>
            <w:tcMar>
              <w:left w:w="43" w:type="dxa"/>
              <w:right w:w="43" w:type="dxa"/>
            </w:tcMar>
          </w:tcPr>
          <w:p w14:paraId="228F7B9B" w14:textId="77777777" w:rsidR="00413763" w:rsidRPr="00AB7FE4" w:rsidRDefault="00413763" w:rsidP="00224199">
            <w:pPr>
              <w:jc w:val="center"/>
              <w:rPr>
                <w:sz w:val="20"/>
                <w:szCs w:val="20"/>
              </w:rPr>
            </w:pPr>
          </w:p>
        </w:tc>
      </w:tr>
      <w:tr w:rsidR="00413763" w:rsidRPr="009E1211" w14:paraId="3579E892" w14:textId="77777777" w:rsidTr="00224199">
        <w:trPr>
          <w:jc w:val="center"/>
        </w:trPr>
        <w:tc>
          <w:tcPr>
            <w:tcW w:w="900" w:type="dxa"/>
            <w:tcMar>
              <w:left w:w="43" w:type="dxa"/>
              <w:right w:w="43" w:type="dxa"/>
            </w:tcMar>
          </w:tcPr>
          <w:p w14:paraId="239D0885" w14:textId="77777777" w:rsidR="00413763" w:rsidRPr="00AB7FE4" w:rsidRDefault="00413763" w:rsidP="00224199">
            <w:pPr>
              <w:jc w:val="center"/>
              <w:rPr>
                <w:sz w:val="20"/>
                <w:szCs w:val="20"/>
              </w:rPr>
            </w:pPr>
            <w:r w:rsidRPr="00AB7FE4">
              <w:rPr>
                <w:sz w:val="20"/>
                <w:szCs w:val="20"/>
              </w:rPr>
              <w:t>2036</w:t>
            </w:r>
          </w:p>
        </w:tc>
        <w:tc>
          <w:tcPr>
            <w:tcW w:w="750" w:type="dxa"/>
          </w:tcPr>
          <w:p w14:paraId="5A5C92C8" w14:textId="77777777" w:rsidR="00413763" w:rsidRPr="00AB7FE4" w:rsidRDefault="00413763" w:rsidP="00224199">
            <w:pPr>
              <w:jc w:val="center"/>
              <w:rPr>
                <w:sz w:val="20"/>
                <w:szCs w:val="20"/>
              </w:rPr>
            </w:pPr>
          </w:p>
        </w:tc>
        <w:tc>
          <w:tcPr>
            <w:tcW w:w="750" w:type="dxa"/>
            <w:tcMar>
              <w:left w:w="43" w:type="dxa"/>
              <w:right w:w="43" w:type="dxa"/>
            </w:tcMar>
          </w:tcPr>
          <w:p w14:paraId="2C77F2E6" w14:textId="77777777" w:rsidR="00413763" w:rsidRPr="00AB7FE4" w:rsidRDefault="00413763" w:rsidP="00224199">
            <w:pPr>
              <w:jc w:val="center"/>
              <w:rPr>
                <w:sz w:val="20"/>
                <w:szCs w:val="20"/>
              </w:rPr>
            </w:pPr>
          </w:p>
        </w:tc>
        <w:tc>
          <w:tcPr>
            <w:tcW w:w="750" w:type="dxa"/>
            <w:tcMar>
              <w:left w:w="43" w:type="dxa"/>
              <w:right w:w="43" w:type="dxa"/>
            </w:tcMar>
          </w:tcPr>
          <w:p w14:paraId="10AE3F25" w14:textId="77777777" w:rsidR="00413763" w:rsidRPr="00AB7FE4" w:rsidRDefault="00413763" w:rsidP="00224199">
            <w:pPr>
              <w:jc w:val="center"/>
              <w:rPr>
                <w:sz w:val="20"/>
                <w:szCs w:val="20"/>
              </w:rPr>
            </w:pPr>
          </w:p>
        </w:tc>
        <w:tc>
          <w:tcPr>
            <w:tcW w:w="750" w:type="dxa"/>
            <w:tcMar>
              <w:left w:w="43" w:type="dxa"/>
              <w:right w:w="43" w:type="dxa"/>
            </w:tcMar>
          </w:tcPr>
          <w:p w14:paraId="07B91CE7" w14:textId="77777777" w:rsidR="00413763" w:rsidRPr="00AB7FE4" w:rsidRDefault="00413763" w:rsidP="00224199">
            <w:pPr>
              <w:jc w:val="center"/>
              <w:rPr>
                <w:sz w:val="20"/>
                <w:szCs w:val="20"/>
              </w:rPr>
            </w:pPr>
          </w:p>
        </w:tc>
        <w:tc>
          <w:tcPr>
            <w:tcW w:w="750" w:type="dxa"/>
            <w:tcMar>
              <w:left w:w="43" w:type="dxa"/>
              <w:right w:w="43" w:type="dxa"/>
            </w:tcMar>
          </w:tcPr>
          <w:p w14:paraId="63966EB5" w14:textId="77777777" w:rsidR="00413763" w:rsidRPr="00AB7FE4" w:rsidRDefault="00413763" w:rsidP="00224199">
            <w:pPr>
              <w:jc w:val="center"/>
              <w:rPr>
                <w:sz w:val="20"/>
                <w:szCs w:val="20"/>
              </w:rPr>
            </w:pPr>
          </w:p>
        </w:tc>
        <w:tc>
          <w:tcPr>
            <w:tcW w:w="750" w:type="dxa"/>
            <w:tcMar>
              <w:left w:w="43" w:type="dxa"/>
              <w:right w:w="43" w:type="dxa"/>
            </w:tcMar>
          </w:tcPr>
          <w:p w14:paraId="1D21F6B7" w14:textId="77777777" w:rsidR="00413763" w:rsidRPr="00AB7FE4" w:rsidRDefault="00413763" w:rsidP="00224199">
            <w:pPr>
              <w:jc w:val="center"/>
              <w:rPr>
                <w:sz w:val="20"/>
                <w:szCs w:val="20"/>
              </w:rPr>
            </w:pPr>
          </w:p>
        </w:tc>
        <w:tc>
          <w:tcPr>
            <w:tcW w:w="750" w:type="dxa"/>
            <w:tcMar>
              <w:left w:w="43" w:type="dxa"/>
              <w:right w:w="43" w:type="dxa"/>
            </w:tcMar>
          </w:tcPr>
          <w:p w14:paraId="3B027F9B" w14:textId="77777777" w:rsidR="00413763" w:rsidRPr="00AB7FE4" w:rsidRDefault="00413763" w:rsidP="00224199">
            <w:pPr>
              <w:jc w:val="center"/>
              <w:rPr>
                <w:sz w:val="20"/>
                <w:szCs w:val="20"/>
              </w:rPr>
            </w:pPr>
          </w:p>
        </w:tc>
        <w:tc>
          <w:tcPr>
            <w:tcW w:w="750" w:type="dxa"/>
            <w:tcMar>
              <w:left w:w="43" w:type="dxa"/>
              <w:right w:w="43" w:type="dxa"/>
            </w:tcMar>
          </w:tcPr>
          <w:p w14:paraId="69E62ED4" w14:textId="77777777" w:rsidR="00413763" w:rsidRPr="00AB7FE4" w:rsidRDefault="00413763" w:rsidP="00224199">
            <w:pPr>
              <w:jc w:val="center"/>
              <w:rPr>
                <w:sz w:val="20"/>
                <w:szCs w:val="20"/>
              </w:rPr>
            </w:pPr>
          </w:p>
        </w:tc>
        <w:tc>
          <w:tcPr>
            <w:tcW w:w="750" w:type="dxa"/>
            <w:tcMar>
              <w:left w:w="43" w:type="dxa"/>
              <w:right w:w="43" w:type="dxa"/>
            </w:tcMar>
          </w:tcPr>
          <w:p w14:paraId="3E9F6CD5" w14:textId="77777777" w:rsidR="00413763" w:rsidRPr="00AB7FE4" w:rsidRDefault="00413763" w:rsidP="00224199">
            <w:pPr>
              <w:jc w:val="center"/>
              <w:rPr>
                <w:sz w:val="20"/>
                <w:szCs w:val="20"/>
              </w:rPr>
            </w:pPr>
          </w:p>
        </w:tc>
        <w:tc>
          <w:tcPr>
            <w:tcW w:w="750" w:type="dxa"/>
            <w:tcMar>
              <w:left w:w="43" w:type="dxa"/>
              <w:right w:w="43" w:type="dxa"/>
            </w:tcMar>
          </w:tcPr>
          <w:p w14:paraId="051EFDDA" w14:textId="77777777" w:rsidR="00413763" w:rsidRPr="00AB7FE4" w:rsidRDefault="00413763" w:rsidP="00224199">
            <w:pPr>
              <w:jc w:val="center"/>
              <w:rPr>
                <w:sz w:val="20"/>
                <w:szCs w:val="20"/>
              </w:rPr>
            </w:pPr>
          </w:p>
        </w:tc>
        <w:tc>
          <w:tcPr>
            <w:tcW w:w="750" w:type="dxa"/>
            <w:tcMar>
              <w:left w:w="43" w:type="dxa"/>
              <w:right w:w="43" w:type="dxa"/>
            </w:tcMar>
          </w:tcPr>
          <w:p w14:paraId="10FD38D7" w14:textId="77777777" w:rsidR="00413763" w:rsidRPr="00AB7FE4" w:rsidRDefault="00413763" w:rsidP="00224199">
            <w:pPr>
              <w:jc w:val="center"/>
              <w:rPr>
                <w:sz w:val="20"/>
                <w:szCs w:val="20"/>
              </w:rPr>
            </w:pPr>
          </w:p>
        </w:tc>
        <w:tc>
          <w:tcPr>
            <w:tcW w:w="750" w:type="dxa"/>
            <w:tcMar>
              <w:left w:w="43" w:type="dxa"/>
              <w:right w:w="43" w:type="dxa"/>
            </w:tcMar>
          </w:tcPr>
          <w:p w14:paraId="5D7A3CC3" w14:textId="77777777" w:rsidR="00413763" w:rsidRPr="00AB7FE4" w:rsidRDefault="00413763" w:rsidP="00224199">
            <w:pPr>
              <w:jc w:val="center"/>
              <w:rPr>
                <w:sz w:val="20"/>
                <w:szCs w:val="20"/>
              </w:rPr>
            </w:pPr>
          </w:p>
        </w:tc>
      </w:tr>
      <w:tr w:rsidR="00413763" w:rsidRPr="009E1211" w14:paraId="66F716DF" w14:textId="77777777" w:rsidTr="00224199">
        <w:trPr>
          <w:jc w:val="center"/>
        </w:trPr>
        <w:tc>
          <w:tcPr>
            <w:tcW w:w="900" w:type="dxa"/>
            <w:tcMar>
              <w:left w:w="43" w:type="dxa"/>
              <w:right w:w="43" w:type="dxa"/>
            </w:tcMar>
          </w:tcPr>
          <w:p w14:paraId="20DBF9D0" w14:textId="77777777" w:rsidR="00413763" w:rsidRPr="00AB7FE4" w:rsidRDefault="00413763" w:rsidP="00224199">
            <w:pPr>
              <w:jc w:val="center"/>
              <w:rPr>
                <w:sz w:val="20"/>
                <w:szCs w:val="20"/>
              </w:rPr>
            </w:pPr>
            <w:r w:rsidRPr="00AB7FE4">
              <w:rPr>
                <w:sz w:val="20"/>
                <w:szCs w:val="20"/>
              </w:rPr>
              <w:t>2037</w:t>
            </w:r>
          </w:p>
        </w:tc>
        <w:tc>
          <w:tcPr>
            <w:tcW w:w="750" w:type="dxa"/>
          </w:tcPr>
          <w:p w14:paraId="320B730F" w14:textId="77777777" w:rsidR="00413763" w:rsidRPr="00AB7FE4" w:rsidRDefault="00413763" w:rsidP="00224199">
            <w:pPr>
              <w:jc w:val="center"/>
              <w:rPr>
                <w:sz w:val="20"/>
                <w:szCs w:val="20"/>
              </w:rPr>
            </w:pPr>
          </w:p>
        </w:tc>
        <w:tc>
          <w:tcPr>
            <w:tcW w:w="750" w:type="dxa"/>
            <w:tcMar>
              <w:left w:w="43" w:type="dxa"/>
              <w:right w:w="43" w:type="dxa"/>
            </w:tcMar>
          </w:tcPr>
          <w:p w14:paraId="7C49DFC3" w14:textId="77777777" w:rsidR="00413763" w:rsidRPr="00AB7FE4" w:rsidRDefault="00413763" w:rsidP="00224199">
            <w:pPr>
              <w:jc w:val="center"/>
              <w:rPr>
                <w:sz w:val="20"/>
                <w:szCs w:val="20"/>
              </w:rPr>
            </w:pPr>
          </w:p>
        </w:tc>
        <w:tc>
          <w:tcPr>
            <w:tcW w:w="750" w:type="dxa"/>
            <w:tcMar>
              <w:left w:w="43" w:type="dxa"/>
              <w:right w:w="43" w:type="dxa"/>
            </w:tcMar>
          </w:tcPr>
          <w:p w14:paraId="391A2976" w14:textId="77777777" w:rsidR="00413763" w:rsidRPr="00AB7FE4" w:rsidRDefault="00413763" w:rsidP="00224199">
            <w:pPr>
              <w:jc w:val="center"/>
              <w:rPr>
                <w:sz w:val="20"/>
                <w:szCs w:val="20"/>
              </w:rPr>
            </w:pPr>
          </w:p>
        </w:tc>
        <w:tc>
          <w:tcPr>
            <w:tcW w:w="750" w:type="dxa"/>
            <w:tcMar>
              <w:left w:w="43" w:type="dxa"/>
              <w:right w:w="43" w:type="dxa"/>
            </w:tcMar>
          </w:tcPr>
          <w:p w14:paraId="3BB563D1" w14:textId="77777777" w:rsidR="00413763" w:rsidRPr="00AB7FE4" w:rsidRDefault="00413763" w:rsidP="00224199">
            <w:pPr>
              <w:jc w:val="center"/>
              <w:rPr>
                <w:sz w:val="20"/>
                <w:szCs w:val="20"/>
              </w:rPr>
            </w:pPr>
          </w:p>
        </w:tc>
        <w:tc>
          <w:tcPr>
            <w:tcW w:w="750" w:type="dxa"/>
            <w:tcMar>
              <w:left w:w="43" w:type="dxa"/>
              <w:right w:w="43" w:type="dxa"/>
            </w:tcMar>
          </w:tcPr>
          <w:p w14:paraId="38C31B7F" w14:textId="77777777" w:rsidR="00413763" w:rsidRPr="00AB7FE4" w:rsidRDefault="00413763" w:rsidP="00224199">
            <w:pPr>
              <w:jc w:val="center"/>
              <w:rPr>
                <w:sz w:val="20"/>
                <w:szCs w:val="20"/>
              </w:rPr>
            </w:pPr>
          </w:p>
        </w:tc>
        <w:tc>
          <w:tcPr>
            <w:tcW w:w="750" w:type="dxa"/>
            <w:tcMar>
              <w:left w:w="43" w:type="dxa"/>
              <w:right w:w="43" w:type="dxa"/>
            </w:tcMar>
          </w:tcPr>
          <w:p w14:paraId="3002B76C" w14:textId="77777777" w:rsidR="00413763" w:rsidRPr="00AB7FE4" w:rsidRDefault="00413763" w:rsidP="00224199">
            <w:pPr>
              <w:jc w:val="center"/>
              <w:rPr>
                <w:sz w:val="20"/>
                <w:szCs w:val="20"/>
              </w:rPr>
            </w:pPr>
          </w:p>
        </w:tc>
        <w:tc>
          <w:tcPr>
            <w:tcW w:w="750" w:type="dxa"/>
            <w:tcMar>
              <w:left w:w="43" w:type="dxa"/>
              <w:right w:w="43" w:type="dxa"/>
            </w:tcMar>
          </w:tcPr>
          <w:p w14:paraId="73436D5E" w14:textId="77777777" w:rsidR="00413763" w:rsidRPr="00AB7FE4" w:rsidRDefault="00413763" w:rsidP="00224199">
            <w:pPr>
              <w:jc w:val="center"/>
              <w:rPr>
                <w:sz w:val="20"/>
                <w:szCs w:val="20"/>
              </w:rPr>
            </w:pPr>
          </w:p>
        </w:tc>
        <w:tc>
          <w:tcPr>
            <w:tcW w:w="750" w:type="dxa"/>
            <w:tcMar>
              <w:left w:w="43" w:type="dxa"/>
              <w:right w:w="43" w:type="dxa"/>
            </w:tcMar>
          </w:tcPr>
          <w:p w14:paraId="7CC7A5C2" w14:textId="77777777" w:rsidR="00413763" w:rsidRPr="00AB7FE4" w:rsidRDefault="00413763" w:rsidP="00224199">
            <w:pPr>
              <w:jc w:val="center"/>
              <w:rPr>
                <w:sz w:val="20"/>
                <w:szCs w:val="20"/>
              </w:rPr>
            </w:pPr>
          </w:p>
        </w:tc>
        <w:tc>
          <w:tcPr>
            <w:tcW w:w="750" w:type="dxa"/>
            <w:tcMar>
              <w:left w:w="43" w:type="dxa"/>
              <w:right w:w="43" w:type="dxa"/>
            </w:tcMar>
          </w:tcPr>
          <w:p w14:paraId="122EF200" w14:textId="77777777" w:rsidR="00413763" w:rsidRPr="00AB7FE4" w:rsidRDefault="00413763" w:rsidP="00224199">
            <w:pPr>
              <w:jc w:val="center"/>
              <w:rPr>
                <w:sz w:val="20"/>
                <w:szCs w:val="20"/>
              </w:rPr>
            </w:pPr>
          </w:p>
        </w:tc>
        <w:tc>
          <w:tcPr>
            <w:tcW w:w="750" w:type="dxa"/>
            <w:tcMar>
              <w:left w:w="43" w:type="dxa"/>
              <w:right w:w="43" w:type="dxa"/>
            </w:tcMar>
          </w:tcPr>
          <w:p w14:paraId="2E069A7B" w14:textId="77777777" w:rsidR="00413763" w:rsidRPr="00AB7FE4" w:rsidRDefault="00413763" w:rsidP="00224199">
            <w:pPr>
              <w:jc w:val="center"/>
              <w:rPr>
                <w:sz w:val="20"/>
                <w:szCs w:val="20"/>
              </w:rPr>
            </w:pPr>
          </w:p>
        </w:tc>
        <w:tc>
          <w:tcPr>
            <w:tcW w:w="750" w:type="dxa"/>
            <w:tcMar>
              <w:left w:w="43" w:type="dxa"/>
              <w:right w:w="43" w:type="dxa"/>
            </w:tcMar>
          </w:tcPr>
          <w:p w14:paraId="4E61282A" w14:textId="77777777" w:rsidR="00413763" w:rsidRPr="00AB7FE4" w:rsidRDefault="00413763" w:rsidP="00224199">
            <w:pPr>
              <w:jc w:val="center"/>
              <w:rPr>
                <w:sz w:val="20"/>
                <w:szCs w:val="20"/>
              </w:rPr>
            </w:pPr>
          </w:p>
        </w:tc>
        <w:tc>
          <w:tcPr>
            <w:tcW w:w="750" w:type="dxa"/>
            <w:tcMar>
              <w:left w:w="43" w:type="dxa"/>
              <w:right w:w="43" w:type="dxa"/>
            </w:tcMar>
          </w:tcPr>
          <w:p w14:paraId="004EB80A" w14:textId="77777777" w:rsidR="00413763" w:rsidRPr="00AB7FE4" w:rsidRDefault="00413763" w:rsidP="00224199">
            <w:pPr>
              <w:jc w:val="center"/>
              <w:rPr>
                <w:sz w:val="20"/>
                <w:szCs w:val="20"/>
              </w:rPr>
            </w:pPr>
          </w:p>
        </w:tc>
      </w:tr>
      <w:tr w:rsidR="00413763" w:rsidRPr="009E1211" w14:paraId="068443C6" w14:textId="77777777" w:rsidTr="00224199">
        <w:trPr>
          <w:jc w:val="center"/>
        </w:trPr>
        <w:tc>
          <w:tcPr>
            <w:tcW w:w="900" w:type="dxa"/>
            <w:tcMar>
              <w:left w:w="43" w:type="dxa"/>
              <w:right w:w="43" w:type="dxa"/>
            </w:tcMar>
          </w:tcPr>
          <w:p w14:paraId="30354E8B" w14:textId="77777777" w:rsidR="00413763" w:rsidRPr="00AB7FE4" w:rsidRDefault="00413763" w:rsidP="00224199">
            <w:pPr>
              <w:jc w:val="center"/>
              <w:rPr>
                <w:sz w:val="20"/>
                <w:szCs w:val="20"/>
              </w:rPr>
            </w:pPr>
            <w:r w:rsidRPr="00AB7FE4">
              <w:rPr>
                <w:sz w:val="20"/>
                <w:szCs w:val="20"/>
              </w:rPr>
              <w:t>2038</w:t>
            </w:r>
          </w:p>
        </w:tc>
        <w:tc>
          <w:tcPr>
            <w:tcW w:w="750" w:type="dxa"/>
          </w:tcPr>
          <w:p w14:paraId="0812F115" w14:textId="77777777" w:rsidR="00413763" w:rsidRPr="00AB7FE4" w:rsidRDefault="00413763" w:rsidP="00224199">
            <w:pPr>
              <w:jc w:val="center"/>
              <w:rPr>
                <w:sz w:val="20"/>
                <w:szCs w:val="20"/>
              </w:rPr>
            </w:pPr>
          </w:p>
        </w:tc>
        <w:tc>
          <w:tcPr>
            <w:tcW w:w="750" w:type="dxa"/>
            <w:tcMar>
              <w:left w:w="43" w:type="dxa"/>
              <w:right w:w="43" w:type="dxa"/>
            </w:tcMar>
          </w:tcPr>
          <w:p w14:paraId="59B76A26" w14:textId="77777777" w:rsidR="00413763" w:rsidRPr="00AB7FE4" w:rsidRDefault="00413763" w:rsidP="00224199">
            <w:pPr>
              <w:jc w:val="center"/>
              <w:rPr>
                <w:sz w:val="20"/>
                <w:szCs w:val="20"/>
              </w:rPr>
            </w:pPr>
          </w:p>
        </w:tc>
        <w:tc>
          <w:tcPr>
            <w:tcW w:w="750" w:type="dxa"/>
            <w:tcMar>
              <w:left w:w="43" w:type="dxa"/>
              <w:right w:w="43" w:type="dxa"/>
            </w:tcMar>
          </w:tcPr>
          <w:p w14:paraId="6C70247F" w14:textId="77777777" w:rsidR="00413763" w:rsidRPr="00AB7FE4" w:rsidRDefault="00413763" w:rsidP="00224199">
            <w:pPr>
              <w:jc w:val="center"/>
              <w:rPr>
                <w:sz w:val="20"/>
                <w:szCs w:val="20"/>
              </w:rPr>
            </w:pPr>
          </w:p>
        </w:tc>
        <w:tc>
          <w:tcPr>
            <w:tcW w:w="750" w:type="dxa"/>
            <w:tcMar>
              <w:left w:w="43" w:type="dxa"/>
              <w:right w:w="43" w:type="dxa"/>
            </w:tcMar>
          </w:tcPr>
          <w:p w14:paraId="2534FD2C" w14:textId="77777777" w:rsidR="00413763" w:rsidRPr="00AB7FE4" w:rsidRDefault="00413763" w:rsidP="00224199">
            <w:pPr>
              <w:jc w:val="center"/>
              <w:rPr>
                <w:sz w:val="20"/>
                <w:szCs w:val="20"/>
              </w:rPr>
            </w:pPr>
          </w:p>
        </w:tc>
        <w:tc>
          <w:tcPr>
            <w:tcW w:w="750" w:type="dxa"/>
            <w:tcMar>
              <w:left w:w="43" w:type="dxa"/>
              <w:right w:w="43" w:type="dxa"/>
            </w:tcMar>
          </w:tcPr>
          <w:p w14:paraId="7CE13D26" w14:textId="77777777" w:rsidR="00413763" w:rsidRPr="00AB7FE4" w:rsidRDefault="00413763" w:rsidP="00224199">
            <w:pPr>
              <w:jc w:val="center"/>
              <w:rPr>
                <w:sz w:val="20"/>
                <w:szCs w:val="20"/>
              </w:rPr>
            </w:pPr>
          </w:p>
        </w:tc>
        <w:tc>
          <w:tcPr>
            <w:tcW w:w="750" w:type="dxa"/>
            <w:tcMar>
              <w:left w:w="43" w:type="dxa"/>
              <w:right w:w="43" w:type="dxa"/>
            </w:tcMar>
          </w:tcPr>
          <w:p w14:paraId="67F3D589" w14:textId="77777777" w:rsidR="00413763" w:rsidRPr="00AB7FE4" w:rsidRDefault="00413763" w:rsidP="00224199">
            <w:pPr>
              <w:jc w:val="center"/>
              <w:rPr>
                <w:sz w:val="20"/>
                <w:szCs w:val="20"/>
              </w:rPr>
            </w:pPr>
          </w:p>
        </w:tc>
        <w:tc>
          <w:tcPr>
            <w:tcW w:w="750" w:type="dxa"/>
            <w:tcMar>
              <w:left w:w="43" w:type="dxa"/>
              <w:right w:w="43" w:type="dxa"/>
            </w:tcMar>
          </w:tcPr>
          <w:p w14:paraId="1053D6FE" w14:textId="77777777" w:rsidR="00413763" w:rsidRPr="00AB7FE4" w:rsidRDefault="00413763" w:rsidP="00224199">
            <w:pPr>
              <w:jc w:val="center"/>
              <w:rPr>
                <w:sz w:val="20"/>
                <w:szCs w:val="20"/>
              </w:rPr>
            </w:pPr>
          </w:p>
        </w:tc>
        <w:tc>
          <w:tcPr>
            <w:tcW w:w="750" w:type="dxa"/>
            <w:tcMar>
              <w:left w:w="43" w:type="dxa"/>
              <w:right w:w="43" w:type="dxa"/>
            </w:tcMar>
          </w:tcPr>
          <w:p w14:paraId="7B6B892A" w14:textId="77777777" w:rsidR="00413763" w:rsidRPr="00AB7FE4" w:rsidRDefault="00413763" w:rsidP="00224199">
            <w:pPr>
              <w:jc w:val="center"/>
              <w:rPr>
                <w:sz w:val="20"/>
                <w:szCs w:val="20"/>
              </w:rPr>
            </w:pPr>
          </w:p>
        </w:tc>
        <w:tc>
          <w:tcPr>
            <w:tcW w:w="750" w:type="dxa"/>
            <w:tcMar>
              <w:left w:w="43" w:type="dxa"/>
              <w:right w:w="43" w:type="dxa"/>
            </w:tcMar>
          </w:tcPr>
          <w:p w14:paraId="677A079E" w14:textId="77777777" w:rsidR="00413763" w:rsidRPr="00AB7FE4" w:rsidRDefault="00413763" w:rsidP="00224199">
            <w:pPr>
              <w:jc w:val="center"/>
              <w:rPr>
                <w:sz w:val="20"/>
                <w:szCs w:val="20"/>
              </w:rPr>
            </w:pPr>
          </w:p>
        </w:tc>
        <w:tc>
          <w:tcPr>
            <w:tcW w:w="750" w:type="dxa"/>
            <w:tcMar>
              <w:left w:w="43" w:type="dxa"/>
              <w:right w:w="43" w:type="dxa"/>
            </w:tcMar>
          </w:tcPr>
          <w:p w14:paraId="4F831FE0" w14:textId="77777777" w:rsidR="00413763" w:rsidRPr="00AB7FE4" w:rsidRDefault="00413763" w:rsidP="00224199">
            <w:pPr>
              <w:jc w:val="center"/>
              <w:rPr>
                <w:sz w:val="20"/>
                <w:szCs w:val="20"/>
              </w:rPr>
            </w:pPr>
          </w:p>
        </w:tc>
        <w:tc>
          <w:tcPr>
            <w:tcW w:w="750" w:type="dxa"/>
            <w:tcMar>
              <w:left w:w="43" w:type="dxa"/>
              <w:right w:w="43" w:type="dxa"/>
            </w:tcMar>
          </w:tcPr>
          <w:p w14:paraId="746AA84B" w14:textId="77777777" w:rsidR="00413763" w:rsidRPr="00AB7FE4" w:rsidRDefault="00413763" w:rsidP="00224199">
            <w:pPr>
              <w:jc w:val="center"/>
              <w:rPr>
                <w:sz w:val="20"/>
                <w:szCs w:val="20"/>
              </w:rPr>
            </w:pPr>
          </w:p>
        </w:tc>
        <w:tc>
          <w:tcPr>
            <w:tcW w:w="750" w:type="dxa"/>
            <w:tcMar>
              <w:left w:w="43" w:type="dxa"/>
              <w:right w:w="43" w:type="dxa"/>
            </w:tcMar>
          </w:tcPr>
          <w:p w14:paraId="3AC72FDF" w14:textId="77777777" w:rsidR="00413763" w:rsidRPr="00AB7FE4" w:rsidRDefault="00413763" w:rsidP="00224199">
            <w:pPr>
              <w:jc w:val="center"/>
              <w:rPr>
                <w:sz w:val="20"/>
                <w:szCs w:val="20"/>
              </w:rPr>
            </w:pPr>
          </w:p>
        </w:tc>
      </w:tr>
      <w:tr w:rsidR="00413763" w:rsidRPr="009E1211" w14:paraId="61534FBD" w14:textId="77777777" w:rsidTr="00224199">
        <w:trPr>
          <w:jc w:val="center"/>
        </w:trPr>
        <w:tc>
          <w:tcPr>
            <w:tcW w:w="900" w:type="dxa"/>
            <w:tcMar>
              <w:left w:w="43" w:type="dxa"/>
              <w:right w:w="43" w:type="dxa"/>
            </w:tcMar>
          </w:tcPr>
          <w:p w14:paraId="1B28BA87" w14:textId="77777777" w:rsidR="00413763" w:rsidRPr="00AB7FE4" w:rsidRDefault="00413763" w:rsidP="00224199">
            <w:pPr>
              <w:jc w:val="center"/>
              <w:rPr>
                <w:sz w:val="20"/>
                <w:szCs w:val="20"/>
              </w:rPr>
            </w:pPr>
            <w:r w:rsidRPr="00AB7FE4">
              <w:rPr>
                <w:sz w:val="20"/>
                <w:szCs w:val="20"/>
              </w:rPr>
              <w:t>2039</w:t>
            </w:r>
          </w:p>
        </w:tc>
        <w:tc>
          <w:tcPr>
            <w:tcW w:w="750" w:type="dxa"/>
          </w:tcPr>
          <w:p w14:paraId="04889E58" w14:textId="77777777" w:rsidR="00413763" w:rsidRPr="00AB7FE4" w:rsidRDefault="00413763" w:rsidP="00224199">
            <w:pPr>
              <w:jc w:val="center"/>
              <w:rPr>
                <w:sz w:val="20"/>
                <w:szCs w:val="20"/>
              </w:rPr>
            </w:pPr>
          </w:p>
        </w:tc>
        <w:tc>
          <w:tcPr>
            <w:tcW w:w="750" w:type="dxa"/>
            <w:tcMar>
              <w:left w:w="43" w:type="dxa"/>
              <w:right w:w="43" w:type="dxa"/>
            </w:tcMar>
          </w:tcPr>
          <w:p w14:paraId="082F4C85" w14:textId="77777777" w:rsidR="00413763" w:rsidRPr="00AB7FE4" w:rsidRDefault="00413763" w:rsidP="00224199">
            <w:pPr>
              <w:jc w:val="center"/>
              <w:rPr>
                <w:sz w:val="20"/>
                <w:szCs w:val="20"/>
              </w:rPr>
            </w:pPr>
          </w:p>
        </w:tc>
        <w:tc>
          <w:tcPr>
            <w:tcW w:w="750" w:type="dxa"/>
            <w:tcMar>
              <w:left w:w="43" w:type="dxa"/>
              <w:right w:w="43" w:type="dxa"/>
            </w:tcMar>
          </w:tcPr>
          <w:p w14:paraId="199746C9" w14:textId="77777777" w:rsidR="00413763" w:rsidRPr="00AB7FE4" w:rsidRDefault="00413763" w:rsidP="00224199">
            <w:pPr>
              <w:jc w:val="center"/>
              <w:rPr>
                <w:sz w:val="20"/>
                <w:szCs w:val="20"/>
              </w:rPr>
            </w:pPr>
          </w:p>
        </w:tc>
        <w:tc>
          <w:tcPr>
            <w:tcW w:w="750" w:type="dxa"/>
            <w:tcMar>
              <w:left w:w="43" w:type="dxa"/>
              <w:right w:w="43" w:type="dxa"/>
            </w:tcMar>
          </w:tcPr>
          <w:p w14:paraId="5B8356E6" w14:textId="77777777" w:rsidR="00413763" w:rsidRPr="00AB7FE4" w:rsidRDefault="00413763" w:rsidP="00224199">
            <w:pPr>
              <w:jc w:val="center"/>
              <w:rPr>
                <w:sz w:val="20"/>
                <w:szCs w:val="20"/>
              </w:rPr>
            </w:pPr>
          </w:p>
        </w:tc>
        <w:tc>
          <w:tcPr>
            <w:tcW w:w="750" w:type="dxa"/>
            <w:tcMar>
              <w:left w:w="43" w:type="dxa"/>
              <w:right w:w="43" w:type="dxa"/>
            </w:tcMar>
          </w:tcPr>
          <w:p w14:paraId="58A99324" w14:textId="77777777" w:rsidR="00413763" w:rsidRPr="00AB7FE4" w:rsidRDefault="00413763" w:rsidP="00224199">
            <w:pPr>
              <w:jc w:val="center"/>
              <w:rPr>
                <w:sz w:val="20"/>
                <w:szCs w:val="20"/>
              </w:rPr>
            </w:pPr>
          </w:p>
        </w:tc>
        <w:tc>
          <w:tcPr>
            <w:tcW w:w="750" w:type="dxa"/>
            <w:tcMar>
              <w:left w:w="43" w:type="dxa"/>
              <w:right w:w="43" w:type="dxa"/>
            </w:tcMar>
          </w:tcPr>
          <w:p w14:paraId="7C7EA0E5" w14:textId="77777777" w:rsidR="00413763" w:rsidRPr="00AB7FE4" w:rsidRDefault="00413763" w:rsidP="00224199">
            <w:pPr>
              <w:jc w:val="center"/>
              <w:rPr>
                <w:sz w:val="20"/>
                <w:szCs w:val="20"/>
              </w:rPr>
            </w:pPr>
          </w:p>
        </w:tc>
        <w:tc>
          <w:tcPr>
            <w:tcW w:w="750" w:type="dxa"/>
            <w:tcMar>
              <w:left w:w="43" w:type="dxa"/>
              <w:right w:w="43" w:type="dxa"/>
            </w:tcMar>
          </w:tcPr>
          <w:p w14:paraId="20EF62B6" w14:textId="77777777" w:rsidR="00413763" w:rsidRPr="00AB7FE4" w:rsidRDefault="00413763" w:rsidP="00224199">
            <w:pPr>
              <w:jc w:val="center"/>
              <w:rPr>
                <w:sz w:val="20"/>
                <w:szCs w:val="20"/>
              </w:rPr>
            </w:pPr>
          </w:p>
        </w:tc>
        <w:tc>
          <w:tcPr>
            <w:tcW w:w="750" w:type="dxa"/>
            <w:tcMar>
              <w:left w:w="43" w:type="dxa"/>
              <w:right w:w="43" w:type="dxa"/>
            </w:tcMar>
          </w:tcPr>
          <w:p w14:paraId="1AAA9ACA" w14:textId="77777777" w:rsidR="00413763" w:rsidRPr="00AB7FE4" w:rsidRDefault="00413763" w:rsidP="00224199">
            <w:pPr>
              <w:jc w:val="center"/>
              <w:rPr>
                <w:sz w:val="20"/>
                <w:szCs w:val="20"/>
              </w:rPr>
            </w:pPr>
          </w:p>
        </w:tc>
        <w:tc>
          <w:tcPr>
            <w:tcW w:w="750" w:type="dxa"/>
            <w:tcMar>
              <w:left w:w="43" w:type="dxa"/>
              <w:right w:w="43" w:type="dxa"/>
            </w:tcMar>
          </w:tcPr>
          <w:p w14:paraId="1E00F37A" w14:textId="77777777" w:rsidR="00413763" w:rsidRPr="00AB7FE4" w:rsidRDefault="00413763" w:rsidP="00224199">
            <w:pPr>
              <w:jc w:val="center"/>
              <w:rPr>
                <w:sz w:val="20"/>
                <w:szCs w:val="20"/>
              </w:rPr>
            </w:pPr>
          </w:p>
        </w:tc>
        <w:tc>
          <w:tcPr>
            <w:tcW w:w="750" w:type="dxa"/>
            <w:tcMar>
              <w:left w:w="43" w:type="dxa"/>
              <w:right w:w="43" w:type="dxa"/>
            </w:tcMar>
          </w:tcPr>
          <w:p w14:paraId="25895CB9" w14:textId="77777777" w:rsidR="00413763" w:rsidRPr="00AB7FE4" w:rsidRDefault="00413763" w:rsidP="00224199">
            <w:pPr>
              <w:jc w:val="center"/>
              <w:rPr>
                <w:sz w:val="20"/>
                <w:szCs w:val="20"/>
              </w:rPr>
            </w:pPr>
          </w:p>
        </w:tc>
        <w:tc>
          <w:tcPr>
            <w:tcW w:w="750" w:type="dxa"/>
            <w:tcMar>
              <w:left w:w="43" w:type="dxa"/>
              <w:right w:w="43" w:type="dxa"/>
            </w:tcMar>
          </w:tcPr>
          <w:p w14:paraId="21B6F109" w14:textId="77777777" w:rsidR="00413763" w:rsidRPr="00AB7FE4" w:rsidRDefault="00413763" w:rsidP="00224199">
            <w:pPr>
              <w:jc w:val="center"/>
              <w:rPr>
                <w:sz w:val="20"/>
                <w:szCs w:val="20"/>
              </w:rPr>
            </w:pPr>
          </w:p>
        </w:tc>
        <w:tc>
          <w:tcPr>
            <w:tcW w:w="750" w:type="dxa"/>
            <w:tcMar>
              <w:left w:w="43" w:type="dxa"/>
              <w:right w:w="43" w:type="dxa"/>
            </w:tcMar>
          </w:tcPr>
          <w:p w14:paraId="0249B938" w14:textId="77777777" w:rsidR="00413763" w:rsidRPr="00AB7FE4" w:rsidRDefault="00413763" w:rsidP="00224199">
            <w:pPr>
              <w:jc w:val="center"/>
              <w:rPr>
                <w:sz w:val="20"/>
                <w:szCs w:val="20"/>
              </w:rPr>
            </w:pPr>
          </w:p>
        </w:tc>
      </w:tr>
      <w:tr w:rsidR="00413763" w:rsidRPr="009E1211" w14:paraId="3A445DF0" w14:textId="77777777" w:rsidTr="00224199">
        <w:trPr>
          <w:jc w:val="center"/>
        </w:trPr>
        <w:tc>
          <w:tcPr>
            <w:tcW w:w="900" w:type="dxa"/>
            <w:tcMar>
              <w:left w:w="43" w:type="dxa"/>
              <w:right w:w="43" w:type="dxa"/>
            </w:tcMar>
          </w:tcPr>
          <w:p w14:paraId="542700EB" w14:textId="77777777" w:rsidR="00413763" w:rsidRPr="00AB7FE4" w:rsidRDefault="00413763" w:rsidP="00224199">
            <w:pPr>
              <w:jc w:val="center"/>
              <w:rPr>
                <w:sz w:val="20"/>
                <w:szCs w:val="20"/>
              </w:rPr>
            </w:pPr>
            <w:r w:rsidRPr="00AB7FE4">
              <w:rPr>
                <w:sz w:val="20"/>
                <w:szCs w:val="20"/>
              </w:rPr>
              <w:t>2040</w:t>
            </w:r>
          </w:p>
        </w:tc>
        <w:tc>
          <w:tcPr>
            <w:tcW w:w="750" w:type="dxa"/>
          </w:tcPr>
          <w:p w14:paraId="775B207E" w14:textId="77777777" w:rsidR="00413763" w:rsidRPr="00AB7FE4" w:rsidRDefault="00413763" w:rsidP="00224199">
            <w:pPr>
              <w:jc w:val="center"/>
              <w:rPr>
                <w:sz w:val="20"/>
                <w:szCs w:val="20"/>
              </w:rPr>
            </w:pPr>
          </w:p>
        </w:tc>
        <w:tc>
          <w:tcPr>
            <w:tcW w:w="750" w:type="dxa"/>
            <w:tcMar>
              <w:left w:w="43" w:type="dxa"/>
              <w:right w:w="43" w:type="dxa"/>
            </w:tcMar>
          </w:tcPr>
          <w:p w14:paraId="7DFA7BE7" w14:textId="77777777" w:rsidR="00413763" w:rsidRPr="00AB7FE4" w:rsidRDefault="00413763" w:rsidP="00224199">
            <w:pPr>
              <w:jc w:val="center"/>
              <w:rPr>
                <w:sz w:val="20"/>
                <w:szCs w:val="20"/>
              </w:rPr>
            </w:pPr>
          </w:p>
        </w:tc>
        <w:tc>
          <w:tcPr>
            <w:tcW w:w="750" w:type="dxa"/>
            <w:tcMar>
              <w:left w:w="43" w:type="dxa"/>
              <w:right w:w="43" w:type="dxa"/>
            </w:tcMar>
          </w:tcPr>
          <w:p w14:paraId="0D70501F" w14:textId="77777777" w:rsidR="00413763" w:rsidRPr="00AB7FE4" w:rsidRDefault="00413763" w:rsidP="00224199">
            <w:pPr>
              <w:jc w:val="center"/>
              <w:rPr>
                <w:sz w:val="20"/>
                <w:szCs w:val="20"/>
              </w:rPr>
            </w:pPr>
          </w:p>
        </w:tc>
        <w:tc>
          <w:tcPr>
            <w:tcW w:w="750" w:type="dxa"/>
            <w:tcMar>
              <w:left w:w="43" w:type="dxa"/>
              <w:right w:w="43" w:type="dxa"/>
            </w:tcMar>
          </w:tcPr>
          <w:p w14:paraId="28BE6AD6" w14:textId="77777777" w:rsidR="00413763" w:rsidRPr="00AB7FE4" w:rsidRDefault="00413763" w:rsidP="00224199">
            <w:pPr>
              <w:jc w:val="center"/>
              <w:rPr>
                <w:sz w:val="20"/>
                <w:szCs w:val="20"/>
              </w:rPr>
            </w:pPr>
          </w:p>
        </w:tc>
        <w:tc>
          <w:tcPr>
            <w:tcW w:w="750" w:type="dxa"/>
            <w:tcMar>
              <w:left w:w="43" w:type="dxa"/>
              <w:right w:w="43" w:type="dxa"/>
            </w:tcMar>
          </w:tcPr>
          <w:p w14:paraId="2C1568B6" w14:textId="77777777" w:rsidR="00413763" w:rsidRPr="00AB7FE4" w:rsidRDefault="00413763" w:rsidP="00224199">
            <w:pPr>
              <w:jc w:val="center"/>
              <w:rPr>
                <w:sz w:val="20"/>
                <w:szCs w:val="20"/>
              </w:rPr>
            </w:pPr>
          </w:p>
        </w:tc>
        <w:tc>
          <w:tcPr>
            <w:tcW w:w="750" w:type="dxa"/>
            <w:tcMar>
              <w:left w:w="43" w:type="dxa"/>
              <w:right w:w="43" w:type="dxa"/>
            </w:tcMar>
          </w:tcPr>
          <w:p w14:paraId="4C5EE735" w14:textId="77777777" w:rsidR="00413763" w:rsidRPr="00AB7FE4" w:rsidRDefault="00413763" w:rsidP="00224199">
            <w:pPr>
              <w:jc w:val="center"/>
              <w:rPr>
                <w:sz w:val="20"/>
                <w:szCs w:val="20"/>
              </w:rPr>
            </w:pPr>
          </w:p>
        </w:tc>
        <w:tc>
          <w:tcPr>
            <w:tcW w:w="750" w:type="dxa"/>
            <w:tcMar>
              <w:left w:w="43" w:type="dxa"/>
              <w:right w:w="43" w:type="dxa"/>
            </w:tcMar>
          </w:tcPr>
          <w:p w14:paraId="6FD8B4F7" w14:textId="77777777" w:rsidR="00413763" w:rsidRPr="00AB7FE4" w:rsidRDefault="00413763" w:rsidP="00224199">
            <w:pPr>
              <w:jc w:val="center"/>
              <w:rPr>
                <w:sz w:val="20"/>
                <w:szCs w:val="20"/>
              </w:rPr>
            </w:pPr>
          </w:p>
        </w:tc>
        <w:tc>
          <w:tcPr>
            <w:tcW w:w="750" w:type="dxa"/>
            <w:tcMar>
              <w:left w:w="43" w:type="dxa"/>
              <w:right w:w="43" w:type="dxa"/>
            </w:tcMar>
          </w:tcPr>
          <w:p w14:paraId="67A36A54" w14:textId="77777777" w:rsidR="00413763" w:rsidRPr="00AB7FE4" w:rsidRDefault="00413763" w:rsidP="00224199">
            <w:pPr>
              <w:jc w:val="center"/>
              <w:rPr>
                <w:sz w:val="20"/>
                <w:szCs w:val="20"/>
              </w:rPr>
            </w:pPr>
          </w:p>
        </w:tc>
        <w:tc>
          <w:tcPr>
            <w:tcW w:w="750" w:type="dxa"/>
            <w:tcMar>
              <w:left w:w="43" w:type="dxa"/>
              <w:right w:w="43" w:type="dxa"/>
            </w:tcMar>
          </w:tcPr>
          <w:p w14:paraId="03330970" w14:textId="77777777" w:rsidR="00413763" w:rsidRPr="00AB7FE4" w:rsidRDefault="00413763" w:rsidP="00224199">
            <w:pPr>
              <w:jc w:val="center"/>
              <w:rPr>
                <w:sz w:val="20"/>
                <w:szCs w:val="20"/>
              </w:rPr>
            </w:pPr>
          </w:p>
        </w:tc>
        <w:tc>
          <w:tcPr>
            <w:tcW w:w="750" w:type="dxa"/>
            <w:tcMar>
              <w:left w:w="43" w:type="dxa"/>
              <w:right w:w="43" w:type="dxa"/>
            </w:tcMar>
          </w:tcPr>
          <w:p w14:paraId="57FDB6E6" w14:textId="77777777" w:rsidR="00413763" w:rsidRPr="00AB7FE4" w:rsidRDefault="00413763" w:rsidP="00224199">
            <w:pPr>
              <w:jc w:val="center"/>
              <w:rPr>
                <w:sz w:val="20"/>
                <w:szCs w:val="20"/>
              </w:rPr>
            </w:pPr>
          </w:p>
        </w:tc>
        <w:tc>
          <w:tcPr>
            <w:tcW w:w="750" w:type="dxa"/>
            <w:tcMar>
              <w:left w:w="43" w:type="dxa"/>
              <w:right w:w="43" w:type="dxa"/>
            </w:tcMar>
          </w:tcPr>
          <w:p w14:paraId="3B5E6BA6" w14:textId="77777777" w:rsidR="00413763" w:rsidRPr="00AB7FE4" w:rsidRDefault="00413763" w:rsidP="00224199">
            <w:pPr>
              <w:jc w:val="center"/>
              <w:rPr>
                <w:sz w:val="20"/>
                <w:szCs w:val="20"/>
              </w:rPr>
            </w:pPr>
          </w:p>
        </w:tc>
        <w:tc>
          <w:tcPr>
            <w:tcW w:w="750" w:type="dxa"/>
            <w:tcMar>
              <w:left w:w="43" w:type="dxa"/>
              <w:right w:w="43" w:type="dxa"/>
            </w:tcMar>
          </w:tcPr>
          <w:p w14:paraId="3054A4D5" w14:textId="77777777" w:rsidR="00413763" w:rsidRPr="00AB7FE4" w:rsidRDefault="00413763" w:rsidP="00224199">
            <w:pPr>
              <w:jc w:val="center"/>
              <w:rPr>
                <w:sz w:val="20"/>
                <w:szCs w:val="20"/>
              </w:rPr>
            </w:pPr>
          </w:p>
        </w:tc>
      </w:tr>
      <w:tr w:rsidR="00413763" w:rsidRPr="009E1211" w14:paraId="464E3AA2" w14:textId="77777777" w:rsidTr="00224199">
        <w:trPr>
          <w:jc w:val="center"/>
        </w:trPr>
        <w:tc>
          <w:tcPr>
            <w:tcW w:w="900" w:type="dxa"/>
            <w:tcMar>
              <w:left w:w="43" w:type="dxa"/>
              <w:right w:w="43" w:type="dxa"/>
            </w:tcMar>
          </w:tcPr>
          <w:p w14:paraId="6BD4A2DE" w14:textId="77777777" w:rsidR="00413763" w:rsidRPr="00AB7FE4" w:rsidRDefault="00413763" w:rsidP="00224199">
            <w:pPr>
              <w:jc w:val="center"/>
              <w:rPr>
                <w:sz w:val="20"/>
                <w:szCs w:val="20"/>
              </w:rPr>
            </w:pPr>
            <w:r w:rsidRPr="00AB7FE4">
              <w:rPr>
                <w:sz w:val="20"/>
                <w:szCs w:val="20"/>
              </w:rPr>
              <w:t>2041</w:t>
            </w:r>
          </w:p>
        </w:tc>
        <w:tc>
          <w:tcPr>
            <w:tcW w:w="750" w:type="dxa"/>
          </w:tcPr>
          <w:p w14:paraId="577900F4" w14:textId="77777777" w:rsidR="00413763" w:rsidRPr="00AB7FE4" w:rsidRDefault="00413763" w:rsidP="00224199">
            <w:pPr>
              <w:jc w:val="center"/>
              <w:rPr>
                <w:sz w:val="20"/>
                <w:szCs w:val="20"/>
              </w:rPr>
            </w:pPr>
          </w:p>
        </w:tc>
        <w:tc>
          <w:tcPr>
            <w:tcW w:w="750" w:type="dxa"/>
            <w:tcMar>
              <w:left w:w="43" w:type="dxa"/>
              <w:right w:w="43" w:type="dxa"/>
            </w:tcMar>
          </w:tcPr>
          <w:p w14:paraId="58267678" w14:textId="77777777" w:rsidR="00413763" w:rsidRPr="00AB7FE4" w:rsidRDefault="00413763" w:rsidP="00224199">
            <w:pPr>
              <w:jc w:val="center"/>
              <w:rPr>
                <w:sz w:val="20"/>
                <w:szCs w:val="20"/>
              </w:rPr>
            </w:pPr>
          </w:p>
        </w:tc>
        <w:tc>
          <w:tcPr>
            <w:tcW w:w="750" w:type="dxa"/>
            <w:tcMar>
              <w:left w:w="43" w:type="dxa"/>
              <w:right w:w="43" w:type="dxa"/>
            </w:tcMar>
          </w:tcPr>
          <w:p w14:paraId="569BADAA" w14:textId="77777777" w:rsidR="00413763" w:rsidRPr="00AB7FE4" w:rsidRDefault="00413763" w:rsidP="00224199">
            <w:pPr>
              <w:jc w:val="center"/>
              <w:rPr>
                <w:sz w:val="20"/>
                <w:szCs w:val="20"/>
              </w:rPr>
            </w:pPr>
          </w:p>
        </w:tc>
        <w:tc>
          <w:tcPr>
            <w:tcW w:w="750" w:type="dxa"/>
            <w:tcMar>
              <w:left w:w="43" w:type="dxa"/>
              <w:right w:w="43" w:type="dxa"/>
            </w:tcMar>
          </w:tcPr>
          <w:p w14:paraId="2D6224F5" w14:textId="77777777" w:rsidR="00413763" w:rsidRPr="00AB7FE4" w:rsidRDefault="00413763" w:rsidP="00224199">
            <w:pPr>
              <w:jc w:val="center"/>
              <w:rPr>
                <w:sz w:val="20"/>
                <w:szCs w:val="20"/>
              </w:rPr>
            </w:pPr>
          </w:p>
        </w:tc>
        <w:tc>
          <w:tcPr>
            <w:tcW w:w="750" w:type="dxa"/>
            <w:tcMar>
              <w:left w:w="43" w:type="dxa"/>
              <w:right w:w="43" w:type="dxa"/>
            </w:tcMar>
          </w:tcPr>
          <w:p w14:paraId="29308872" w14:textId="77777777" w:rsidR="00413763" w:rsidRPr="00AB7FE4" w:rsidRDefault="00413763" w:rsidP="00224199">
            <w:pPr>
              <w:jc w:val="center"/>
              <w:rPr>
                <w:sz w:val="20"/>
                <w:szCs w:val="20"/>
              </w:rPr>
            </w:pPr>
          </w:p>
        </w:tc>
        <w:tc>
          <w:tcPr>
            <w:tcW w:w="750" w:type="dxa"/>
            <w:tcMar>
              <w:left w:w="43" w:type="dxa"/>
              <w:right w:w="43" w:type="dxa"/>
            </w:tcMar>
          </w:tcPr>
          <w:p w14:paraId="45EF5528" w14:textId="77777777" w:rsidR="00413763" w:rsidRPr="00AB7FE4" w:rsidRDefault="00413763" w:rsidP="00224199">
            <w:pPr>
              <w:jc w:val="center"/>
              <w:rPr>
                <w:sz w:val="20"/>
                <w:szCs w:val="20"/>
              </w:rPr>
            </w:pPr>
          </w:p>
        </w:tc>
        <w:tc>
          <w:tcPr>
            <w:tcW w:w="750" w:type="dxa"/>
            <w:tcMar>
              <w:left w:w="43" w:type="dxa"/>
              <w:right w:w="43" w:type="dxa"/>
            </w:tcMar>
          </w:tcPr>
          <w:p w14:paraId="09A2ADE9" w14:textId="77777777" w:rsidR="00413763" w:rsidRPr="00AB7FE4" w:rsidRDefault="00413763" w:rsidP="00224199">
            <w:pPr>
              <w:jc w:val="center"/>
              <w:rPr>
                <w:sz w:val="20"/>
                <w:szCs w:val="20"/>
              </w:rPr>
            </w:pPr>
          </w:p>
        </w:tc>
        <w:tc>
          <w:tcPr>
            <w:tcW w:w="750" w:type="dxa"/>
            <w:tcMar>
              <w:left w:w="43" w:type="dxa"/>
              <w:right w:w="43" w:type="dxa"/>
            </w:tcMar>
          </w:tcPr>
          <w:p w14:paraId="40F676F8" w14:textId="77777777" w:rsidR="00413763" w:rsidRPr="00AB7FE4" w:rsidRDefault="00413763" w:rsidP="00224199">
            <w:pPr>
              <w:jc w:val="center"/>
              <w:rPr>
                <w:sz w:val="20"/>
                <w:szCs w:val="20"/>
              </w:rPr>
            </w:pPr>
          </w:p>
        </w:tc>
        <w:tc>
          <w:tcPr>
            <w:tcW w:w="750" w:type="dxa"/>
            <w:tcMar>
              <w:left w:w="43" w:type="dxa"/>
              <w:right w:w="43" w:type="dxa"/>
            </w:tcMar>
          </w:tcPr>
          <w:p w14:paraId="4A3EF231" w14:textId="77777777" w:rsidR="00413763" w:rsidRPr="00AB7FE4" w:rsidRDefault="00413763" w:rsidP="00224199">
            <w:pPr>
              <w:jc w:val="center"/>
              <w:rPr>
                <w:sz w:val="20"/>
                <w:szCs w:val="20"/>
              </w:rPr>
            </w:pPr>
          </w:p>
        </w:tc>
        <w:tc>
          <w:tcPr>
            <w:tcW w:w="750" w:type="dxa"/>
            <w:tcMar>
              <w:left w:w="43" w:type="dxa"/>
              <w:right w:w="43" w:type="dxa"/>
            </w:tcMar>
          </w:tcPr>
          <w:p w14:paraId="6BDE236E" w14:textId="77777777" w:rsidR="00413763" w:rsidRPr="00AB7FE4" w:rsidRDefault="00413763" w:rsidP="00224199">
            <w:pPr>
              <w:jc w:val="center"/>
              <w:rPr>
                <w:sz w:val="20"/>
                <w:szCs w:val="20"/>
              </w:rPr>
            </w:pPr>
          </w:p>
        </w:tc>
        <w:tc>
          <w:tcPr>
            <w:tcW w:w="750" w:type="dxa"/>
            <w:tcMar>
              <w:left w:w="43" w:type="dxa"/>
              <w:right w:w="43" w:type="dxa"/>
            </w:tcMar>
          </w:tcPr>
          <w:p w14:paraId="440226CD" w14:textId="77777777" w:rsidR="00413763" w:rsidRPr="00AB7FE4" w:rsidRDefault="00413763" w:rsidP="00224199">
            <w:pPr>
              <w:jc w:val="center"/>
              <w:rPr>
                <w:sz w:val="20"/>
                <w:szCs w:val="20"/>
              </w:rPr>
            </w:pPr>
          </w:p>
        </w:tc>
        <w:tc>
          <w:tcPr>
            <w:tcW w:w="750" w:type="dxa"/>
            <w:tcMar>
              <w:left w:w="43" w:type="dxa"/>
              <w:right w:w="43" w:type="dxa"/>
            </w:tcMar>
          </w:tcPr>
          <w:p w14:paraId="2197596C" w14:textId="77777777" w:rsidR="00413763" w:rsidRPr="00AB7FE4" w:rsidRDefault="00413763" w:rsidP="00224199">
            <w:pPr>
              <w:jc w:val="center"/>
              <w:rPr>
                <w:sz w:val="20"/>
                <w:szCs w:val="20"/>
              </w:rPr>
            </w:pPr>
          </w:p>
        </w:tc>
      </w:tr>
      <w:tr w:rsidR="00413763" w:rsidRPr="009E1211" w14:paraId="1BFCF03E" w14:textId="77777777" w:rsidTr="00224199">
        <w:trPr>
          <w:jc w:val="center"/>
        </w:trPr>
        <w:tc>
          <w:tcPr>
            <w:tcW w:w="900" w:type="dxa"/>
            <w:tcMar>
              <w:left w:w="43" w:type="dxa"/>
              <w:right w:w="43" w:type="dxa"/>
            </w:tcMar>
          </w:tcPr>
          <w:p w14:paraId="422C2DBF" w14:textId="77777777" w:rsidR="00413763" w:rsidRPr="00AB7FE4" w:rsidRDefault="00413763" w:rsidP="00224199">
            <w:pPr>
              <w:jc w:val="center"/>
              <w:rPr>
                <w:sz w:val="20"/>
                <w:szCs w:val="20"/>
              </w:rPr>
            </w:pPr>
            <w:r w:rsidRPr="00AB7FE4">
              <w:rPr>
                <w:sz w:val="20"/>
                <w:szCs w:val="20"/>
              </w:rPr>
              <w:lastRenderedPageBreak/>
              <w:t>2042</w:t>
            </w:r>
          </w:p>
        </w:tc>
        <w:tc>
          <w:tcPr>
            <w:tcW w:w="750" w:type="dxa"/>
          </w:tcPr>
          <w:p w14:paraId="33E3CA82" w14:textId="77777777" w:rsidR="00413763" w:rsidRPr="00AB7FE4" w:rsidRDefault="00413763" w:rsidP="00224199">
            <w:pPr>
              <w:jc w:val="center"/>
              <w:rPr>
                <w:sz w:val="20"/>
                <w:szCs w:val="20"/>
              </w:rPr>
            </w:pPr>
          </w:p>
        </w:tc>
        <w:tc>
          <w:tcPr>
            <w:tcW w:w="750" w:type="dxa"/>
            <w:tcMar>
              <w:left w:w="43" w:type="dxa"/>
              <w:right w:w="43" w:type="dxa"/>
            </w:tcMar>
          </w:tcPr>
          <w:p w14:paraId="44DCBA10" w14:textId="77777777" w:rsidR="00413763" w:rsidRPr="00AB7FE4" w:rsidRDefault="00413763" w:rsidP="00224199">
            <w:pPr>
              <w:jc w:val="center"/>
              <w:rPr>
                <w:sz w:val="20"/>
                <w:szCs w:val="20"/>
              </w:rPr>
            </w:pPr>
          </w:p>
        </w:tc>
        <w:tc>
          <w:tcPr>
            <w:tcW w:w="750" w:type="dxa"/>
            <w:tcMar>
              <w:left w:w="43" w:type="dxa"/>
              <w:right w:w="43" w:type="dxa"/>
            </w:tcMar>
          </w:tcPr>
          <w:p w14:paraId="62DAD3AC" w14:textId="77777777" w:rsidR="00413763" w:rsidRPr="00AB7FE4" w:rsidRDefault="00413763" w:rsidP="00224199">
            <w:pPr>
              <w:jc w:val="center"/>
              <w:rPr>
                <w:sz w:val="20"/>
                <w:szCs w:val="20"/>
              </w:rPr>
            </w:pPr>
          </w:p>
        </w:tc>
        <w:tc>
          <w:tcPr>
            <w:tcW w:w="750" w:type="dxa"/>
            <w:tcMar>
              <w:left w:w="43" w:type="dxa"/>
              <w:right w:w="43" w:type="dxa"/>
            </w:tcMar>
          </w:tcPr>
          <w:p w14:paraId="7FF761D8" w14:textId="77777777" w:rsidR="00413763" w:rsidRPr="00AB7FE4" w:rsidRDefault="00413763" w:rsidP="00224199">
            <w:pPr>
              <w:jc w:val="center"/>
              <w:rPr>
                <w:sz w:val="20"/>
                <w:szCs w:val="20"/>
              </w:rPr>
            </w:pPr>
          </w:p>
        </w:tc>
        <w:tc>
          <w:tcPr>
            <w:tcW w:w="750" w:type="dxa"/>
            <w:tcMar>
              <w:left w:w="43" w:type="dxa"/>
              <w:right w:w="43" w:type="dxa"/>
            </w:tcMar>
          </w:tcPr>
          <w:p w14:paraId="50719F0B" w14:textId="77777777" w:rsidR="00413763" w:rsidRPr="00AB7FE4" w:rsidRDefault="00413763" w:rsidP="00224199">
            <w:pPr>
              <w:jc w:val="center"/>
              <w:rPr>
                <w:sz w:val="20"/>
                <w:szCs w:val="20"/>
              </w:rPr>
            </w:pPr>
          </w:p>
        </w:tc>
        <w:tc>
          <w:tcPr>
            <w:tcW w:w="750" w:type="dxa"/>
            <w:tcMar>
              <w:left w:w="43" w:type="dxa"/>
              <w:right w:w="43" w:type="dxa"/>
            </w:tcMar>
          </w:tcPr>
          <w:p w14:paraId="31EF4156" w14:textId="77777777" w:rsidR="00413763" w:rsidRPr="00AB7FE4" w:rsidRDefault="00413763" w:rsidP="00224199">
            <w:pPr>
              <w:jc w:val="center"/>
              <w:rPr>
                <w:sz w:val="20"/>
                <w:szCs w:val="20"/>
              </w:rPr>
            </w:pPr>
          </w:p>
        </w:tc>
        <w:tc>
          <w:tcPr>
            <w:tcW w:w="750" w:type="dxa"/>
            <w:tcMar>
              <w:left w:w="43" w:type="dxa"/>
              <w:right w:w="43" w:type="dxa"/>
            </w:tcMar>
          </w:tcPr>
          <w:p w14:paraId="42AA6000" w14:textId="77777777" w:rsidR="00413763" w:rsidRPr="00AB7FE4" w:rsidRDefault="00413763" w:rsidP="00224199">
            <w:pPr>
              <w:jc w:val="center"/>
              <w:rPr>
                <w:sz w:val="20"/>
                <w:szCs w:val="20"/>
              </w:rPr>
            </w:pPr>
          </w:p>
        </w:tc>
        <w:tc>
          <w:tcPr>
            <w:tcW w:w="750" w:type="dxa"/>
            <w:tcMar>
              <w:left w:w="43" w:type="dxa"/>
              <w:right w:w="43" w:type="dxa"/>
            </w:tcMar>
          </w:tcPr>
          <w:p w14:paraId="1D31BF16" w14:textId="77777777" w:rsidR="00413763" w:rsidRPr="00AB7FE4" w:rsidRDefault="00413763" w:rsidP="00224199">
            <w:pPr>
              <w:jc w:val="center"/>
              <w:rPr>
                <w:sz w:val="20"/>
                <w:szCs w:val="20"/>
              </w:rPr>
            </w:pPr>
          </w:p>
        </w:tc>
        <w:tc>
          <w:tcPr>
            <w:tcW w:w="750" w:type="dxa"/>
            <w:tcMar>
              <w:left w:w="43" w:type="dxa"/>
              <w:right w:w="43" w:type="dxa"/>
            </w:tcMar>
          </w:tcPr>
          <w:p w14:paraId="187C75BA" w14:textId="77777777" w:rsidR="00413763" w:rsidRPr="00AB7FE4" w:rsidRDefault="00413763" w:rsidP="00224199">
            <w:pPr>
              <w:jc w:val="center"/>
              <w:rPr>
                <w:sz w:val="20"/>
                <w:szCs w:val="20"/>
              </w:rPr>
            </w:pPr>
          </w:p>
        </w:tc>
        <w:tc>
          <w:tcPr>
            <w:tcW w:w="750" w:type="dxa"/>
            <w:tcMar>
              <w:left w:w="43" w:type="dxa"/>
              <w:right w:w="43" w:type="dxa"/>
            </w:tcMar>
          </w:tcPr>
          <w:p w14:paraId="79BD2607" w14:textId="77777777" w:rsidR="00413763" w:rsidRPr="00AB7FE4" w:rsidRDefault="00413763" w:rsidP="00224199">
            <w:pPr>
              <w:jc w:val="center"/>
              <w:rPr>
                <w:sz w:val="20"/>
                <w:szCs w:val="20"/>
              </w:rPr>
            </w:pPr>
          </w:p>
        </w:tc>
        <w:tc>
          <w:tcPr>
            <w:tcW w:w="750" w:type="dxa"/>
            <w:tcMar>
              <w:left w:w="43" w:type="dxa"/>
              <w:right w:w="43" w:type="dxa"/>
            </w:tcMar>
          </w:tcPr>
          <w:p w14:paraId="6868C2FE" w14:textId="77777777" w:rsidR="00413763" w:rsidRPr="00AB7FE4" w:rsidRDefault="00413763" w:rsidP="00224199">
            <w:pPr>
              <w:jc w:val="center"/>
              <w:rPr>
                <w:sz w:val="20"/>
                <w:szCs w:val="20"/>
              </w:rPr>
            </w:pPr>
          </w:p>
        </w:tc>
        <w:tc>
          <w:tcPr>
            <w:tcW w:w="750" w:type="dxa"/>
            <w:tcMar>
              <w:left w:w="43" w:type="dxa"/>
              <w:right w:w="43" w:type="dxa"/>
            </w:tcMar>
          </w:tcPr>
          <w:p w14:paraId="160D6C35" w14:textId="77777777" w:rsidR="00413763" w:rsidRPr="00AB7FE4" w:rsidRDefault="00413763" w:rsidP="00224199">
            <w:pPr>
              <w:jc w:val="center"/>
              <w:rPr>
                <w:sz w:val="20"/>
                <w:szCs w:val="20"/>
              </w:rPr>
            </w:pPr>
          </w:p>
        </w:tc>
      </w:tr>
      <w:tr w:rsidR="00413763" w:rsidRPr="009E1211" w14:paraId="62F80765" w14:textId="77777777" w:rsidTr="00224199">
        <w:trPr>
          <w:jc w:val="center"/>
        </w:trPr>
        <w:tc>
          <w:tcPr>
            <w:tcW w:w="900" w:type="dxa"/>
            <w:tcMar>
              <w:left w:w="43" w:type="dxa"/>
              <w:right w:w="43" w:type="dxa"/>
            </w:tcMar>
          </w:tcPr>
          <w:p w14:paraId="51993CD6" w14:textId="77777777" w:rsidR="00413763" w:rsidRPr="00AB7FE4" w:rsidRDefault="00413763" w:rsidP="00224199">
            <w:pPr>
              <w:jc w:val="center"/>
              <w:rPr>
                <w:sz w:val="20"/>
                <w:szCs w:val="20"/>
              </w:rPr>
            </w:pPr>
            <w:r w:rsidRPr="00AB7FE4">
              <w:rPr>
                <w:sz w:val="20"/>
                <w:szCs w:val="20"/>
              </w:rPr>
              <w:t>2043</w:t>
            </w:r>
          </w:p>
        </w:tc>
        <w:tc>
          <w:tcPr>
            <w:tcW w:w="750" w:type="dxa"/>
          </w:tcPr>
          <w:p w14:paraId="7EBFAE10" w14:textId="77777777" w:rsidR="00413763" w:rsidRPr="00AB7FE4" w:rsidRDefault="00413763" w:rsidP="00224199">
            <w:pPr>
              <w:jc w:val="center"/>
              <w:rPr>
                <w:sz w:val="20"/>
                <w:szCs w:val="20"/>
              </w:rPr>
            </w:pPr>
          </w:p>
        </w:tc>
        <w:tc>
          <w:tcPr>
            <w:tcW w:w="750" w:type="dxa"/>
            <w:tcMar>
              <w:left w:w="43" w:type="dxa"/>
              <w:right w:w="43" w:type="dxa"/>
            </w:tcMar>
          </w:tcPr>
          <w:p w14:paraId="1A85913A" w14:textId="77777777" w:rsidR="00413763" w:rsidRPr="00AB7FE4" w:rsidRDefault="00413763" w:rsidP="00224199">
            <w:pPr>
              <w:jc w:val="center"/>
              <w:rPr>
                <w:sz w:val="20"/>
                <w:szCs w:val="20"/>
              </w:rPr>
            </w:pPr>
          </w:p>
        </w:tc>
        <w:tc>
          <w:tcPr>
            <w:tcW w:w="750" w:type="dxa"/>
            <w:tcMar>
              <w:left w:w="43" w:type="dxa"/>
              <w:right w:w="43" w:type="dxa"/>
            </w:tcMar>
          </w:tcPr>
          <w:p w14:paraId="112129D3" w14:textId="77777777" w:rsidR="00413763" w:rsidRPr="00AB7FE4" w:rsidRDefault="00413763" w:rsidP="00224199">
            <w:pPr>
              <w:jc w:val="center"/>
              <w:rPr>
                <w:sz w:val="20"/>
                <w:szCs w:val="20"/>
              </w:rPr>
            </w:pPr>
          </w:p>
        </w:tc>
        <w:tc>
          <w:tcPr>
            <w:tcW w:w="750" w:type="dxa"/>
            <w:tcMar>
              <w:left w:w="43" w:type="dxa"/>
              <w:right w:w="43" w:type="dxa"/>
            </w:tcMar>
          </w:tcPr>
          <w:p w14:paraId="404E4FA1" w14:textId="77777777" w:rsidR="00413763" w:rsidRPr="00AB7FE4" w:rsidRDefault="00413763" w:rsidP="00224199">
            <w:pPr>
              <w:jc w:val="center"/>
              <w:rPr>
                <w:sz w:val="20"/>
                <w:szCs w:val="20"/>
              </w:rPr>
            </w:pPr>
          </w:p>
        </w:tc>
        <w:tc>
          <w:tcPr>
            <w:tcW w:w="750" w:type="dxa"/>
            <w:tcMar>
              <w:left w:w="43" w:type="dxa"/>
              <w:right w:w="43" w:type="dxa"/>
            </w:tcMar>
          </w:tcPr>
          <w:p w14:paraId="1751B460" w14:textId="77777777" w:rsidR="00413763" w:rsidRPr="00AB7FE4" w:rsidRDefault="00413763" w:rsidP="00224199">
            <w:pPr>
              <w:jc w:val="center"/>
              <w:rPr>
                <w:sz w:val="20"/>
                <w:szCs w:val="20"/>
              </w:rPr>
            </w:pPr>
          </w:p>
        </w:tc>
        <w:tc>
          <w:tcPr>
            <w:tcW w:w="750" w:type="dxa"/>
            <w:tcMar>
              <w:left w:w="43" w:type="dxa"/>
              <w:right w:w="43" w:type="dxa"/>
            </w:tcMar>
          </w:tcPr>
          <w:p w14:paraId="34817508" w14:textId="77777777" w:rsidR="00413763" w:rsidRPr="00AB7FE4" w:rsidRDefault="00413763" w:rsidP="00224199">
            <w:pPr>
              <w:jc w:val="center"/>
              <w:rPr>
                <w:sz w:val="20"/>
                <w:szCs w:val="20"/>
              </w:rPr>
            </w:pPr>
          </w:p>
        </w:tc>
        <w:tc>
          <w:tcPr>
            <w:tcW w:w="750" w:type="dxa"/>
            <w:tcMar>
              <w:left w:w="43" w:type="dxa"/>
              <w:right w:w="43" w:type="dxa"/>
            </w:tcMar>
          </w:tcPr>
          <w:p w14:paraId="6573898C" w14:textId="77777777" w:rsidR="00413763" w:rsidRPr="00AB7FE4" w:rsidRDefault="00413763" w:rsidP="00224199">
            <w:pPr>
              <w:jc w:val="center"/>
              <w:rPr>
                <w:sz w:val="20"/>
                <w:szCs w:val="20"/>
              </w:rPr>
            </w:pPr>
          </w:p>
        </w:tc>
        <w:tc>
          <w:tcPr>
            <w:tcW w:w="750" w:type="dxa"/>
            <w:tcMar>
              <w:left w:w="43" w:type="dxa"/>
              <w:right w:w="43" w:type="dxa"/>
            </w:tcMar>
          </w:tcPr>
          <w:p w14:paraId="1C70B14E" w14:textId="77777777" w:rsidR="00413763" w:rsidRPr="00AB7FE4" w:rsidRDefault="00413763" w:rsidP="00224199">
            <w:pPr>
              <w:jc w:val="center"/>
              <w:rPr>
                <w:sz w:val="20"/>
                <w:szCs w:val="20"/>
              </w:rPr>
            </w:pPr>
          </w:p>
        </w:tc>
        <w:tc>
          <w:tcPr>
            <w:tcW w:w="750" w:type="dxa"/>
            <w:tcMar>
              <w:left w:w="43" w:type="dxa"/>
              <w:right w:w="43" w:type="dxa"/>
            </w:tcMar>
          </w:tcPr>
          <w:p w14:paraId="2A4EB0F7" w14:textId="77777777" w:rsidR="00413763" w:rsidRPr="00AB7FE4" w:rsidRDefault="00413763" w:rsidP="00224199">
            <w:pPr>
              <w:jc w:val="center"/>
              <w:rPr>
                <w:sz w:val="20"/>
                <w:szCs w:val="20"/>
              </w:rPr>
            </w:pPr>
          </w:p>
        </w:tc>
        <w:tc>
          <w:tcPr>
            <w:tcW w:w="750" w:type="dxa"/>
            <w:tcMar>
              <w:left w:w="43" w:type="dxa"/>
              <w:right w:w="43" w:type="dxa"/>
            </w:tcMar>
          </w:tcPr>
          <w:p w14:paraId="27E7ACFA" w14:textId="77777777" w:rsidR="00413763" w:rsidRPr="00AB7FE4" w:rsidRDefault="00413763" w:rsidP="00224199">
            <w:pPr>
              <w:jc w:val="center"/>
              <w:rPr>
                <w:sz w:val="20"/>
                <w:szCs w:val="20"/>
              </w:rPr>
            </w:pPr>
          </w:p>
        </w:tc>
        <w:tc>
          <w:tcPr>
            <w:tcW w:w="750" w:type="dxa"/>
            <w:tcMar>
              <w:left w:w="43" w:type="dxa"/>
              <w:right w:w="43" w:type="dxa"/>
            </w:tcMar>
          </w:tcPr>
          <w:p w14:paraId="7DE3C3F7" w14:textId="77777777" w:rsidR="00413763" w:rsidRPr="00AB7FE4" w:rsidRDefault="00413763" w:rsidP="00224199">
            <w:pPr>
              <w:jc w:val="center"/>
              <w:rPr>
                <w:sz w:val="20"/>
                <w:szCs w:val="20"/>
              </w:rPr>
            </w:pPr>
          </w:p>
        </w:tc>
        <w:tc>
          <w:tcPr>
            <w:tcW w:w="750" w:type="dxa"/>
            <w:tcMar>
              <w:left w:w="43" w:type="dxa"/>
              <w:right w:w="43" w:type="dxa"/>
            </w:tcMar>
          </w:tcPr>
          <w:p w14:paraId="25E1D012" w14:textId="77777777" w:rsidR="00413763" w:rsidRPr="00AB7FE4" w:rsidRDefault="00413763" w:rsidP="00224199">
            <w:pPr>
              <w:jc w:val="center"/>
              <w:rPr>
                <w:sz w:val="20"/>
                <w:szCs w:val="20"/>
              </w:rPr>
            </w:pPr>
          </w:p>
        </w:tc>
      </w:tr>
      <w:tr w:rsidR="00413763" w:rsidRPr="009E1211" w14:paraId="71E8FE5C" w14:textId="77777777" w:rsidTr="00224199">
        <w:trPr>
          <w:jc w:val="center"/>
        </w:trPr>
        <w:tc>
          <w:tcPr>
            <w:tcW w:w="900" w:type="dxa"/>
            <w:tcMar>
              <w:left w:w="43" w:type="dxa"/>
              <w:right w:w="43" w:type="dxa"/>
            </w:tcMar>
          </w:tcPr>
          <w:p w14:paraId="6040AB1F" w14:textId="77777777" w:rsidR="00413763" w:rsidRPr="00D9764D" w:rsidRDefault="00413763" w:rsidP="00224199">
            <w:pPr>
              <w:jc w:val="center"/>
              <w:rPr>
                <w:sz w:val="20"/>
                <w:szCs w:val="20"/>
              </w:rPr>
            </w:pPr>
            <w:r>
              <w:rPr>
                <w:sz w:val="20"/>
                <w:szCs w:val="20"/>
              </w:rPr>
              <w:t>2044</w:t>
            </w:r>
          </w:p>
        </w:tc>
        <w:tc>
          <w:tcPr>
            <w:tcW w:w="750" w:type="dxa"/>
          </w:tcPr>
          <w:p w14:paraId="2BF1A0A6" w14:textId="77777777" w:rsidR="00413763" w:rsidRPr="00D9764D" w:rsidRDefault="00413763" w:rsidP="00224199">
            <w:pPr>
              <w:jc w:val="center"/>
              <w:rPr>
                <w:sz w:val="20"/>
                <w:szCs w:val="20"/>
              </w:rPr>
            </w:pPr>
          </w:p>
        </w:tc>
        <w:tc>
          <w:tcPr>
            <w:tcW w:w="750" w:type="dxa"/>
            <w:tcMar>
              <w:left w:w="43" w:type="dxa"/>
              <w:right w:w="43" w:type="dxa"/>
            </w:tcMar>
          </w:tcPr>
          <w:p w14:paraId="6FACD8B8" w14:textId="77777777" w:rsidR="00413763" w:rsidRPr="00D9764D" w:rsidRDefault="00413763" w:rsidP="00224199">
            <w:pPr>
              <w:jc w:val="center"/>
              <w:rPr>
                <w:sz w:val="20"/>
                <w:szCs w:val="20"/>
              </w:rPr>
            </w:pPr>
          </w:p>
        </w:tc>
        <w:tc>
          <w:tcPr>
            <w:tcW w:w="750" w:type="dxa"/>
            <w:tcMar>
              <w:left w:w="43" w:type="dxa"/>
              <w:right w:w="43" w:type="dxa"/>
            </w:tcMar>
          </w:tcPr>
          <w:p w14:paraId="5502F192" w14:textId="77777777" w:rsidR="00413763" w:rsidRPr="00D9764D" w:rsidRDefault="00413763" w:rsidP="00224199">
            <w:pPr>
              <w:jc w:val="center"/>
              <w:rPr>
                <w:sz w:val="20"/>
                <w:szCs w:val="20"/>
              </w:rPr>
            </w:pPr>
          </w:p>
        </w:tc>
        <w:tc>
          <w:tcPr>
            <w:tcW w:w="750" w:type="dxa"/>
            <w:tcMar>
              <w:left w:w="43" w:type="dxa"/>
              <w:right w:w="43" w:type="dxa"/>
            </w:tcMar>
          </w:tcPr>
          <w:p w14:paraId="6CFA4913" w14:textId="77777777" w:rsidR="00413763" w:rsidRPr="00D9764D" w:rsidRDefault="00413763" w:rsidP="00224199">
            <w:pPr>
              <w:jc w:val="center"/>
              <w:rPr>
                <w:sz w:val="20"/>
                <w:szCs w:val="20"/>
              </w:rPr>
            </w:pPr>
          </w:p>
        </w:tc>
        <w:tc>
          <w:tcPr>
            <w:tcW w:w="750" w:type="dxa"/>
            <w:tcMar>
              <w:left w:w="43" w:type="dxa"/>
              <w:right w:w="43" w:type="dxa"/>
            </w:tcMar>
          </w:tcPr>
          <w:p w14:paraId="58D25257" w14:textId="77777777" w:rsidR="00413763" w:rsidRPr="00D9764D" w:rsidRDefault="00413763" w:rsidP="00224199">
            <w:pPr>
              <w:jc w:val="center"/>
              <w:rPr>
                <w:sz w:val="20"/>
                <w:szCs w:val="20"/>
              </w:rPr>
            </w:pPr>
          </w:p>
        </w:tc>
        <w:tc>
          <w:tcPr>
            <w:tcW w:w="750" w:type="dxa"/>
            <w:tcMar>
              <w:left w:w="43" w:type="dxa"/>
              <w:right w:w="43" w:type="dxa"/>
            </w:tcMar>
          </w:tcPr>
          <w:p w14:paraId="17ADB7F0" w14:textId="77777777" w:rsidR="00413763" w:rsidRPr="00D9764D" w:rsidRDefault="00413763" w:rsidP="00224199">
            <w:pPr>
              <w:jc w:val="center"/>
              <w:rPr>
                <w:sz w:val="20"/>
                <w:szCs w:val="20"/>
              </w:rPr>
            </w:pPr>
          </w:p>
        </w:tc>
        <w:tc>
          <w:tcPr>
            <w:tcW w:w="750" w:type="dxa"/>
            <w:tcMar>
              <w:left w:w="43" w:type="dxa"/>
              <w:right w:w="43" w:type="dxa"/>
            </w:tcMar>
          </w:tcPr>
          <w:p w14:paraId="7E762DFA" w14:textId="77777777" w:rsidR="00413763" w:rsidRPr="00D9764D" w:rsidRDefault="00413763" w:rsidP="00224199">
            <w:pPr>
              <w:jc w:val="center"/>
              <w:rPr>
                <w:sz w:val="20"/>
                <w:szCs w:val="20"/>
              </w:rPr>
            </w:pPr>
          </w:p>
        </w:tc>
        <w:tc>
          <w:tcPr>
            <w:tcW w:w="750" w:type="dxa"/>
            <w:tcMar>
              <w:left w:w="43" w:type="dxa"/>
              <w:right w:w="43" w:type="dxa"/>
            </w:tcMar>
          </w:tcPr>
          <w:p w14:paraId="16CECE14" w14:textId="77777777" w:rsidR="00413763" w:rsidRPr="00D9764D" w:rsidRDefault="00413763" w:rsidP="00224199">
            <w:pPr>
              <w:jc w:val="center"/>
              <w:rPr>
                <w:sz w:val="20"/>
                <w:szCs w:val="20"/>
              </w:rPr>
            </w:pPr>
          </w:p>
        </w:tc>
        <w:tc>
          <w:tcPr>
            <w:tcW w:w="750" w:type="dxa"/>
            <w:tcMar>
              <w:left w:w="43" w:type="dxa"/>
              <w:right w:w="43" w:type="dxa"/>
            </w:tcMar>
          </w:tcPr>
          <w:p w14:paraId="16C48B4B" w14:textId="77777777" w:rsidR="00413763" w:rsidRPr="00D9764D" w:rsidRDefault="00413763" w:rsidP="00224199">
            <w:pPr>
              <w:jc w:val="center"/>
              <w:rPr>
                <w:sz w:val="20"/>
                <w:szCs w:val="20"/>
              </w:rPr>
            </w:pPr>
          </w:p>
        </w:tc>
        <w:tc>
          <w:tcPr>
            <w:tcW w:w="750" w:type="dxa"/>
            <w:tcMar>
              <w:left w:w="43" w:type="dxa"/>
              <w:right w:w="43" w:type="dxa"/>
            </w:tcMar>
          </w:tcPr>
          <w:p w14:paraId="0D206E4D" w14:textId="77777777" w:rsidR="00413763" w:rsidRPr="00D9764D" w:rsidRDefault="00413763" w:rsidP="00224199">
            <w:pPr>
              <w:jc w:val="center"/>
              <w:rPr>
                <w:sz w:val="20"/>
                <w:szCs w:val="20"/>
              </w:rPr>
            </w:pPr>
          </w:p>
        </w:tc>
        <w:tc>
          <w:tcPr>
            <w:tcW w:w="750" w:type="dxa"/>
            <w:tcMar>
              <w:left w:w="43" w:type="dxa"/>
              <w:right w:w="43" w:type="dxa"/>
            </w:tcMar>
          </w:tcPr>
          <w:p w14:paraId="30344056" w14:textId="77777777" w:rsidR="00413763" w:rsidRPr="00D9764D" w:rsidRDefault="00413763" w:rsidP="00224199">
            <w:pPr>
              <w:jc w:val="center"/>
              <w:rPr>
                <w:sz w:val="20"/>
                <w:szCs w:val="20"/>
              </w:rPr>
            </w:pPr>
          </w:p>
        </w:tc>
        <w:tc>
          <w:tcPr>
            <w:tcW w:w="750" w:type="dxa"/>
            <w:tcMar>
              <w:left w:w="43" w:type="dxa"/>
              <w:right w:w="43" w:type="dxa"/>
            </w:tcMar>
          </w:tcPr>
          <w:p w14:paraId="5F94FE34" w14:textId="77777777" w:rsidR="00413763" w:rsidRPr="00D9764D" w:rsidRDefault="00413763" w:rsidP="00224199">
            <w:pPr>
              <w:jc w:val="center"/>
              <w:rPr>
                <w:sz w:val="20"/>
                <w:szCs w:val="20"/>
              </w:rPr>
            </w:pPr>
          </w:p>
        </w:tc>
      </w:tr>
      <w:tr w:rsidR="00413763" w:rsidRPr="009E1211" w14:paraId="5F96480D" w14:textId="77777777" w:rsidTr="00224199">
        <w:trPr>
          <w:jc w:val="center"/>
        </w:trPr>
        <w:tc>
          <w:tcPr>
            <w:tcW w:w="9900" w:type="dxa"/>
            <w:gridSpan w:val="13"/>
            <w:tcMar>
              <w:left w:w="43" w:type="dxa"/>
              <w:right w:w="43" w:type="dxa"/>
            </w:tcMar>
          </w:tcPr>
          <w:p w14:paraId="1272F7BA" w14:textId="77777777" w:rsidR="00413763" w:rsidRPr="00AB7FE4" w:rsidRDefault="00413763"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2356FE61" w14:textId="77777777" w:rsidR="00413763" w:rsidRDefault="00413763" w:rsidP="00413763">
      <w:pPr>
        <w:ind w:left="1440"/>
        <w:rPr>
          <w:szCs w:val="22"/>
        </w:rPr>
      </w:pPr>
    </w:p>
    <w:p w14:paraId="5B69990B" w14:textId="77777777" w:rsidR="00413763" w:rsidRDefault="00413763" w:rsidP="00413763">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7D21119C" w14:textId="77777777" w:rsidR="00413763" w:rsidRDefault="00413763" w:rsidP="00413763">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78AD8CF9" w14:textId="77777777" w:rsidR="00413763" w:rsidRDefault="00413763" w:rsidP="00413763">
      <w:pPr>
        <w:ind w:left="2160"/>
      </w:pPr>
    </w:p>
    <w:p w14:paraId="35061DAD" w14:textId="77777777" w:rsidR="00413763" w:rsidRDefault="00413763" w:rsidP="00413763">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46AD3B02" w14:textId="77777777" w:rsidR="00413763" w:rsidRDefault="00413763" w:rsidP="00413763">
      <w:pPr>
        <w:ind w:left="2160"/>
        <w:rPr>
          <w:szCs w:val="22"/>
        </w:rPr>
      </w:pPr>
    </w:p>
    <w:p w14:paraId="7EBD884D"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4822E43D" w14:textId="77777777" w:rsidR="00413763" w:rsidRDefault="00413763" w:rsidP="00413763">
      <w:pPr>
        <w:ind w:left="2160"/>
        <w:rPr>
          <w:szCs w:val="22"/>
        </w:rPr>
      </w:pPr>
    </w:p>
    <w:p w14:paraId="7D9AD225"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BFA42A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77CDB6A"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Mini</w:t>
            </w:r>
            <w:r>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095F4F1D" w14:textId="77777777" w:rsidTr="00224199">
        <w:trPr>
          <w:tblHeader/>
          <w:jc w:val="center"/>
        </w:trPr>
        <w:tc>
          <w:tcPr>
            <w:tcW w:w="900" w:type="dxa"/>
            <w:tcBorders>
              <w:top w:val="single" w:sz="4" w:space="0" w:color="auto"/>
            </w:tcBorders>
            <w:tcMar>
              <w:left w:w="43" w:type="dxa"/>
              <w:right w:w="43" w:type="dxa"/>
            </w:tcMar>
          </w:tcPr>
          <w:p w14:paraId="5ADBF601"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43796F70"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4B4E4D2"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ABB0A8E"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490C142"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052A205"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D1E77A1"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4E01ED9"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50C4FFC"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46558A1"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F05E96A"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0D8419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3589BD6"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CEFCB5" w14:textId="77777777" w:rsidTr="00224199">
        <w:trPr>
          <w:jc w:val="center"/>
        </w:trPr>
        <w:tc>
          <w:tcPr>
            <w:tcW w:w="900" w:type="dxa"/>
            <w:tcMar>
              <w:left w:w="43" w:type="dxa"/>
              <w:right w:w="43" w:type="dxa"/>
            </w:tcMar>
          </w:tcPr>
          <w:p w14:paraId="286AD45E" w14:textId="77777777" w:rsidR="00413763" w:rsidRPr="00AB7FE4" w:rsidRDefault="00413763" w:rsidP="00224199">
            <w:pPr>
              <w:keepNext/>
              <w:jc w:val="center"/>
              <w:rPr>
                <w:sz w:val="20"/>
                <w:szCs w:val="20"/>
              </w:rPr>
            </w:pPr>
            <w:r w:rsidRPr="00AB7FE4">
              <w:rPr>
                <w:sz w:val="20"/>
                <w:szCs w:val="20"/>
              </w:rPr>
              <w:t>2029</w:t>
            </w:r>
          </w:p>
        </w:tc>
        <w:tc>
          <w:tcPr>
            <w:tcW w:w="750" w:type="dxa"/>
          </w:tcPr>
          <w:p w14:paraId="2561E2E8" w14:textId="77777777" w:rsidR="00413763" w:rsidRPr="00AB7FE4" w:rsidRDefault="00413763" w:rsidP="00224199">
            <w:pPr>
              <w:keepNext/>
              <w:jc w:val="center"/>
              <w:rPr>
                <w:sz w:val="20"/>
                <w:szCs w:val="20"/>
              </w:rPr>
            </w:pPr>
          </w:p>
        </w:tc>
        <w:tc>
          <w:tcPr>
            <w:tcW w:w="750" w:type="dxa"/>
            <w:tcMar>
              <w:left w:w="43" w:type="dxa"/>
              <w:right w:w="43" w:type="dxa"/>
            </w:tcMar>
          </w:tcPr>
          <w:p w14:paraId="374AA012" w14:textId="77777777" w:rsidR="00413763" w:rsidRPr="00AB7FE4" w:rsidRDefault="00413763" w:rsidP="00224199">
            <w:pPr>
              <w:keepNext/>
              <w:jc w:val="center"/>
              <w:rPr>
                <w:sz w:val="20"/>
                <w:szCs w:val="20"/>
              </w:rPr>
            </w:pPr>
          </w:p>
        </w:tc>
        <w:tc>
          <w:tcPr>
            <w:tcW w:w="750" w:type="dxa"/>
            <w:tcMar>
              <w:left w:w="43" w:type="dxa"/>
              <w:right w:w="43" w:type="dxa"/>
            </w:tcMar>
          </w:tcPr>
          <w:p w14:paraId="44EB9872" w14:textId="77777777" w:rsidR="00413763" w:rsidRPr="00AB7FE4" w:rsidRDefault="00413763" w:rsidP="00224199">
            <w:pPr>
              <w:keepNext/>
              <w:jc w:val="center"/>
              <w:rPr>
                <w:sz w:val="20"/>
                <w:szCs w:val="20"/>
              </w:rPr>
            </w:pPr>
          </w:p>
        </w:tc>
        <w:tc>
          <w:tcPr>
            <w:tcW w:w="750" w:type="dxa"/>
            <w:tcMar>
              <w:left w:w="43" w:type="dxa"/>
              <w:right w:w="43" w:type="dxa"/>
            </w:tcMar>
          </w:tcPr>
          <w:p w14:paraId="1D443950" w14:textId="77777777" w:rsidR="00413763" w:rsidRPr="00AB7FE4" w:rsidRDefault="00413763" w:rsidP="00224199">
            <w:pPr>
              <w:keepNext/>
              <w:jc w:val="center"/>
              <w:rPr>
                <w:sz w:val="20"/>
                <w:szCs w:val="20"/>
              </w:rPr>
            </w:pPr>
          </w:p>
        </w:tc>
        <w:tc>
          <w:tcPr>
            <w:tcW w:w="750" w:type="dxa"/>
            <w:tcMar>
              <w:left w:w="43" w:type="dxa"/>
              <w:right w:w="43" w:type="dxa"/>
            </w:tcMar>
          </w:tcPr>
          <w:p w14:paraId="5D577B1E" w14:textId="77777777" w:rsidR="00413763" w:rsidRPr="00AB7FE4" w:rsidRDefault="00413763" w:rsidP="00224199">
            <w:pPr>
              <w:keepNext/>
              <w:jc w:val="center"/>
              <w:rPr>
                <w:sz w:val="20"/>
                <w:szCs w:val="20"/>
              </w:rPr>
            </w:pPr>
          </w:p>
        </w:tc>
        <w:tc>
          <w:tcPr>
            <w:tcW w:w="750" w:type="dxa"/>
            <w:tcMar>
              <w:left w:w="43" w:type="dxa"/>
              <w:right w:w="43" w:type="dxa"/>
            </w:tcMar>
          </w:tcPr>
          <w:p w14:paraId="001B0B90" w14:textId="77777777" w:rsidR="00413763" w:rsidRPr="00AB7FE4" w:rsidRDefault="00413763" w:rsidP="00224199">
            <w:pPr>
              <w:keepNext/>
              <w:jc w:val="center"/>
              <w:rPr>
                <w:sz w:val="20"/>
                <w:szCs w:val="20"/>
              </w:rPr>
            </w:pPr>
          </w:p>
        </w:tc>
        <w:tc>
          <w:tcPr>
            <w:tcW w:w="750" w:type="dxa"/>
            <w:tcMar>
              <w:left w:w="43" w:type="dxa"/>
              <w:right w:w="43" w:type="dxa"/>
            </w:tcMar>
          </w:tcPr>
          <w:p w14:paraId="289748BD" w14:textId="77777777" w:rsidR="00413763" w:rsidRPr="00AB7FE4" w:rsidRDefault="00413763" w:rsidP="00224199">
            <w:pPr>
              <w:keepNext/>
              <w:jc w:val="center"/>
              <w:rPr>
                <w:sz w:val="20"/>
                <w:szCs w:val="20"/>
              </w:rPr>
            </w:pPr>
          </w:p>
        </w:tc>
        <w:tc>
          <w:tcPr>
            <w:tcW w:w="750" w:type="dxa"/>
            <w:tcMar>
              <w:left w:w="43" w:type="dxa"/>
              <w:right w:w="43" w:type="dxa"/>
            </w:tcMar>
          </w:tcPr>
          <w:p w14:paraId="4ECE41B1" w14:textId="77777777" w:rsidR="00413763" w:rsidRPr="00AB7FE4" w:rsidRDefault="00413763" w:rsidP="00224199">
            <w:pPr>
              <w:keepNext/>
              <w:jc w:val="center"/>
              <w:rPr>
                <w:sz w:val="20"/>
                <w:szCs w:val="20"/>
              </w:rPr>
            </w:pPr>
          </w:p>
        </w:tc>
        <w:tc>
          <w:tcPr>
            <w:tcW w:w="750" w:type="dxa"/>
            <w:tcMar>
              <w:left w:w="43" w:type="dxa"/>
              <w:right w:w="43" w:type="dxa"/>
            </w:tcMar>
          </w:tcPr>
          <w:p w14:paraId="59BB1305" w14:textId="77777777" w:rsidR="00413763" w:rsidRPr="00AB7FE4" w:rsidRDefault="00413763" w:rsidP="00224199">
            <w:pPr>
              <w:keepNext/>
              <w:jc w:val="center"/>
              <w:rPr>
                <w:sz w:val="20"/>
                <w:szCs w:val="20"/>
              </w:rPr>
            </w:pPr>
          </w:p>
        </w:tc>
        <w:tc>
          <w:tcPr>
            <w:tcW w:w="750" w:type="dxa"/>
            <w:tcMar>
              <w:left w:w="43" w:type="dxa"/>
              <w:right w:w="43" w:type="dxa"/>
            </w:tcMar>
          </w:tcPr>
          <w:p w14:paraId="78D579FC" w14:textId="77777777" w:rsidR="00413763" w:rsidRPr="00AB7FE4" w:rsidRDefault="00413763" w:rsidP="00224199">
            <w:pPr>
              <w:keepNext/>
              <w:jc w:val="center"/>
              <w:rPr>
                <w:sz w:val="20"/>
                <w:szCs w:val="20"/>
              </w:rPr>
            </w:pPr>
          </w:p>
        </w:tc>
        <w:tc>
          <w:tcPr>
            <w:tcW w:w="750" w:type="dxa"/>
            <w:tcMar>
              <w:left w:w="43" w:type="dxa"/>
              <w:right w:w="43" w:type="dxa"/>
            </w:tcMar>
          </w:tcPr>
          <w:p w14:paraId="30B5AA37" w14:textId="77777777" w:rsidR="00413763" w:rsidRPr="00AB7FE4" w:rsidRDefault="00413763" w:rsidP="00224199">
            <w:pPr>
              <w:keepNext/>
              <w:jc w:val="center"/>
              <w:rPr>
                <w:sz w:val="20"/>
                <w:szCs w:val="20"/>
              </w:rPr>
            </w:pPr>
          </w:p>
        </w:tc>
        <w:tc>
          <w:tcPr>
            <w:tcW w:w="750" w:type="dxa"/>
            <w:tcMar>
              <w:left w:w="43" w:type="dxa"/>
              <w:right w:w="43" w:type="dxa"/>
            </w:tcMar>
          </w:tcPr>
          <w:p w14:paraId="444FC896" w14:textId="77777777" w:rsidR="00413763" w:rsidRPr="00AB7FE4" w:rsidRDefault="00413763" w:rsidP="00224199">
            <w:pPr>
              <w:keepNext/>
              <w:jc w:val="center"/>
              <w:rPr>
                <w:sz w:val="20"/>
                <w:szCs w:val="20"/>
              </w:rPr>
            </w:pPr>
          </w:p>
        </w:tc>
      </w:tr>
      <w:tr w:rsidR="00413763" w:rsidRPr="009E1211" w14:paraId="4F7D5BBE" w14:textId="77777777" w:rsidTr="00224199">
        <w:trPr>
          <w:jc w:val="center"/>
        </w:trPr>
        <w:tc>
          <w:tcPr>
            <w:tcW w:w="900" w:type="dxa"/>
            <w:tcMar>
              <w:left w:w="43" w:type="dxa"/>
              <w:right w:w="43" w:type="dxa"/>
            </w:tcMar>
          </w:tcPr>
          <w:p w14:paraId="76C179E7" w14:textId="77777777" w:rsidR="00413763" w:rsidRPr="00AB7FE4" w:rsidRDefault="00413763" w:rsidP="00224199">
            <w:pPr>
              <w:jc w:val="center"/>
              <w:rPr>
                <w:sz w:val="20"/>
                <w:szCs w:val="20"/>
              </w:rPr>
            </w:pPr>
            <w:r w:rsidRPr="00AB7FE4">
              <w:rPr>
                <w:sz w:val="20"/>
                <w:szCs w:val="20"/>
              </w:rPr>
              <w:t>2030</w:t>
            </w:r>
          </w:p>
        </w:tc>
        <w:tc>
          <w:tcPr>
            <w:tcW w:w="750" w:type="dxa"/>
          </w:tcPr>
          <w:p w14:paraId="776E7E10" w14:textId="77777777" w:rsidR="00413763" w:rsidRPr="00AB7FE4" w:rsidRDefault="00413763" w:rsidP="00224199">
            <w:pPr>
              <w:jc w:val="center"/>
              <w:rPr>
                <w:sz w:val="20"/>
                <w:szCs w:val="20"/>
              </w:rPr>
            </w:pPr>
          </w:p>
        </w:tc>
        <w:tc>
          <w:tcPr>
            <w:tcW w:w="750" w:type="dxa"/>
            <w:tcMar>
              <w:left w:w="43" w:type="dxa"/>
              <w:right w:w="43" w:type="dxa"/>
            </w:tcMar>
          </w:tcPr>
          <w:p w14:paraId="64E7226C" w14:textId="77777777" w:rsidR="00413763" w:rsidRPr="00AB7FE4" w:rsidRDefault="00413763" w:rsidP="00224199">
            <w:pPr>
              <w:jc w:val="center"/>
              <w:rPr>
                <w:sz w:val="20"/>
                <w:szCs w:val="20"/>
              </w:rPr>
            </w:pPr>
          </w:p>
        </w:tc>
        <w:tc>
          <w:tcPr>
            <w:tcW w:w="750" w:type="dxa"/>
            <w:tcMar>
              <w:left w:w="43" w:type="dxa"/>
              <w:right w:w="43" w:type="dxa"/>
            </w:tcMar>
          </w:tcPr>
          <w:p w14:paraId="122077C2" w14:textId="77777777" w:rsidR="00413763" w:rsidRPr="00AB7FE4" w:rsidRDefault="00413763" w:rsidP="00224199">
            <w:pPr>
              <w:jc w:val="center"/>
              <w:rPr>
                <w:sz w:val="20"/>
                <w:szCs w:val="20"/>
              </w:rPr>
            </w:pPr>
          </w:p>
        </w:tc>
        <w:tc>
          <w:tcPr>
            <w:tcW w:w="750" w:type="dxa"/>
            <w:tcMar>
              <w:left w:w="43" w:type="dxa"/>
              <w:right w:w="43" w:type="dxa"/>
            </w:tcMar>
          </w:tcPr>
          <w:p w14:paraId="029EFDE2" w14:textId="77777777" w:rsidR="00413763" w:rsidRPr="00AB7FE4" w:rsidRDefault="00413763" w:rsidP="00224199">
            <w:pPr>
              <w:jc w:val="center"/>
              <w:rPr>
                <w:sz w:val="20"/>
                <w:szCs w:val="20"/>
              </w:rPr>
            </w:pPr>
          </w:p>
        </w:tc>
        <w:tc>
          <w:tcPr>
            <w:tcW w:w="750" w:type="dxa"/>
            <w:tcMar>
              <w:left w:w="43" w:type="dxa"/>
              <w:right w:w="43" w:type="dxa"/>
            </w:tcMar>
          </w:tcPr>
          <w:p w14:paraId="287E879E" w14:textId="77777777" w:rsidR="00413763" w:rsidRPr="00AB7FE4" w:rsidRDefault="00413763" w:rsidP="00224199">
            <w:pPr>
              <w:jc w:val="center"/>
              <w:rPr>
                <w:sz w:val="20"/>
                <w:szCs w:val="20"/>
              </w:rPr>
            </w:pPr>
          </w:p>
        </w:tc>
        <w:tc>
          <w:tcPr>
            <w:tcW w:w="750" w:type="dxa"/>
            <w:tcMar>
              <w:left w:w="43" w:type="dxa"/>
              <w:right w:w="43" w:type="dxa"/>
            </w:tcMar>
          </w:tcPr>
          <w:p w14:paraId="19257AF1" w14:textId="77777777" w:rsidR="00413763" w:rsidRPr="00AB7FE4" w:rsidRDefault="00413763" w:rsidP="00224199">
            <w:pPr>
              <w:jc w:val="center"/>
              <w:rPr>
                <w:sz w:val="20"/>
                <w:szCs w:val="20"/>
              </w:rPr>
            </w:pPr>
          </w:p>
        </w:tc>
        <w:tc>
          <w:tcPr>
            <w:tcW w:w="750" w:type="dxa"/>
            <w:tcMar>
              <w:left w:w="43" w:type="dxa"/>
              <w:right w:w="43" w:type="dxa"/>
            </w:tcMar>
          </w:tcPr>
          <w:p w14:paraId="4DEA1F0E" w14:textId="77777777" w:rsidR="00413763" w:rsidRPr="00AB7FE4" w:rsidRDefault="00413763" w:rsidP="00224199">
            <w:pPr>
              <w:jc w:val="center"/>
              <w:rPr>
                <w:sz w:val="20"/>
                <w:szCs w:val="20"/>
              </w:rPr>
            </w:pPr>
          </w:p>
        </w:tc>
        <w:tc>
          <w:tcPr>
            <w:tcW w:w="750" w:type="dxa"/>
            <w:tcMar>
              <w:left w:w="43" w:type="dxa"/>
              <w:right w:w="43" w:type="dxa"/>
            </w:tcMar>
          </w:tcPr>
          <w:p w14:paraId="29B63C12" w14:textId="77777777" w:rsidR="00413763" w:rsidRPr="00AB7FE4" w:rsidRDefault="00413763" w:rsidP="00224199">
            <w:pPr>
              <w:jc w:val="center"/>
              <w:rPr>
                <w:sz w:val="20"/>
                <w:szCs w:val="20"/>
              </w:rPr>
            </w:pPr>
          </w:p>
        </w:tc>
        <w:tc>
          <w:tcPr>
            <w:tcW w:w="750" w:type="dxa"/>
            <w:tcMar>
              <w:left w:w="43" w:type="dxa"/>
              <w:right w:w="43" w:type="dxa"/>
            </w:tcMar>
          </w:tcPr>
          <w:p w14:paraId="4F2B4C2A" w14:textId="77777777" w:rsidR="00413763" w:rsidRPr="00AB7FE4" w:rsidRDefault="00413763" w:rsidP="00224199">
            <w:pPr>
              <w:jc w:val="center"/>
              <w:rPr>
                <w:sz w:val="20"/>
                <w:szCs w:val="20"/>
              </w:rPr>
            </w:pPr>
          </w:p>
        </w:tc>
        <w:tc>
          <w:tcPr>
            <w:tcW w:w="750" w:type="dxa"/>
            <w:tcMar>
              <w:left w:w="43" w:type="dxa"/>
              <w:right w:w="43" w:type="dxa"/>
            </w:tcMar>
          </w:tcPr>
          <w:p w14:paraId="4B15C7FD" w14:textId="77777777" w:rsidR="00413763" w:rsidRPr="00AB7FE4" w:rsidRDefault="00413763" w:rsidP="00224199">
            <w:pPr>
              <w:jc w:val="center"/>
              <w:rPr>
                <w:sz w:val="20"/>
                <w:szCs w:val="20"/>
              </w:rPr>
            </w:pPr>
          </w:p>
        </w:tc>
        <w:tc>
          <w:tcPr>
            <w:tcW w:w="750" w:type="dxa"/>
            <w:tcMar>
              <w:left w:w="43" w:type="dxa"/>
              <w:right w:w="43" w:type="dxa"/>
            </w:tcMar>
          </w:tcPr>
          <w:p w14:paraId="1DA621DC" w14:textId="77777777" w:rsidR="00413763" w:rsidRPr="00AB7FE4" w:rsidRDefault="00413763" w:rsidP="00224199">
            <w:pPr>
              <w:jc w:val="center"/>
              <w:rPr>
                <w:sz w:val="20"/>
                <w:szCs w:val="20"/>
              </w:rPr>
            </w:pPr>
          </w:p>
        </w:tc>
        <w:tc>
          <w:tcPr>
            <w:tcW w:w="750" w:type="dxa"/>
            <w:tcMar>
              <w:left w:w="43" w:type="dxa"/>
              <w:right w:w="43" w:type="dxa"/>
            </w:tcMar>
          </w:tcPr>
          <w:p w14:paraId="096DAC73" w14:textId="77777777" w:rsidR="00413763" w:rsidRPr="00AB7FE4" w:rsidRDefault="00413763" w:rsidP="00224199">
            <w:pPr>
              <w:jc w:val="center"/>
              <w:rPr>
                <w:sz w:val="20"/>
                <w:szCs w:val="20"/>
              </w:rPr>
            </w:pPr>
          </w:p>
        </w:tc>
      </w:tr>
      <w:tr w:rsidR="00413763" w:rsidRPr="009E1211" w14:paraId="7E73E2BE" w14:textId="77777777" w:rsidTr="00224199">
        <w:trPr>
          <w:jc w:val="center"/>
        </w:trPr>
        <w:tc>
          <w:tcPr>
            <w:tcW w:w="900" w:type="dxa"/>
            <w:tcMar>
              <w:left w:w="43" w:type="dxa"/>
              <w:right w:w="43" w:type="dxa"/>
            </w:tcMar>
          </w:tcPr>
          <w:p w14:paraId="1735690F" w14:textId="77777777" w:rsidR="00413763" w:rsidRPr="00AB7FE4" w:rsidRDefault="00413763" w:rsidP="00224199">
            <w:pPr>
              <w:jc w:val="center"/>
              <w:rPr>
                <w:sz w:val="20"/>
                <w:szCs w:val="20"/>
              </w:rPr>
            </w:pPr>
            <w:r w:rsidRPr="00AB7FE4">
              <w:rPr>
                <w:sz w:val="20"/>
                <w:szCs w:val="20"/>
              </w:rPr>
              <w:t>2031</w:t>
            </w:r>
          </w:p>
        </w:tc>
        <w:tc>
          <w:tcPr>
            <w:tcW w:w="750" w:type="dxa"/>
          </w:tcPr>
          <w:p w14:paraId="770C208A" w14:textId="77777777" w:rsidR="00413763" w:rsidRPr="00AB7FE4" w:rsidRDefault="00413763" w:rsidP="00224199">
            <w:pPr>
              <w:jc w:val="center"/>
              <w:rPr>
                <w:sz w:val="20"/>
                <w:szCs w:val="20"/>
              </w:rPr>
            </w:pPr>
          </w:p>
        </w:tc>
        <w:tc>
          <w:tcPr>
            <w:tcW w:w="750" w:type="dxa"/>
            <w:tcMar>
              <w:left w:w="43" w:type="dxa"/>
              <w:right w:w="43" w:type="dxa"/>
            </w:tcMar>
          </w:tcPr>
          <w:p w14:paraId="274941E6" w14:textId="77777777" w:rsidR="00413763" w:rsidRPr="00AB7FE4" w:rsidRDefault="00413763" w:rsidP="00224199">
            <w:pPr>
              <w:jc w:val="center"/>
              <w:rPr>
                <w:sz w:val="20"/>
                <w:szCs w:val="20"/>
              </w:rPr>
            </w:pPr>
          </w:p>
        </w:tc>
        <w:tc>
          <w:tcPr>
            <w:tcW w:w="750" w:type="dxa"/>
            <w:tcMar>
              <w:left w:w="43" w:type="dxa"/>
              <w:right w:w="43" w:type="dxa"/>
            </w:tcMar>
          </w:tcPr>
          <w:p w14:paraId="4071E075" w14:textId="77777777" w:rsidR="00413763" w:rsidRPr="00AB7FE4" w:rsidRDefault="00413763" w:rsidP="00224199">
            <w:pPr>
              <w:jc w:val="center"/>
              <w:rPr>
                <w:sz w:val="20"/>
                <w:szCs w:val="20"/>
              </w:rPr>
            </w:pPr>
          </w:p>
        </w:tc>
        <w:tc>
          <w:tcPr>
            <w:tcW w:w="750" w:type="dxa"/>
            <w:tcMar>
              <w:left w:w="43" w:type="dxa"/>
              <w:right w:w="43" w:type="dxa"/>
            </w:tcMar>
          </w:tcPr>
          <w:p w14:paraId="6BBCC26A" w14:textId="77777777" w:rsidR="00413763" w:rsidRPr="00AB7FE4" w:rsidRDefault="00413763" w:rsidP="00224199">
            <w:pPr>
              <w:jc w:val="center"/>
              <w:rPr>
                <w:sz w:val="20"/>
                <w:szCs w:val="20"/>
              </w:rPr>
            </w:pPr>
          </w:p>
        </w:tc>
        <w:tc>
          <w:tcPr>
            <w:tcW w:w="750" w:type="dxa"/>
            <w:tcMar>
              <w:left w:w="43" w:type="dxa"/>
              <w:right w:w="43" w:type="dxa"/>
            </w:tcMar>
          </w:tcPr>
          <w:p w14:paraId="437B5B83" w14:textId="77777777" w:rsidR="00413763" w:rsidRPr="00AB7FE4" w:rsidRDefault="00413763" w:rsidP="00224199">
            <w:pPr>
              <w:jc w:val="center"/>
              <w:rPr>
                <w:sz w:val="20"/>
                <w:szCs w:val="20"/>
              </w:rPr>
            </w:pPr>
          </w:p>
        </w:tc>
        <w:tc>
          <w:tcPr>
            <w:tcW w:w="750" w:type="dxa"/>
            <w:tcMar>
              <w:left w:w="43" w:type="dxa"/>
              <w:right w:w="43" w:type="dxa"/>
            </w:tcMar>
          </w:tcPr>
          <w:p w14:paraId="6E7285EE" w14:textId="77777777" w:rsidR="00413763" w:rsidRPr="00AB7FE4" w:rsidRDefault="00413763" w:rsidP="00224199">
            <w:pPr>
              <w:jc w:val="center"/>
              <w:rPr>
                <w:sz w:val="20"/>
                <w:szCs w:val="20"/>
              </w:rPr>
            </w:pPr>
          </w:p>
        </w:tc>
        <w:tc>
          <w:tcPr>
            <w:tcW w:w="750" w:type="dxa"/>
            <w:tcMar>
              <w:left w:w="43" w:type="dxa"/>
              <w:right w:w="43" w:type="dxa"/>
            </w:tcMar>
          </w:tcPr>
          <w:p w14:paraId="3A88F765" w14:textId="77777777" w:rsidR="00413763" w:rsidRPr="00AB7FE4" w:rsidRDefault="00413763" w:rsidP="00224199">
            <w:pPr>
              <w:jc w:val="center"/>
              <w:rPr>
                <w:sz w:val="20"/>
                <w:szCs w:val="20"/>
              </w:rPr>
            </w:pPr>
          </w:p>
        </w:tc>
        <w:tc>
          <w:tcPr>
            <w:tcW w:w="750" w:type="dxa"/>
            <w:tcMar>
              <w:left w:w="43" w:type="dxa"/>
              <w:right w:w="43" w:type="dxa"/>
            </w:tcMar>
          </w:tcPr>
          <w:p w14:paraId="3387A1F4" w14:textId="77777777" w:rsidR="00413763" w:rsidRPr="00AB7FE4" w:rsidRDefault="00413763" w:rsidP="00224199">
            <w:pPr>
              <w:jc w:val="center"/>
              <w:rPr>
                <w:sz w:val="20"/>
                <w:szCs w:val="20"/>
              </w:rPr>
            </w:pPr>
          </w:p>
        </w:tc>
        <w:tc>
          <w:tcPr>
            <w:tcW w:w="750" w:type="dxa"/>
            <w:tcMar>
              <w:left w:w="43" w:type="dxa"/>
              <w:right w:w="43" w:type="dxa"/>
            </w:tcMar>
          </w:tcPr>
          <w:p w14:paraId="755CD352" w14:textId="77777777" w:rsidR="00413763" w:rsidRPr="00AB7FE4" w:rsidRDefault="00413763" w:rsidP="00224199">
            <w:pPr>
              <w:jc w:val="center"/>
              <w:rPr>
                <w:sz w:val="20"/>
                <w:szCs w:val="20"/>
              </w:rPr>
            </w:pPr>
          </w:p>
        </w:tc>
        <w:tc>
          <w:tcPr>
            <w:tcW w:w="750" w:type="dxa"/>
            <w:tcMar>
              <w:left w:w="43" w:type="dxa"/>
              <w:right w:w="43" w:type="dxa"/>
            </w:tcMar>
          </w:tcPr>
          <w:p w14:paraId="0523EE26" w14:textId="77777777" w:rsidR="00413763" w:rsidRPr="00AB7FE4" w:rsidRDefault="00413763" w:rsidP="00224199">
            <w:pPr>
              <w:jc w:val="center"/>
              <w:rPr>
                <w:sz w:val="20"/>
                <w:szCs w:val="20"/>
              </w:rPr>
            </w:pPr>
          </w:p>
        </w:tc>
        <w:tc>
          <w:tcPr>
            <w:tcW w:w="750" w:type="dxa"/>
            <w:tcMar>
              <w:left w:w="43" w:type="dxa"/>
              <w:right w:w="43" w:type="dxa"/>
            </w:tcMar>
          </w:tcPr>
          <w:p w14:paraId="4E73D6EF" w14:textId="77777777" w:rsidR="00413763" w:rsidRPr="00AB7FE4" w:rsidRDefault="00413763" w:rsidP="00224199">
            <w:pPr>
              <w:jc w:val="center"/>
              <w:rPr>
                <w:sz w:val="20"/>
                <w:szCs w:val="20"/>
              </w:rPr>
            </w:pPr>
          </w:p>
        </w:tc>
        <w:tc>
          <w:tcPr>
            <w:tcW w:w="750" w:type="dxa"/>
            <w:tcMar>
              <w:left w:w="43" w:type="dxa"/>
              <w:right w:w="43" w:type="dxa"/>
            </w:tcMar>
          </w:tcPr>
          <w:p w14:paraId="4D097254" w14:textId="77777777" w:rsidR="00413763" w:rsidRPr="00AB7FE4" w:rsidRDefault="00413763" w:rsidP="00224199">
            <w:pPr>
              <w:jc w:val="center"/>
              <w:rPr>
                <w:sz w:val="20"/>
                <w:szCs w:val="20"/>
              </w:rPr>
            </w:pPr>
          </w:p>
        </w:tc>
      </w:tr>
      <w:tr w:rsidR="00413763" w:rsidRPr="009E1211" w14:paraId="7742C40B" w14:textId="77777777" w:rsidTr="00224199">
        <w:trPr>
          <w:jc w:val="center"/>
        </w:trPr>
        <w:tc>
          <w:tcPr>
            <w:tcW w:w="900" w:type="dxa"/>
            <w:tcMar>
              <w:left w:w="43" w:type="dxa"/>
              <w:right w:w="43" w:type="dxa"/>
            </w:tcMar>
          </w:tcPr>
          <w:p w14:paraId="3ECE983F" w14:textId="77777777" w:rsidR="00413763" w:rsidRPr="00AB7FE4" w:rsidRDefault="00413763" w:rsidP="00224199">
            <w:pPr>
              <w:jc w:val="center"/>
              <w:rPr>
                <w:sz w:val="20"/>
                <w:szCs w:val="20"/>
              </w:rPr>
            </w:pPr>
            <w:r w:rsidRPr="00AB7FE4">
              <w:rPr>
                <w:sz w:val="20"/>
                <w:szCs w:val="20"/>
              </w:rPr>
              <w:t>2032</w:t>
            </w:r>
          </w:p>
        </w:tc>
        <w:tc>
          <w:tcPr>
            <w:tcW w:w="750" w:type="dxa"/>
          </w:tcPr>
          <w:p w14:paraId="16B3813B" w14:textId="77777777" w:rsidR="00413763" w:rsidRPr="00AB7FE4" w:rsidRDefault="00413763" w:rsidP="00224199">
            <w:pPr>
              <w:jc w:val="center"/>
              <w:rPr>
                <w:sz w:val="20"/>
                <w:szCs w:val="20"/>
              </w:rPr>
            </w:pPr>
          </w:p>
        </w:tc>
        <w:tc>
          <w:tcPr>
            <w:tcW w:w="750" w:type="dxa"/>
            <w:tcMar>
              <w:left w:w="43" w:type="dxa"/>
              <w:right w:w="43" w:type="dxa"/>
            </w:tcMar>
          </w:tcPr>
          <w:p w14:paraId="7F716DD3" w14:textId="77777777" w:rsidR="00413763" w:rsidRPr="00AB7FE4" w:rsidRDefault="00413763" w:rsidP="00224199">
            <w:pPr>
              <w:jc w:val="center"/>
              <w:rPr>
                <w:sz w:val="20"/>
                <w:szCs w:val="20"/>
              </w:rPr>
            </w:pPr>
          </w:p>
        </w:tc>
        <w:tc>
          <w:tcPr>
            <w:tcW w:w="750" w:type="dxa"/>
            <w:tcMar>
              <w:left w:w="43" w:type="dxa"/>
              <w:right w:w="43" w:type="dxa"/>
            </w:tcMar>
          </w:tcPr>
          <w:p w14:paraId="3D8F3D1A" w14:textId="77777777" w:rsidR="00413763" w:rsidRPr="00AB7FE4" w:rsidRDefault="00413763" w:rsidP="00224199">
            <w:pPr>
              <w:jc w:val="center"/>
              <w:rPr>
                <w:sz w:val="20"/>
                <w:szCs w:val="20"/>
              </w:rPr>
            </w:pPr>
          </w:p>
        </w:tc>
        <w:tc>
          <w:tcPr>
            <w:tcW w:w="750" w:type="dxa"/>
            <w:tcMar>
              <w:left w:w="43" w:type="dxa"/>
              <w:right w:w="43" w:type="dxa"/>
            </w:tcMar>
          </w:tcPr>
          <w:p w14:paraId="3B27D541" w14:textId="77777777" w:rsidR="00413763" w:rsidRPr="00AB7FE4" w:rsidRDefault="00413763" w:rsidP="00224199">
            <w:pPr>
              <w:jc w:val="center"/>
              <w:rPr>
                <w:sz w:val="20"/>
                <w:szCs w:val="20"/>
              </w:rPr>
            </w:pPr>
          </w:p>
        </w:tc>
        <w:tc>
          <w:tcPr>
            <w:tcW w:w="750" w:type="dxa"/>
            <w:tcMar>
              <w:left w:w="43" w:type="dxa"/>
              <w:right w:w="43" w:type="dxa"/>
            </w:tcMar>
          </w:tcPr>
          <w:p w14:paraId="022CEB0B" w14:textId="77777777" w:rsidR="00413763" w:rsidRPr="00AB7FE4" w:rsidRDefault="00413763" w:rsidP="00224199">
            <w:pPr>
              <w:jc w:val="center"/>
              <w:rPr>
                <w:sz w:val="20"/>
                <w:szCs w:val="20"/>
              </w:rPr>
            </w:pPr>
          </w:p>
        </w:tc>
        <w:tc>
          <w:tcPr>
            <w:tcW w:w="750" w:type="dxa"/>
            <w:tcMar>
              <w:left w:w="43" w:type="dxa"/>
              <w:right w:w="43" w:type="dxa"/>
            </w:tcMar>
          </w:tcPr>
          <w:p w14:paraId="1041C2F7" w14:textId="77777777" w:rsidR="00413763" w:rsidRPr="00AB7FE4" w:rsidRDefault="00413763" w:rsidP="00224199">
            <w:pPr>
              <w:jc w:val="center"/>
              <w:rPr>
                <w:sz w:val="20"/>
                <w:szCs w:val="20"/>
              </w:rPr>
            </w:pPr>
          </w:p>
        </w:tc>
        <w:tc>
          <w:tcPr>
            <w:tcW w:w="750" w:type="dxa"/>
            <w:tcMar>
              <w:left w:w="43" w:type="dxa"/>
              <w:right w:w="43" w:type="dxa"/>
            </w:tcMar>
          </w:tcPr>
          <w:p w14:paraId="45E13987" w14:textId="77777777" w:rsidR="00413763" w:rsidRPr="00AB7FE4" w:rsidRDefault="00413763" w:rsidP="00224199">
            <w:pPr>
              <w:jc w:val="center"/>
              <w:rPr>
                <w:sz w:val="20"/>
                <w:szCs w:val="20"/>
              </w:rPr>
            </w:pPr>
          </w:p>
        </w:tc>
        <w:tc>
          <w:tcPr>
            <w:tcW w:w="750" w:type="dxa"/>
            <w:tcMar>
              <w:left w:w="43" w:type="dxa"/>
              <w:right w:w="43" w:type="dxa"/>
            </w:tcMar>
          </w:tcPr>
          <w:p w14:paraId="6C68B892" w14:textId="77777777" w:rsidR="00413763" w:rsidRPr="00AB7FE4" w:rsidRDefault="00413763" w:rsidP="00224199">
            <w:pPr>
              <w:jc w:val="center"/>
              <w:rPr>
                <w:sz w:val="20"/>
                <w:szCs w:val="20"/>
              </w:rPr>
            </w:pPr>
          </w:p>
        </w:tc>
        <w:tc>
          <w:tcPr>
            <w:tcW w:w="750" w:type="dxa"/>
            <w:tcMar>
              <w:left w:w="43" w:type="dxa"/>
              <w:right w:w="43" w:type="dxa"/>
            </w:tcMar>
          </w:tcPr>
          <w:p w14:paraId="087DB2A7" w14:textId="77777777" w:rsidR="00413763" w:rsidRPr="00AB7FE4" w:rsidRDefault="00413763" w:rsidP="00224199">
            <w:pPr>
              <w:jc w:val="center"/>
              <w:rPr>
                <w:sz w:val="20"/>
                <w:szCs w:val="20"/>
              </w:rPr>
            </w:pPr>
          </w:p>
        </w:tc>
        <w:tc>
          <w:tcPr>
            <w:tcW w:w="750" w:type="dxa"/>
            <w:tcMar>
              <w:left w:w="43" w:type="dxa"/>
              <w:right w:w="43" w:type="dxa"/>
            </w:tcMar>
          </w:tcPr>
          <w:p w14:paraId="593B5CA6" w14:textId="77777777" w:rsidR="00413763" w:rsidRPr="00AB7FE4" w:rsidRDefault="00413763" w:rsidP="00224199">
            <w:pPr>
              <w:jc w:val="center"/>
              <w:rPr>
                <w:sz w:val="20"/>
                <w:szCs w:val="20"/>
              </w:rPr>
            </w:pPr>
          </w:p>
        </w:tc>
        <w:tc>
          <w:tcPr>
            <w:tcW w:w="750" w:type="dxa"/>
            <w:tcMar>
              <w:left w:w="43" w:type="dxa"/>
              <w:right w:w="43" w:type="dxa"/>
            </w:tcMar>
          </w:tcPr>
          <w:p w14:paraId="555E3E0B" w14:textId="77777777" w:rsidR="00413763" w:rsidRPr="00AB7FE4" w:rsidRDefault="00413763" w:rsidP="00224199">
            <w:pPr>
              <w:jc w:val="center"/>
              <w:rPr>
                <w:sz w:val="20"/>
                <w:szCs w:val="20"/>
              </w:rPr>
            </w:pPr>
          </w:p>
        </w:tc>
        <w:tc>
          <w:tcPr>
            <w:tcW w:w="750" w:type="dxa"/>
            <w:tcMar>
              <w:left w:w="43" w:type="dxa"/>
              <w:right w:w="43" w:type="dxa"/>
            </w:tcMar>
          </w:tcPr>
          <w:p w14:paraId="1B7F21DC" w14:textId="77777777" w:rsidR="00413763" w:rsidRPr="00AB7FE4" w:rsidRDefault="00413763" w:rsidP="00224199">
            <w:pPr>
              <w:jc w:val="center"/>
              <w:rPr>
                <w:sz w:val="20"/>
                <w:szCs w:val="20"/>
              </w:rPr>
            </w:pPr>
          </w:p>
        </w:tc>
      </w:tr>
      <w:tr w:rsidR="00413763" w:rsidRPr="009E1211" w14:paraId="01F5D87B" w14:textId="77777777" w:rsidTr="00224199">
        <w:trPr>
          <w:jc w:val="center"/>
        </w:trPr>
        <w:tc>
          <w:tcPr>
            <w:tcW w:w="900" w:type="dxa"/>
            <w:tcMar>
              <w:left w:w="43" w:type="dxa"/>
              <w:right w:w="43" w:type="dxa"/>
            </w:tcMar>
          </w:tcPr>
          <w:p w14:paraId="5767D301" w14:textId="77777777" w:rsidR="00413763" w:rsidRPr="00AB7FE4" w:rsidRDefault="00413763" w:rsidP="00224199">
            <w:pPr>
              <w:jc w:val="center"/>
              <w:rPr>
                <w:sz w:val="20"/>
                <w:szCs w:val="20"/>
              </w:rPr>
            </w:pPr>
            <w:r w:rsidRPr="00AB7FE4">
              <w:rPr>
                <w:sz w:val="20"/>
                <w:szCs w:val="20"/>
              </w:rPr>
              <w:t>2033</w:t>
            </w:r>
          </w:p>
        </w:tc>
        <w:tc>
          <w:tcPr>
            <w:tcW w:w="750" w:type="dxa"/>
          </w:tcPr>
          <w:p w14:paraId="4516B4B0" w14:textId="77777777" w:rsidR="00413763" w:rsidRPr="00AB7FE4" w:rsidRDefault="00413763" w:rsidP="00224199">
            <w:pPr>
              <w:jc w:val="center"/>
              <w:rPr>
                <w:sz w:val="20"/>
                <w:szCs w:val="20"/>
              </w:rPr>
            </w:pPr>
          </w:p>
        </w:tc>
        <w:tc>
          <w:tcPr>
            <w:tcW w:w="750" w:type="dxa"/>
            <w:tcMar>
              <w:left w:w="43" w:type="dxa"/>
              <w:right w:w="43" w:type="dxa"/>
            </w:tcMar>
          </w:tcPr>
          <w:p w14:paraId="131EB049" w14:textId="77777777" w:rsidR="00413763" w:rsidRPr="00AB7FE4" w:rsidRDefault="00413763" w:rsidP="00224199">
            <w:pPr>
              <w:jc w:val="center"/>
              <w:rPr>
                <w:sz w:val="20"/>
                <w:szCs w:val="20"/>
              </w:rPr>
            </w:pPr>
          </w:p>
        </w:tc>
        <w:tc>
          <w:tcPr>
            <w:tcW w:w="750" w:type="dxa"/>
            <w:tcMar>
              <w:left w:w="43" w:type="dxa"/>
              <w:right w:w="43" w:type="dxa"/>
            </w:tcMar>
          </w:tcPr>
          <w:p w14:paraId="1B5DAD06" w14:textId="77777777" w:rsidR="00413763" w:rsidRPr="00AB7FE4" w:rsidRDefault="00413763" w:rsidP="00224199">
            <w:pPr>
              <w:jc w:val="center"/>
              <w:rPr>
                <w:sz w:val="20"/>
                <w:szCs w:val="20"/>
              </w:rPr>
            </w:pPr>
          </w:p>
        </w:tc>
        <w:tc>
          <w:tcPr>
            <w:tcW w:w="750" w:type="dxa"/>
            <w:tcMar>
              <w:left w:w="43" w:type="dxa"/>
              <w:right w:w="43" w:type="dxa"/>
            </w:tcMar>
          </w:tcPr>
          <w:p w14:paraId="73C3841C" w14:textId="77777777" w:rsidR="00413763" w:rsidRPr="00AB7FE4" w:rsidRDefault="00413763" w:rsidP="00224199">
            <w:pPr>
              <w:jc w:val="center"/>
              <w:rPr>
                <w:sz w:val="20"/>
                <w:szCs w:val="20"/>
              </w:rPr>
            </w:pPr>
          </w:p>
        </w:tc>
        <w:tc>
          <w:tcPr>
            <w:tcW w:w="750" w:type="dxa"/>
            <w:tcMar>
              <w:left w:w="43" w:type="dxa"/>
              <w:right w:w="43" w:type="dxa"/>
            </w:tcMar>
          </w:tcPr>
          <w:p w14:paraId="2EB02A92" w14:textId="77777777" w:rsidR="00413763" w:rsidRPr="00AB7FE4" w:rsidRDefault="00413763" w:rsidP="00224199">
            <w:pPr>
              <w:jc w:val="center"/>
              <w:rPr>
                <w:sz w:val="20"/>
                <w:szCs w:val="20"/>
              </w:rPr>
            </w:pPr>
          </w:p>
        </w:tc>
        <w:tc>
          <w:tcPr>
            <w:tcW w:w="750" w:type="dxa"/>
            <w:tcMar>
              <w:left w:w="43" w:type="dxa"/>
              <w:right w:w="43" w:type="dxa"/>
            </w:tcMar>
          </w:tcPr>
          <w:p w14:paraId="375DFB61" w14:textId="77777777" w:rsidR="00413763" w:rsidRPr="00AB7FE4" w:rsidRDefault="00413763" w:rsidP="00224199">
            <w:pPr>
              <w:jc w:val="center"/>
              <w:rPr>
                <w:sz w:val="20"/>
                <w:szCs w:val="20"/>
              </w:rPr>
            </w:pPr>
          </w:p>
        </w:tc>
        <w:tc>
          <w:tcPr>
            <w:tcW w:w="750" w:type="dxa"/>
            <w:tcMar>
              <w:left w:w="43" w:type="dxa"/>
              <w:right w:w="43" w:type="dxa"/>
            </w:tcMar>
          </w:tcPr>
          <w:p w14:paraId="2B819800" w14:textId="77777777" w:rsidR="00413763" w:rsidRPr="00AB7FE4" w:rsidRDefault="00413763" w:rsidP="00224199">
            <w:pPr>
              <w:jc w:val="center"/>
              <w:rPr>
                <w:sz w:val="20"/>
                <w:szCs w:val="20"/>
              </w:rPr>
            </w:pPr>
          </w:p>
        </w:tc>
        <w:tc>
          <w:tcPr>
            <w:tcW w:w="750" w:type="dxa"/>
            <w:tcMar>
              <w:left w:w="43" w:type="dxa"/>
              <w:right w:w="43" w:type="dxa"/>
            </w:tcMar>
          </w:tcPr>
          <w:p w14:paraId="25B0F0B9" w14:textId="77777777" w:rsidR="00413763" w:rsidRPr="00AB7FE4" w:rsidRDefault="00413763" w:rsidP="00224199">
            <w:pPr>
              <w:jc w:val="center"/>
              <w:rPr>
                <w:sz w:val="20"/>
                <w:szCs w:val="20"/>
              </w:rPr>
            </w:pPr>
          </w:p>
        </w:tc>
        <w:tc>
          <w:tcPr>
            <w:tcW w:w="750" w:type="dxa"/>
            <w:tcMar>
              <w:left w:w="43" w:type="dxa"/>
              <w:right w:w="43" w:type="dxa"/>
            </w:tcMar>
          </w:tcPr>
          <w:p w14:paraId="100FAFF1" w14:textId="77777777" w:rsidR="00413763" w:rsidRPr="00AB7FE4" w:rsidRDefault="00413763" w:rsidP="00224199">
            <w:pPr>
              <w:jc w:val="center"/>
              <w:rPr>
                <w:sz w:val="20"/>
                <w:szCs w:val="20"/>
              </w:rPr>
            </w:pPr>
          </w:p>
        </w:tc>
        <w:tc>
          <w:tcPr>
            <w:tcW w:w="750" w:type="dxa"/>
            <w:tcMar>
              <w:left w:w="43" w:type="dxa"/>
              <w:right w:w="43" w:type="dxa"/>
            </w:tcMar>
          </w:tcPr>
          <w:p w14:paraId="44DD7602" w14:textId="77777777" w:rsidR="00413763" w:rsidRPr="00AB7FE4" w:rsidRDefault="00413763" w:rsidP="00224199">
            <w:pPr>
              <w:jc w:val="center"/>
              <w:rPr>
                <w:sz w:val="20"/>
                <w:szCs w:val="20"/>
              </w:rPr>
            </w:pPr>
          </w:p>
        </w:tc>
        <w:tc>
          <w:tcPr>
            <w:tcW w:w="750" w:type="dxa"/>
            <w:tcMar>
              <w:left w:w="43" w:type="dxa"/>
              <w:right w:w="43" w:type="dxa"/>
            </w:tcMar>
          </w:tcPr>
          <w:p w14:paraId="7F05132C" w14:textId="77777777" w:rsidR="00413763" w:rsidRPr="00AB7FE4" w:rsidRDefault="00413763" w:rsidP="00224199">
            <w:pPr>
              <w:jc w:val="center"/>
              <w:rPr>
                <w:sz w:val="20"/>
                <w:szCs w:val="20"/>
              </w:rPr>
            </w:pPr>
          </w:p>
        </w:tc>
        <w:tc>
          <w:tcPr>
            <w:tcW w:w="750" w:type="dxa"/>
            <w:tcMar>
              <w:left w:w="43" w:type="dxa"/>
              <w:right w:w="43" w:type="dxa"/>
            </w:tcMar>
          </w:tcPr>
          <w:p w14:paraId="00BD8722" w14:textId="77777777" w:rsidR="00413763" w:rsidRPr="00AB7FE4" w:rsidRDefault="00413763" w:rsidP="00224199">
            <w:pPr>
              <w:jc w:val="center"/>
              <w:rPr>
                <w:sz w:val="20"/>
                <w:szCs w:val="20"/>
              </w:rPr>
            </w:pPr>
          </w:p>
        </w:tc>
      </w:tr>
      <w:tr w:rsidR="00413763" w:rsidRPr="009E1211" w14:paraId="10CD5F9B" w14:textId="77777777" w:rsidTr="00224199">
        <w:trPr>
          <w:jc w:val="center"/>
        </w:trPr>
        <w:tc>
          <w:tcPr>
            <w:tcW w:w="900" w:type="dxa"/>
            <w:tcMar>
              <w:left w:w="43" w:type="dxa"/>
              <w:right w:w="43" w:type="dxa"/>
            </w:tcMar>
          </w:tcPr>
          <w:p w14:paraId="4F7E91D8" w14:textId="77777777" w:rsidR="00413763" w:rsidRPr="00AB7FE4" w:rsidRDefault="00413763" w:rsidP="00224199">
            <w:pPr>
              <w:jc w:val="center"/>
              <w:rPr>
                <w:sz w:val="20"/>
                <w:szCs w:val="20"/>
              </w:rPr>
            </w:pPr>
            <w:r w:rsidRPr="00AB7FE4">
              <w:rPr>
                <w:sz w:val="20"/>
                <w:szCs w:val="20"/>
              </w:rPr>
              <w:t>2034</w:t>
            </w:r>
          </w:p>
        </w:tc>
        <w:tc>
          <w:tcPr>
            <w:tcW w:w="750" w:type="dxa"/>
          </w:tcPr>
          <w:p w14:paraId="45ADE26C" w14:textId="77777777" w:rsidR="00413763" w:rsidRPr="00AB7FE4" w:rsidRDefault="00413763" w:rsidP="00224199">
            <w:pPr>
              <w:jc w:val="center"/>
              <w:rPr>
                <w:sz w:val="20"/>
                <w:szCs w:val="20"/>
              </w:rPr>
            </w:pPr>
          </w:p>
        </w:tc>
        <w:tc>
          <w:tcPr>
            <w:tcW w:w="750" w:type="dxa"/>
            <w:tcMar>
              <w:left w:w="43" w:type="dxa"/>
              <w:right w:w="43" w:type="dxa"/>
            </w:tcMar>
          </w:tcPr>
          <w:p w14:paraId="3AD41763" w14:textId="77777777" w:rsidR="00413763" w:rsidRPr="00AB7FE4" w:rsidRDefault="00413763" w:rsidP="00224199">
            <w:pPr>
              <w:jc w:val="center"/>
              <w:rPr>
                <w:sz w:val="20"/>
                <w:szCs w:val="20"/>
              </w:rPr>
            </w:pPr>
          </w:p>
        </w:tc>
        <w:tc>
          <w:tcPr>
            <w:tcW w:w="750" w:type="dxa"/>
            <w:tcMar>
              <w:left w:w="43" w:type="dxa"/>
              <w:right w:w="43" w:type="dxa"/>
            </w:tcMar>
          </w:tcPr>
          <w:p w14:paraId="7591F5BF" w14:textId="77777777" w:rsidR="00413763" w:rsidRPr="00AB7FE4" w:rsidRDefault="00413763" w:rsidP="00224199">
            <w:pPr>
              <w:jc w:val="center"/>
              <w:rPr>
                <w:sz w:val="20"/>
                <w:szCs w:val="20"/>
              </w:rPr>
            </w:pPr>
          </w:p>
        </w:tc>
        <w:tc>
          <w:tcPr>
            <w:tcW w:w="750" w:type="dxa"/>
            <w:tcMar>
              <w:left w:w="43" w:type="dxa"/>
              <w:right w:w="43" w:type="dxa"/>
            </w:tcMar>
          </w:tcPr>
          <w:p w14:paraId="7B8D96D8" w14:textId="77777777" w:rsidR="00413763" w:rsidRPr="00AB7FE4" w:rsidRDefault="00413763" w:rsidP="00224199">
            <w:pPr>
              <w:jc w:val="center"/>
              <w:rPr>
                <w:sz w:val="20"/>
                <w:szCs w:val="20"/>
              </w:rPr>
            </w:pPr>
          </w:p>
        </w:tc>
        <w:tc>
          <w:tcPr>
            <w:tcW w:w="750" w:type="dxa"/>
            <w:tcMar>
              <w:left w:w="43" w:type="dxa"/>
              <w:right w:w="43" w:type="dxa"/>
            </w:tcMar>
          </w:tcPr>
          <w:p w14:paraId="01E0E36B" w14:textId="77777777" w:rsidR="00413763" w:rsidRPr="00AB7FE4" w:rsidRDefault="00413763" w:rsidP="00224199">
            <w:pPr>
              <w:jc w:val="center"/>
              <w:rPr>
                <w:sz w:val="20"/>
                <w:szCs w:val="20"/>
              </w:rPr>
            </w:pPr>
          </w:p>
        </w:tc>
        <w:tc>
          <w:tcPr>
            <w:tcW w:w="750" w:type="dxa"/>
            <w:tcMar>
              <w:left w:w="43" w:type="dxa"/>
              <w:right w:w="43" w:type="dxa"/>
            </w:tcMar>
          </w:tcPr>
          <w:p w14:paraId="2B813898" w14:textId="77777777" w:rsidR="00413763" w:rsidRPr="00AB7FE4" w:rsidRDefault="00413763" w:rsidP="00224199">
            <w:pPr>
              <w:jc w:val="center"/>
              <w:rPr>
                <w:sz w:val="20"/>
                <w:szCs w:val="20"/>
              </w:rPr>
            </w:pPr>
          </w:p>
        </w:tc>
        <w:tc>
          <w:tcPr>
            <w:tcW w:w="750" w:type="dxa"/>
            <w:tcMar>
              <w:left w:w="43" w:type="dxa"/>
              <w:right w:w="43" w:type="dxa"/>
            </w:tcMar>
          </w:tcPr>
          <w:p w14:paraId="1764E5F5" w14:textId="77777777" w:rsidR="00413763" w:rsidRPr="00AB7FE4" w:rsidRDefault="00413763" w:rsidP="00224199">
            <w:pPr>
              <w:jc w:val="center"/>
              <w:rPr>
                <w:sz w:val="20"/>
                <w:szCs w:val="20"/>
              </w:rPr>
            </w:pPr>
          </w:p>
        </w:tc>
        <w:tc>
          <w:tcPr>
            <w:tcW w:w="750" w:type="dxa"/>
            <w:tcMar>
              <w:left w:w="43" w:type="dxa"/>
              <w:right w:w="43" w:type="dxa"/>
            </w:tcMar>
          </w:tcPr>
          <w:p w14:paraId="14D69E1B" w14:textId="77777777" w:rsidR="00413763" w:rsidRPr="00AB7FE4" w:rsidRDefault="00413763" w:rsidP="00224199">
            <w:pPr>
              <w:jc w:val="center"/>
              <w:rPr>
                <w:sz w:val="20"/>
                <w:szCs w:val="20"/>
              </w:rPr>
            </w:pPr>
          </w:p>
        </w:tc>
        <w:tc>
          <w:tcPr>
            <w:tcW w:w="750" w:type="dxa"/>
            <w:tcMar>
              <w:left w:w="43" w:type="dxa"/>
              <w:right w:w="43" w:type="dxa"/>
            </w:tcMar>
          </w:tcPr>
          <w:p w14:paraId="087C2AD5" w14:textId="77777777" w:rsidR="00413763" w:rsidRPr="00AB7FE4" w:rsidRDefault="00413763" w:rsidP="00224199">
            <w:pPr>
              <w:jc w:val="center"/>
              <w:rPr>
                <w:sz w:val="20"/>
                <w:szCs w:val="20"/>
              </w:rPr>
            </w:pPr>
          </w:p>
        </w:tc>
        <w:tc>
          <w:tcPr>
            <w:tcW w:w="750" w:type="dxa"/>
            <w:tcMar>
              <w:left w:w="43" w:type="dxa"/>
              <w:right w:w="43" w:type="dxa"/>
            </w:tcMar>
          </w:tcPr>
          <w:p w14:paraId="1E83E9A0" w14:textId="77777777" w:rsidR="00413763" w:rsidRPr="00AB7FE4" w:rsidRDefault="00413763" w:rsidP="00224199">
            <w:pPr>
              <w:jc w:val="center"/>
              <w:rPr>
                <w:sz w:val="20"/>
                <w:szCs w:val="20"/>
              </w:rPr>
            </w:pPr>
          </w:p>
        </w:tc>
        <w:tc>
          <w:tcPr>
            <w:tcW w:w="750" w:type="dxa"/>
            <w:tcMar>
              <w:left w:w="43" w:type="dxa"/>
              <w:right w:w="43" w:type="dxa"/>
            </w:tcMar>
          </w:tcPr>
          <w:p w14:paraId="45A65419" w14:textId="77777777" w:rsidR="00413763" w:rsidRPr="00AB7FE4" w:rsidRDefault="00413763" w:rsidP="00224199">
            <w:pPr>
              <w:jc w:val="center"/>
              <w:rPr>
                <w:sz w:val="20"/>
                <w:szCs w:val="20"/>
              </w:rPr>
            </w:pPr>
          </w:p>
        </w:tc>
        <w:tc>
          <w:tcPr>
            <w:tcW w:w="750" w:type="dxa"/>
            <w:tcMar>
              <w:left w:w="43" w:type="dxa"/>
              <w:right w:w="43" w:type="dxa"/>
            </w:tcMar>
          </w:tcPr>
          <w:p w14:paraId="18F52D09" w14:textId="77777777" w:rsidR="00413763" w:rsidRPr="00AB7FE4" w:rsidRDefault="00413763" w:rsidP="00224199">
            <w:pPr>
              <w:jc w:val="center"/>
              <w:rPr>
                <w:sz w:val="20"/>
                <w:szCs w:val="20"/>
              </w:rPr>
            </w:pPr>
          </w:p>
        </w:tc>
      </w:tr>
      <w:tr w:rsidR="00413763" w:rsidRPr="009E1211" w14:paraId="71FBBEB3" w14:textId="77777777" w:rsidTr="00224199">
        <w:trPr>
          <w:jc w:val="center"/>
        </w:trPr>
        <w:tc>
          <w:tcPr>
            <w:tcW w:w="900" w:type="dxa"/>
            <w:tcMar>
              <w:left w:w="43" w:type="dxa"/>
              <w:right w:w="43" w:type="dxa"/>
            </w:tcMar>
          </w:tcPr>
          <w:p w14:paraId="31D96CAA" w14:textId="77777777" w:rsidR="00413763" w:rsidRPr="00AB7FE4" w:rsidRDefault="00413763" w:rsidP="00224199">
            <w:pPr>
              <w:jc w:val="center"/>
              <w:rPr>
                <w:sz w:val="20"/>
                <w:szCs w:val="20"/>
              </w:rPr>
            </w:pPr>
            <w:r w:rsidRPr="00AB7FE4">
              <w:rPr>
                <w:sz w:val="20"/>
                <w:szCs w:val="20"/>
              </w:rPr>
              <w:t>2035</w:t>
            </w:r>
          </w:p>
        </w:tc>
        <w:tc>
          <w:tcPr>
            <w:tcW w:w="750" w:type="dxa"/>
          </w:tcPr>
          <w:p w14:paraId="7D2A87CD" w14:textId="77777777" w:rsidR="00413763" w:rsidRPr="00AB7FE4" w:rsidRDefault="00413763" w:rsidP="00224199">
            <w:pPr>
              <w:jc w:val="center"/>
              <w:rPr>
                <w:sz w:val="20"/>
                <w:szCs w:val="20"/>
              </w:rPr>
            </w:pPr>
          </w:p>
        </w:tc>
        <w:tc>
          <w:tcPr>
            <w:tcW w:w="750" w:type="dxa"/>
            <w:tcMar>
              <w:left w:w="43" w:type="dxa"/>
              <w:right w:w="43" w:type="dxa"/>
            </w:tcMar>
          </w:tcPr>
          <w:p w14:paraId="63A8BFB4" w14:textId="77777777" w:rsidR="00413763" w:rsidRPr="00AB7FE4" w:rsidRDefault="00413763" w:rsidP="00224199">
            <w:pPr>
              <w:jc w:val="center"/>
              <w:rPr>
                <w:sz w:val="20"/>
                <w:szCs w:val="20"/>
              </w:rPr>
            </w:pPr>
          </w:p>
        </w:tc>
        <w:tc>
          <w:tcPr>
            <w:tcW w:w="750" w:type="dxa"/>
            <w:tcMar>
              <w:left w:w="43" w:type="dxa"/>
              <w:right w:w="43" w:type="dxa"/>
            </w:tcMar>
          </w:tcPr>
          <w:p w14:paraId="5BCF3C86" w14:textId="77777777" w:rsidR="00413763" w:rsidRPr="00AB7FE4" w:rsidRDefault="00413763" w:rsidP="00224199">
            <w:pPr>
              <w:jc w:val="center"/>
              <w:rPr>
                <w:sz w:val="20"/>
                <w:szCs w:val="20"/>
              </w:rPr>
            </w:pPr>
          </w:p>
        </w:tc>
        <w:tc>
          <w:tcPr>
            <w:tcW w:w="750" w:type="dxa"/>
            <w:tcMar>
              <w:left w:w="43" w:type="dxa"/>
              <w:right w:w="43" w:type="dxa"/>
            </w:tcMar>
          </w:tcPr>
          <w:p w14:paraId="3851BC3E" w14:textId="77777777" w:rsidR="00413763" w:rsidRPr="00AB7FE4" w:rsidRDefault="00413763" w:rsidP="00224199">
            <w:pPr>
              <w:jc w:val="center"/>
              <w:rPr>
                <w:sz w:val="20"/>
                <w:szCs w:val="20"/>
              </w:rPr>
            </w:pPr>
          </w:p>
        </w:tc>
        <w:tc>
          <w:tcPr>
            <w:tcW w:w="750" w:type="dxa"/>
            <w:tcMar>
              <w:left w:w="43" w:type="dxa"/>
              <w:right w:w="43" w:type="dxa"/>
            </w:tcMar>
          </w:tcPr>
          <w:p w14:paraId="32AF6F04" w14:textId="77777777" w:rsidR="00413763" w:rsidRPr="00AB7FE4" w:rsidRDefault="00413763" w:rsidP="00224199">
            <w:pPr>
              <w:jc w:val="center"/>
              <w:rPr>
                <w:sz w:val="20"/>
                <w:szCs w:val="20"/>
              </w:rPr>
            </w:pPr>
          </w:p>
        </w:tc>
        <w:tc>
          <w:tcPr>
            <w:tcW w:w="750" w:type="dxa"/>
            <w:tcMar>
              <w:left w:w="43" w:type="dxa"/>
              <w:right w:w="43" w:type="dxa"/>
            </w:tcMar>
          </w:tcPr>
          <w:p w14:paraId="0F42B3CA" w14:textId="77777777" w:rsidR="00413763" w:rsidRPr="00AB7FE4" w:rsidRDefault="00413763" w:rsidP="00224199">
            <w:pPr>
              <w:jc w:val="center"/>
              <w:rPr>
                <w:sz w:val="20"/>
                <w:szCs w:val="20"/>
              </w:rPr>
            </w:pPr>
          </w:p>
        </w:tc>
        <w:tc>
          <w:tcPr>
            <w:tcW w:w="750" w:type="dxa"/>
            <w:tcMar>
              <w:left w:w="43" w:type="dxa"/>
              <w:right w:w="43" w:type="dxa"/>
            </w:tcMar>
          </w:tcPr>
          <w:p w14:paraId="0CF7FCDD" w14:textId="77777777" w:rsidR="00413763" w:rsidRPr="00AB7FE4" w:rsidRDefault="00413763" w:rsidP="00224199">
            <w:pPr>
              <w:jc w:val="center"/>
              <w:rPr>
                <w:sz w:val="20"/>
                <w:szCs w:val="20"/>
              </w:rPr>
            </w:pPr>
          </w:p>
        </w:tc>
        <w:tc>
          <w:tcPr>
            <w:tcW w:w="750" w:type="dxa"/>
            <w:tcMar>
              <w:left w:w="43" w:type="dxa"/>
              <w:right w:w="43" w:type="dxa"/>
            </w:tcMar>
          </w:tcPr>
          <w:p w14:paraId="20AC71C5" w14:textId="77777777" w:rsidR="00413763" w:rsidRPr="00AB7FE4" w:rsidRDefault="00413763" w:rsidP="00224199">
            <w:pPr>
              <w:jc w:val="center"/>
              <w:rPr>
                <w:sz w:val="20"/>
                <w:szCs w:val="20"/>
              </w:rPr>
            </w:pPr>
          </w:p>
        </w:tc>
        <w:tc>
          <w:tcPr>
            <w:tcW w:w="750" w:type="dxa"/>
            <w:tcMar>
              <w:left w:w="43" w:type="dxa"/>
              <w:right w:w="43" w:type="dxa"/>
            </w:tcMar>
          </w:tcPr>
          <w:p w14:paraId="129550FC" w14:textId="77777777" w:rsidR="00413763" w:rsidRPr="00AB7FE4" w:rsidRDefault="00413763" w:rsidP="00224199">
            <w:pPr>
              <w:jc w:val="center"/>
              <w:rPr>
                <w:sz w:val="20"/>
                <w:szCs w:val="20"/>
              </w:rPr>
            </w:pPr>
          </w:p>
        </w:tc>
        <w:tc>
          <w:tcPr>
            <w:tcW w:w="750" w:type="dxa"/>
            <w:tcMar>
              <w:left w:w="43" w:type="dxa"/>
              <w:right w:w="43" w:type="dxa"/>
            </w:tcMar>
          </w:tcPr>
          <w:p w14:paraId="055092CA" w14:textId="77777777" w:rsidR="00413763" w:rsidRPr="00AB7FE4" w:rsidRDefault="00413763" w:rsidP="00224199">
            <w:pPr>
              <w:jc w:val="center"/>
              <w:rPr>
                <w:sz w:val="20"/>
                <w:szCs w:val="20"/>
              </w:rPr>
            </w:pPr>
          </w:p>
        </w:tc>
        <w:tc>
          <w:tcPr>
            <w:tcW w:w="750" w:type="dxa"/>
            <w:tcMar>
              <w:left w:w="43" w:type="dxa"/>
              <w:right w:w="43" w:type="dxa"/>
            </w:tcMar>
          </w:tcPr>
          <w:p w14:paraId="7F1C0E8B" w14:textId="77777777" w:rsidR="00413763" w:rsidRPr="00AB7FE4" w:rsidRDefault="00413763" w:rsidP="00224199">
            <w:pPr>
              <w:jc w:val="center"/>
              <w:rPr>
                <w:sz w:val="20"/>
                <w:szCs w:val="20"/>
              </w:rPr>
            </w:pPr>
          </w:p>
        </w:tc>
        <w:tc>
          <w:tcPr>
            <w:tcW w:w="750" w:type="dxa"/>
            <w:tcMar>
              <w:left w:w="43" w:type="dxa"/>
              <w:right w:w="43" w:type="dxa"/>
            </w:tcMar>
          </w:tcPr>
          <w:p w14:paraId="7266EF6B" w14:textId="77777777" w:rsidR="00413763" w:rsidRPr="00AB7FE4" w:rsidRDefault="00413763" w:rsidP="00224199">
            <w:pPr>
              <w:jc w:val="center"/>
              <w:rPr>
                <w:sz w:val="20"/>
                <w:szCs w:val="20"/>
              </w:rPr>
            </w:pPr>
          </w:p>
        </w:tc>
      </w:tr>
      <w:tr w:rsidR="00413763" w:rsidRPr="009E1211" w14:paraId="46872C76" w14:textId="77777777" w:rsidTr="00224199">
        <w:trPr>
          <w:jc w:val="center"/>
        </w:trPr>
        <w:tc>
          <w:tcPr>
            <w:tcW w:w="900" w:type="dxa"/>
            <w:tcMar>
              <w:left w:w="43" w:type="dxa"/>
              <w:right w:w="43" w:type="dxa"/>
            </w:tcMar>
          </w:tcPr>
          <w:p w14:paraId="61CFC958" w14:textId="77777777" w:rsidR="00413763" w:rsidRPr="00AB7FE4" w:rsidRDefault="00413763" w:rsidP="00224199">
            <w:pPr>
              <w:jc w:val="center"/>
              <w:rPr>
                <w:sz w:val="20"/>
                <w:szCs w:val="20"/>
              </w:rPr>
            </w:pPr>
            <w:r w:rsidRPr="00AB7FE4">
              <w:rPr>
                <w:sz w:val="20"/>
                <w:szCs w:val="20"/>
              </w:rPr>
              <w:t>2036</w:t>
            </w:r>
          </w:p>
        </w:tc>
        <w:tc>
          <w:tcPr>
            <w:tcW w:w="750" w:type="dxa"/>
          </w:tcPr>
          <w:p w14:paraId="7B6C1998" w14:textId="77777777" w:rsidR="00413763" w:rsidRPr="00AB7FE4" w:rsidRDefault="00413763" w:rsidP="00224199">
            <w:pPr>
              <w:jc w:val="center"/>
              <w:rPr>
                <w:sz w:val="20"/>
                <w:szCs w:val="20"/>
              </w:rPr>
            </w:pPr>
          </w:p>
        </w:tc>
        <w:tc>
          <w:tcPr>
            <w:tcW w:w="750" w:type="dxa"/>
            <w:tcMar>
              <w:left w:w="43" w:type="dxa"/>
              <w:right w:w="43" w:type="dxa"/>
            </w:tcMar>
          </w:tcPr>
          <w:p w14:paraId="7D1EDA3F" w14:textId="77777777" w:rsidR="00413763" w:rsidRPr="00AB7FE4" w:rsidRDefault="00413763" w:rsidP="00224199">
            <w:pPr>
              <w:jc w:val="center"/>
              <w:rPr>
                <w:sz w:val="20"/>
                <w:szCs w:val="20"/>
              </w:rPr>
            </w:pPr>
          </w:p>
        </w:tc>
        <w:tc>
          <w:tcPr>
            <w:tcW w:w="750" w:type="dxa"/>
            <w:tcMar>
              <w:left w:w="43" w:type="dxa"/>
              <w:right w:w="43" w:type="dxa"/>
            </w:tcMar>
          </w:tcPr>
          <w:p w14:paraId="23A790CF" w14:textId="77777777" w:rsidR="00413763" w:rsidRPr="00AB7FE4" w:rsidRDefault="00413763" w:rsidP="00224199">
            <w:pPr>
              <w:jc w:val="center"/>
              <w:rPr>
                <w:sz w:val="20"/>
                <w:szCs w:val="20"/>
              </w:rPr>
            </w:pPr>
          </w:p>
        </w:tc>
        <w:tc>
          <w:tcPr>
            <w:tcW w:w="750" w:type="dxa"/>
            <w:tcMar>
              <w:left w:w="43" w:type="dxa"/>
              <w:right w:w="43" w:type="dxa"/>
            </w:tcMar>
          </w:tcPr>
          <w:p w14:paraId="6E6B1AA8" w14:textId="77777777" w:rsidR="00413763" w:rsidRPr="00AB7FE4" w:rsidRDefault="00413763" w:rsidP="00224199">
            <w:pPr>
              <w:jc w:val="center"/>
              <w:rPr>
                <w:sz w:val="20"/>
                <w:szCs w:val="20"/>
              </w:rPr>
            </w:pPr>
          </w:p>
        </w:tc>
        <w:tc>
          <w:tcPr>
            <w:tcW w:w="750" w:type="dxa"/>
            <w:tcMar>
              <w:left w:w="43" w:type="dxa"/>
              <w:right w:w="43" w:type="dxa"/>
            </w:tcMar>
          </w:tcPr>
          <w:p w14:paraId="1DEA877C" w14:textId="77777777" w:rsidR="00413763" w:rsidRPr="00AB7FE4" w:rsidRDefault="00413763" w:rsidP="00224199">
            <w:pPr>
              <w:jc w:val="center"/>
              <w:rPr>
                <w:sz w:val="20"/>
                <w:szCs w:val="20"/>
              </w:rPr>
            </w:pPr>
          </w:p>
        </w:tc>
        <w:tc>
          <w:tcPr>
            <w:tcW w:w="750" w:type="dxa"/>
            <w:tcMar>
              <w:left w:w="43" w:type="dxa"/>
              <w:right w:w="43" w:type="dxa"/>
            </w:tcMar>
          </w:tcPr>
          <w:p w14:paraId="495C5B9D" w14:textId="77777777" w:rsidR="00413763" w:rsidRPr="00AB7FE4" w:rsidRDefault="00413763" w:rsidP="00224199">
            <w:pPr>
              <w:jc w:val="center"/>
              <w:rPr>
                <w:sz w:val="20"/>
                <w:szCs w:val="20"/>
              </w:rPr>
            </w:pPr>
          </w:p>
        </w:tc>
        <w:tc>
          <w:tcPr>
            <w:tcW w:w="750" w:type="dxa"/>
            <w:tcMar>
              <w:left w:w="43" w:type="dxa"/>
              <w:right w:w="43" w:type="dxa"/>
            </w:tcMar>
          </w:tcPr>
          <w:p w14:paraId="77337F62" w14:textId="77777777" w:rsidR="00413763" w:rsidRPr="00AB7FE4" w:rsidRDefault="00413763" w:rsidP="00224199">
            <w:pPr>
              <w:jc w:val="center"/>
              <w:rPr>
                <w:sz w:val="20"/>
                <w:szCs w:val="20"/>
              </w:rPr>
            </w:pPr>
          </w:p>
        </w:tc>
        <w:tc>
          <w:tcPr>
            <w:tcW w:w="750" w:type="dxa"/>
            <w:tcMar>
              <w:left w:w="43" w:type="dxa"/>
              <w:right w:w="43" w:type="dxa"/>
            </w:tcMar>
          </w:tcPr>
          <w:p w14:paraId="0DAABB48" w14:textId="77777777" w:rsidR="00413763" w:rsidRPr="00AB7FE4" w:rsidRDefault="00413763" w:rsidP="00224199">
            <w:pPr>
              <w:jc w:val="center"/>
              <w:rPr>
                <w:sz w:val="20"/>
                <w:szCs w:val="20"/>
              </w:rPr>
            </w:pPr>
          </w:p>
        </w:tc>
        <w:tc>
          <w:tcPr>
            <w:tcW w:w="750" w:type="dxa"/>
            <w:tcMar>
              <w:left w:w="43" w:type="dxa"/>
              <w:right w:w="43" w:type="dxa"/>
            </w:tcMar>
          </w:tcPr>
          <w:p w14:paraId="69DF6330" w14:textId="77777777" w:rsidR="00413763" w:rsidRPr="00AB7FE4" w:rsidRDefault="00413763" w:rsidP="00224199">
            <w:pPr>
              <w:jc w:val="center"/>
              <w:rPr>
                <w:sz w:val="20"/>
                <w:szCs w:val="20"/>
              </w:rPr>
            </w:pPr>
          </w:p>
        </w:tc>
        <w:tc>
          <w:tcPr>
            <w:tcW w:w="750" w:type="dxa"/>
            <w:tcMar>
              <w:left w:w="43" w:type="dxa"/>
              <w:right w:w="43" w:type="dxa"/>
            </w:tcMar>
          </w:tcPr>
          <w:p w14:paraId="39ED24D2" w14:textId="77777777" w:rsidR="00413763" w:rsidRPr="00AB7FE4" w:rsidRDefault="00413763" w:rsidP="00224199">
            <w:pPr>
              <w:jc w:val="center"/>
              <w:rPr>
                <w:sz w:val="20"/>
                <w:szCs w:val="20"/>
              </w:rPr>
            </w:pPr>
          </w:p>
        </w:tc>
        <w:tc>
          <w:tcPr>
            <w:tcW w:w="750" w:type="dxa"/>
            <w:tcMar>
              <w:left w:w="43" w:type="dxa"/>
              <w:right w:w="43" w:type="dxa"/>
            </w:tcMar>
          </w:tcPr>
          <w:p w14:paraId="59AA53D8" w14:textId="77777777" w:rsidR="00413763" w:rsidRPr="00AB7FE4" w:rsidRDefault="00413763" w:rsidP="00224199">
            <w:pPr>
              <w:jc w:val="center"/>
              <w:rPr>
                <w:sz w:val="20"/>
                <w:szCs w:val="20"/>
              </w:rPr>
            </w:pPr>
          </w:p>
        </w:tc>
        <w:tc>
          <w:tcPr>
            <w:tcW w:w="750" w:type="dxa"/>
            <w:tcMar>
              <w:left w:w="43" w:type="dxa"/>
              <w:right w:w="43" w:type="dxa"/>
            </w:tcMar>
          </w:tcPr>
          <w:p w14:paraId="765F7136" w14:textId="77777777" w:rsidR="00413763" w:rsidRPr="00AB7FE4" w:rsidRDefault="00413763" w:rsidP="00224199">
            <w:pPr>
              <w:jc w:val="center"/>
              <w:rPr>
                <w:sz w:val="20"/>
                <w:szCs w:val="20"/>
              </w:rPr>
            </w:pPr>
          </w:p>
        </w:tc>
      </w:tr>
      <w:tr w:rsidR="00413763" w:rsidRPr="009E1211" w14:paraId="2EC6E4E4" w14:textId="77777777" w:rsidTr="00224199">
        <w:trPr>
          <w:jc w:val="center"/>
        </w:trPr>
        <w:tc>
          <w:tcPr>
            <w:tcW w:w="900" w:type="dxa"/>
            <w:tcMar>
              <w:left w:w="43" w:type="dxa"/>
              <w:right w:w="43" w:type="dxa"/>
            </w:tcMar>
          </w:tcPr>
          <w:p w14:paraId="4AC190D8" w14:textId="77777777" w:rsidR="00413763" w:rsidRPr="00AB7FE4" w:rsidRDefault="00413763" w:rsidP="00224199">
            <w:pPr>
              <w:jc w:val="center"/>
              <w:rPr>
                <w:sz w:val="20"/>
                <w:szCs w:val="20"/>
              </w:rPr>
            </w:pPr>
            <w:r w:rsidRPr="00AB7FE4">
              <w:rPr>
                <w:sz w:val="20"/>
                <w:szCs w:val="20"/>
              </w:rPr>
              <w:t>2037</w:t>
            </w:r>
          </w:p>
        </w:tc>
        <w:tc>
          <w:tcPr>
            <w:tcW w:w="750" w:type="dxa"/>
          </w:tcPr>
          <w:p w14:paraId="7EDE9079" w14:textId="77777777" w:rsidR="00413763" w:rsidRPr="00AB7FE4" w:rsidRDefault="00413763" w:rsidP="00224199">
            <w:pPr>
              <w:jc w:val="center"/>
              <w:rPr>
                <w:sz w:val="20"/>
                <w:szCs w:val="20"/>
              </w:rPr>
            </w:pPr>
          </w:p>
        </w:tc>
        <w:tc>
          <w:tcPr>
            <w:tcW w:w="750" w:type="dxa"/>
            <w:tcMar>
              <w:left w:w="43" w:type="dxa"/>
              <w:right w:w="43" w:type="dxa"/>
            </w:tcMar>
          </w:tcPr>
          <w:p w14:paraId="3B596246" w14:textId="77777777" w:rsidR="00413763" w:rsidRPr="00AB7FE4" w:rsidRDefault="00413763" w:rsidP="00224199">
            <w:pPr>
              <w:jc w:val="center"/>
              <w:rPr>
                <w:sz w:val="20"/>
                <w:szCs w:val="20"/>
              </w:rPr>
            </w:pPr>
          </w:p>
        </w:tc>
        <w:tc>
          <w:tcPr>
            <w:tcW w:w="750" w:type="dxa"/>
            <w:tcMar>
              <w:left w:w="43" w:type="dxa"/>
              <w:right w:w="43" w:type="dxa"/>
            </w:tcMar>
          </w:tcPr>
          <w:p w14:paraId="6F1BFC0E" w14:textId="77777777" w:rsidR="00413763" w:rsidRPr="00AB7FE4" w:rsidRDefault="00413763" w:rsidP="00224199">
            <w:pPr>
              <w:jc w:val="center"/>
              <w:rPr>
                <w:sz w:val="20"/>
                <w:szCs w:val="20"/>
              </w:rPr>
            </w:pPr>
          </w:p>
        </w:tc>
        <w:tc>
          <w:tcPr>
            <w:tcW w:w="750" w:type="dxa"/>
            <w:tcMar>
              <w:left w:w="43" w:type="dxa"/>
              <w:right w:w="43" w:type="dxa"/>
            </w:tcMar>
          </w:tcPr>
          <w:p w14:paraId="1FA1A31E" w14:textId="77777777" w:rsidR="00413763" w:rsidRPr="00AB7FE4" w:rsidRDefault="00413763" w:rsidP="00224199">
            <w:pPr>
              <w:jc w:val="center"/>
              <w:rPr>
                <w:sz w:val="20"/>
                <w:szCs w:val="20"/>
              </w:rPr>
            </w:pPr>
          </w:p>
        </w:tc>
        <w:tc>
          <w:tcPr>
            <w:tcW w:w="750" w:type="dxa"/>
            <w:tcMar>
              <w:left w:w="43" w:type="dxa"/>
              <w:right w:w="43" w:type="dxa"/>
            </w:tcMar>
          </w:tcPr>
          <w:p w14:paraId="16FB7D75" w14:textId="77777777" w:rsidR="00413763" w:rsidRPr="00AB7FE4" w:rsidRDefault="00413763" w:rsidP="00224199">
            <w:pPr>
              <w:jc w:val="center"/>
              <w:rPr>
                <w:sz w:val="20"/>
                <w:szCs w:val="20"/>
              </w:rPr>
            </w:pPr>
          </w:p>
        </w:tc>
        <w:tc>
          <w:tcPr>
            <w:tcW w:w="750" w:type="dxa"/>
            <w:tcMar>
              <w:left w:w="43" w:type="dxa"/>
              <w:right w:w="43" w:type="dxa"/>
            </w:tcMar>
          </w:tcPr>
          <w:p w14:paraId="4908B6E3" w14:textId="77777777" w:rsidR="00413763" w:rsidRPr="00AB7FE4" w:rsidRDefault="00413763" w:rsidP="00224199">
            <w:pPr>
              <w:jc w:val="center"/>
              <w:rPr>
                <w:sz w:val="20"/>
                <w:szCs w:val="20"/>
              </w:rPr>
            </w:pPr>
          </w:p>
        </w:tc>
        <w:tc>
          <w:tcPr>
            <w:tcW w:w="750" w:type="dxa"/>
            <w:tcMar>
              <w:left w:w="43" w:type="dxa"/>
              <w:right w:w="43" w:type="dxa"/>
            </w:tcMar>
          </w:tcPr>
          <w:p w14:paraId="6E5D03F2" w14:textId="77777777" w:rsidR="00413763" w:rsidRPr="00AB7FE4" w:rsidRDefault="00413763" w:rsidP="00224199">
            <w:pPr>
              <w:jc w:val="center"/>
              <w:rPr>
                <w:sz w:val="20"/>
                <w:szCs w:val="20"/>
              </w:rPr>
            </w:pPr>
          </w:p>
        </w:tc>
        <w:tc>
          <w:tcPr>
            <w:tcW w:w="750" w:type="dxa"/>
            <w:tcMar>
              <w:left w:w="43" w:type="dxa"/>
              <w:right w:w="43" w:type="dxa"/>
            </w:tcMar>
          </w:tcPr>
          <w:p w14:paraId="016D40D2" w14:textId="77777777" w:rsidR="00413763" w:rsidRPr="00AB7FE4" w:rsidRDefault="00413763" w:rsidP="00224199">
            <w:pPr>
              <w:jc w:val="center"/>
              <w:rPr>
                <w:sz w:val="20"/>
                <w:szCs w:val="20"/>
              </w:rPr>
            </w:pPr>
          </w:p>
        </w:tc>
        <w:tc>
          <w:tcPr>
            <w:tcW w:w="750" w:type="dxa"/>
            <w:tcMar>
              <w:left w:w="43" w:type="dxa"/>
              <w:right w:w="43" w:type="dxa"/>
            </w:tcMar>
          </w:tcPr>
          <w:p w14:paraId="575C6CF6" w14:textId="77777777" w:rsidR="00413763" w:rsidRPr="00AB7FE4" w:rsidRDefault="00413763" w:rsidP="00224199">
            <w:pPr>
              <w:jc w:val="center"/>
              <w:rPr>
                <w:sz w:val="20"/>
                <w:szCs w:val="20"/>
              </w:rPr>
            </w:pPr>
          </w:p>
        </w:tc>
        <w:tc>
          <w:tcPr>
            <w:tcW w:w="750" w:type="dxa"/>
            <w:tcMar>
              <w:left w:w="43" w:type="dxa"/>
              <w:right w:w="43" w:type="dxa"/>
            </w:tcMar>
          </w:tcPr>
          <w:p w14:paraId="0FCD0DCF" w14:textId="77777777" w:rsidR="00413763" w:rsidRPr="00AB7FE4" w:rsidRDefault="00413763" w:rsidP="00224199">
            <w:pPr>
              <w:jc w:val="center"/>
              <w:rPr>
                <w:sz w:val="20"/>
                <w:szCs w:val="20"/>
              </w:rPr>
            </w:pPr>
          </w:p>
        </w:tc>
        <w:tc>
          <w:tcPr>
            <w:tcW w:w="750" w:type="dxa"/>
            <w:tcMar>
              <w:left w:w="43" w:type="dxa"/>
              <w:right w:w="43" w:type="dxa"/>
            </w:tcMar>
          </w:tcPr>
          <w:p w14:paraId="4897877B" w14:textId="77777777" w:rsidR="00413763" w:rsidRPr="00AB7FE4" w:rsidRDefault="00413763" w:rsidP="00224199">
            <w:pPr>
              <w:jc w:val="center"/>
              <w:rPr>
                <w:sz w:val="20"/>
                <w:szCs w:val="20"/>
              </w:rPr>
            </w:pPr>
          </w:p>
        </w:tc>
        <w:tc>
          <w:tcPr>
            <w:tcW w:w="750" w:type="dxa"/>
            <w:tcMar>
              <w:left w:w="43" w:type="dxa"/>
              <w:right w:w="43" w:type="dxa"/>
            </w:tcMar>
          </w:tcPr>
          <w:p w14:paraId="783545E2" w14:textId="77777777" w:rsidR="00413763" w:rsidRPr="00AB7FE4" w:rsidRDefault="00413763" w:rsidP="00224199">
            <w:pPr>
              <w:jc w:val="center"/>
              <w:rPr>
                <w:sz w:val="20"/>
                <w:szCs w:val="20"/>
              </w:rPr>
            </w:pPr>
          </w:p>
        </w:tc>
      </w:tr>
      <w:tr w:rsidR="00413763" w:rsidRPr="009E1211" w14:paraId="09F8CED6" w14:textId="77777777" w:rsidTr="00224199">
        <w:trPr>
          <w:jc w:val="center"/>
        </w:trPr>
        <w:tc>
          <w:tcPr>
            <w:tcW w:w="900" w:type="dxa"/>
            <w:tcMar>
              <w:left w:w="43" w:type="dxa"/>
              <w:right w:w="43" w:type="dxa"/>
            </w:tcMar>
          </w:tcPr>
          <w:p w14:paraId="1F47C6FD" w14:textId="77777777" w:rsidR="00413763" w:rsidRPr="00AB7FE4" w:rsidRDefault="00413763" w:rsidP="00224199">
            <w:pPr>
              <w:jc w:val="center"/>
              <w:rPr>
                <w:sz w:val="20"/>
                <w:szCs w:val="20"/>
              </w:rPr>
            </w:pPr>
            <w:r w:rsidRPr="00AB7FE4">
              <w:rPr>
                <w:sz w:val="20"/>
                <w:szCs w:val="20"/>
              </w:rPr>
              <w:t>2038</w:t>
            </w:r>
          </w:p>
        </w:tc>
        <w:tc>
          <w:tcPr>
            <w:tcW w:w="750" w:type="dxa"/>
          </w:tcPr>
          <w:p w14:paraId="1FA98851" w14:textId="77777777" w:rsidR="00413763" w:rsidRPr="00AB7FE4" w:rsidRDefault="00413763" w:rsidP="00224199">
            <w:pPr>
              <w:jc w:val="center"/>
              <w:rPr>
                <w:sz w:val="20"/>
                <w:szCs w:val="20"/>
              </w:rPr>
            </w:pPr>
          </w:p>
        </w:tc>
        <w:tc>
          <w:tcPr>
            <w:tcW w:w="750" w:type="dxa"/>
            <w:tcMar>
              <w:left w:w="43" w:type="dxa"/>
              <w:right w:w="43" w:type="dxa"/>
            </w:tcMar>
          </w:tcPr>
          <w:p w14:paraId="45DF4BF0" w14:textId="77777777" w:rsidR="00413763" w:rsidRPr="00AB7FE4" w:rsidRDefault="00413763" w:rsidP="00224199">
            <w:pPr>
              <w:jc w:val="center"/>
              <w:rPr>
                <w:sz w:val="20"/>
                <w:szCs w:val="20"/>
              </w:rPr>
            </w:pPr>
          </w:p>
        </w:tc>
        <w:tc>
          <w:tcPr>
            <w:tcW w:w="750" w:type="dxa"/>
            <w:tcMar>
              <w:left w:w="43" w:type="dxa"/>
              <w:right w:w="43" w:type="dxa"/>
            </w:tcMar>
          </w:tcPr>
          <w:p w14:paraId="22711F17" w14:textId="77777777" w:rsidR="00413763" w:rsidRPr="00AB7FE4" w:rsidRDefault="00413763" w:rsidP="00224199">
            <w:pPr>
              <w:jc w:val="center"/>
              <w:rPr>
                <w:sz w:val="20"/>
                <w:szCs w:val="20"/>
              </w:rPr>
            </w:pPr>
          </w:p>
        </w:tc>
        <w:tc>
          <w:tcPr>
            <w:tcW w:w="750" w:type="dxa"/>
            <w:tcMar>
              <w:left w:w="43" w:type="dxa"/>
              <w:right w:w="43" w:type="dxa"/>
            </w:tcMar>
          </w:tcPr>
          <w:p w14:paraId="68C27438" w14:textId="77777777" w:rsidR="00413763" w:rsidRPr="00AB7FE4" w:rsidRDefault="00413763" w:rsidP="00224199">
            <w:pPr>
              <w:jc w:val="center"/>
              <w:rPr>
                <w:sz w:val="20"/>
                <w:szCs w:val="20"/>
              </w:rPr>
            </w:pPr>
          </w:p>
        </w:tc>
        <w:tc>
          <w:tcPr>
            <w:tcW w:w="750" w:type="dxa"/>
            <w:tcMar>
              <w:left w:w="43" w:type="dxa"/>
              <w:right w:w="43" w:type="dxa"/>
            </w:tcMar>
          </w:tcPr>
          <w:p w14:paraId="06F17166" w14:textId="77777777" w:rsidR="00413763" w:rsidRPr="00AB7FE4" w:rsidRDefault="00413763" w:rsidP="00224199">
            <w:pPr>
              <w:jc w:val="center"/>
              <w:rPr>
                <w:sz w:val="20"/>
                <w:szCs w:val="20"/>
              </w:rPr>
            </w:pPr>
          </w:p>
        </w:tc>
        <w:tc>
          <w:tcPr>
            <w:tcW w:w="750" w:type="dxa"/>
            <w:tcMar>
              <w:left w:w="43" w:type="dxa"/>
              <w:right w:w="43" w:type="dxa"/>
            </w:tcMar>
          </w:tcPr>
          <w:p w14:paraId="7797FC7D" w14:textId="77777777" w:rsidR="00413763" w:rsidRPr="00AB7FE4" w:rsidRDefault="00413763" w:rsidP="00224199">
            <w:pPr>
              <w:jc w:val="center"/>
              <w:rPr>
                <w:sz w:val="20"/>
                <w:szCs w:val="20"/>
              </w:rPr>
            </w:pPr>
          </w:p>
        </w:tc>
        <w:tc>
          <w:tcPr>
            <w:tcW w:w="750" w:type="dxa"/>
            <w:tcMar>
              <w:left w:w="43" w:type="dxa"/>
              <w:right w:w="43" w:type="dxa"/>
            </w:tcMar>
          </w:tcPr>
          <w:p w14:paraId="1CBE4E95" w14:textId="77777777" w:rsidR="00413763" w:rsidRPr="00AB7FE4" w:rsidRDefault="00413763" w:rsidP="00224199">
            <w:pPr>
              <w:jc w:val="center"/>
              <w:rPr>
                <w:sz w:val="20"/>
                <w:szCs w:val="20"/>
              </w:rPr>
            </w:pPr>
          </w:p>
        </w:tc>
        <w:tc>
          <w:tcPr>
            <w:tcW w:w="750" w:type="dxa"/>
            <w:tcMar>
              <w:left w:w="43" w:type="dxa"/>
              <w:right w:w="43" w:type="dxa"/>
            </w:tcMar>
          </w:tcPr>
          <w:p w14:paraId="4BD977AE" w14:textId="77777777" w:rsidR="00413763" w:rsidRPr="00AB7FE4" w:rsidRDefault="00413763" w:rsidP="00224199">
            <w:pPr>
              <w:jc w:val="center"/>
              <w:rPr>
                <w:sz w:val="20"/>
                <w:szCs w:val="20"/>
              </w:rPr>
            </w:pPr>
          </w:p>
        </w:tc>
        <w:tc>
          <w:tcPr>
            <w:tcW w:w="750" w:type="dxa"/>
            <w:tcMar>
              <w:left w:w="43" w:type="dxa"/>
              <w:right w:w="43" w:type="dxa"/>
            </w:tcMar>
          </w:tcPr>
          <w:p w14:paraId="70D127F9" w14:textId="77777777" w:rsidR="00413763" w:rsidRPr="00AB7FE4" w:rsidRDefault="00413763" w:rsidP="00224199">
            <w:pPr>
              <w:jc w:val="center"/>
              <w:rPr>
                <w:sz w:val="20"/>
                <w:szCs w:val="20"/>
              </w:rPr>
            </w:pPr>
          </w:p>
        </w:tc>
        <w:tc>
          <w:tcPr>
            <w:tcW w:w="750" w:type="dxa"/>
            <w:tcMar>
              <w:left w:w="43" w:type="dxa"/>
              <w:right w:w="43" w:type="dxa"/>
            </w:tcMar>
          </w:tcPr>
          <w:p w14:paraId="22F76C87" w14:textId="77777777" w:rsidR="00413763" w:rsidRPr="00AB7FE4" w:rsidRDefault="00413763" w:rsidP="00224199">
            <w:pPr>
              <w:jc w:val="center"/>
              <w:rPr>
                <w:sz w:val="20"/>
                <w:szCs w:val="20"/>
              </w:rPr>
            </w:pPr>
          </w:p>
        </w:tc>
        <w:tc>
          <w:tcPr>
            <w:tcW w:w="750" w:type="dxa"/>
            <w:tcMar>
              <w:left w:w="43" w:type="dxa"/>
              <w:right w:w="43" w:type="dxa"/>
            </w:tcMar>
          </w:tcPr>
          <w:p w14:paraId="090B2E45" w14:textId="77777777" w:rsidR="00413763" w:rsidRPr="00AB7FE4" w:rsidRDefault="00413763" w:rsidP="00224199">
            <w:pPr>
              <w:jc w:val="center"/>
              <w:rPr>
                <w:sz w:val="20"/>
                <w:szCs w:val="20"/>
              </w:rPr>
            </w:pPr>
          </w:p>
        </w:tc>
        <w:tc>
          <w:tcPr>
            <w:tcW w:w="750" w:type="dxa"/>
            <w:tcMar>
              <w:left w:w="43" w:type="dxa"/>
              <w:right w:w="43" w:type="dxa"/>
            </w:tcMar>
          </w:tcPr>
          <w:p w14:paraId="0CFABB87" w14:textId="77777777" w:rsidR="00413763" w:rsidRPr="00AB7FE4" w:rsidRDefault="00413763" w:rsidP="00224199">
            <w:pPr>
              <w:jc w:val="center"/>
              <w:rPr>
                <w:sz w:val="20"/>
                <w:szCs w:val="20"/>
              </w:rPr>
            </w:pPr>
          </w:p>
        </w:tc>
      </w:tr>
      <w:tr w:rsidR="00413763" w:rsidRPr="009E1211" w14:paraId="2E3692C1" w14:textId="77777777" w:rsidTr="00224199">
        <w:trPr>
          <w:jc w:val="center"/>
        </w:trPr>
        <w:tc>
          <w:tcPr>
            <w:tcW w:w="900" w:type="dxa"/>
            <w:tcMar>
              <w:left w:w="43" w:type="dxa"/>
              <w:right w:w="43" w:type="dxa"/>
            </w:tcMar>
          </w:tcPr>
          <w:p w14:paraId="2923A256" w14:textId="77777777" w:rsidR="00413763" w:rsidRPr="00AB7FE4" w:rsidRDefault="00413763" w:rsidP="00224199">
            <w:pPr>
              <w:jc w:val="center"/>
              <w:rPr>
                <w:sz w:val="20"/>
                <w:szCs w:val="20"/>
              </w:rPr>
            </w:pPr>
            <w:r w:rsidRPr="00AB7FE4">
              <w:rPr>
                <w:sz w:val="20"/>
                <w:szCs w:val="20"/>
              </w:rPr>
              <w:t>2039</w:t>
            </w:r>
          </w:p>
        </w:tc>
        <w:tc>
          <w:tcPr>
            <w:tcW w:w="750" w:type="dxa"/>
          </w:tcPr>
          <w:p w14:paraId="571798BB" w14:textId="77777777" w:rsidR="00413763" w:rsidRPr="00AB7FE4" w:rsidRDefault="00413763" w:rsidP="00224199">
            <w:pPr>
              <w:jc w:val="center"/>
              <w:rPr>
                <w:sz w:val="20"/>
                <w:szCs w:val="20"/>
              </w:rPr>
            </w:pPr>
          </w:p>
        </w:tc>
        <w:tc>
          <w:tcPr>
            <w:tcW w:w="750" w:type="dxa"/>
            <w:tcMar>
              <w:left w:w="43" w:type="dxa"/>
              <w:right w:w="43" w:type="dxa"/>
            </w:tcMar>
          </w:tcPr>
          <w:p w14:paraId="3F4B0F75" w14:textId="77777777" w:rsidR="00413763" w:rsidRPr="00AB7FE4" w:rsidRDefault="00413763" w:rsidP="00224199">
            <w:pPr>
              <w:jc w:val="center"/>
              <w:rPr>
                <w:sz w:val="20"/>
                <w:szCs w:val="20"/>
              </w:rPr>
            </w:pPr>
          </w:p>
        </w:tc>
        <w:tc>
          <w:tcPr>
            <w:tcW w:w="750" w:type="dxa"/>
            <w:tcMar>
              <w:left w:w="43" w:type="dxa"/>
              <w:right w:w="43" w:type="dxa"/>
            </w:tcMar>
          </w:tcPr>
          <w:p w14:paraId="3D9CC6F5" w14:textId="77777777" w:rsidR="00413763" w:rsidRPr="00AB7FE4" w:rsidRDefault="00413763" w:rsidP="00224199">
            <w:pPr>
              <w:jc w:val="center"/>
              <w:rPr>
                <w:sz w:val="20"/>
                <w:szCs w:val="20"/>
              </w:rPr>
            </w:pPr>
          </w:p>
        </w:tc>
        <w:tc>
          <w:tcPr>
            <w:tcW w:w="750" w:type="dxa"/>
            <w:tcMar>
              <w:left w:w="43" w:type="dxa"/>
              <w:right w:w="43" w:type="dxa"/>
            </w:tcMar>
          </w:tcPr>
          <w:p w14:paraId="42897B79" w14:textId="77777777" w:rsidR="00413763" w:rsidRPr="00AB7FE4" w:rsidRDefault="00413763" w:rsidP="00224199">
            <w:pPr>
              <w:jc w:val="center"/>
              <w:rPr>
                <w:sz w:val="20"/>
                <w:szCs w:val="20"/>
              </w:rPr>
            </w:pPr>
          </w:p>
        </w:tc>
        <w:tc>
          <w:tcPr>
            <w:tcW w:w="750" w:type="dxa"/>
            <w:tcMar>
              <w:left w:w="43" w:type="dxa"/>
              <w:right w:w="43" w:type="dxa"/>
            </w:tcMar>
          </w:tcPr>
          <w:p w14:paraId="2F529BF6" w14:textId="77777777" w:rsidR="00413763" w:rsidRPr="00AB7FE4" w:rsidRDefault="00413763" w:rsidP="00224199">
            <w:pPr>
              <w:jc w:val="center"/>
              <w:rPr>
                <w:sz w:val="20"/>
                <w:szCs w:val="20"/>
              </w:rPr>
            </w:pPr>
          </w:p>
        </w:tc>
        <w:tc>
          <w:tcPr>
            <w:tcW w:w="750" w:type="dxa"/>
            <w:tcMar>
              <w:left w:w="43" w:type="dxa"/>
              <w:right w:w="43" w:type="dxa"/>
            </w:tcMar>
          </w:tcPr>
          <w:p w14:paraId="0F35FF64" w14:textId="77777777" w:rsidR="00413763" w:rsidRPr="00AB7FE4" w:rsidRDefault="00413763" w:rsidP="00224199">
            <w:pPr>
              <w:jc w:val="center"/>
              <w:rPr>
                <w:sz w:val="20"/>
                <w:szCs w:val="20"/>
              </w:rPr>
            </w:pPr>
          </w:p>
        </w:tc>
        <w:tc>
          <w:tcPr>
            <w:tcW w:w="750" w:type="dxa"/>
            <w:tcMar>
              <w:left w:w="43" w:type="dxa"/>
              <w:right w:w="43" w:type="dxa"/>
            </w:tcMar>
          </w:tcPr>
          <w:p w14:paraId="25935CB2" w14:textId="77777777" w:rsidR="00413763" w:rsidRPr="00AB7FE4" w:rsidRDefault="00413763" w:rsidP="00224199">
            <w:pPr>
              <w:jc w:val="center"/>
              <w:rPr>
                <w:sz w:val="20"/>
                <w:szCs w:val="20"/>
              </w:rPr>
            </w:pPr>
          </w:p>
        </w:tc>
        <w:tc>
          <w:tcPr>
            <w:tcW w:w="750" w:type="dxa"/>
            <w:tcMar>
              <w:left w:w="43" w:type="dxa"/>
              <w:right w:w="43" w:type="dxa"/>
            </w:tcMar>
          </w:tcPr>
          <w:p w14:paraId="2157E970" w14:textId="77777777" w:rsidR="00413763" w:rsidRPr="00AB7FE4" w:rsidRDefault="00413763" w:rsidP="00224199">
            <w:pPr>
              <w:jc w:val="center"/>
              <w:rPr>
                <w:sz w:val="20"/>
                <w:szCs w:val="20"/>
              </w:rPr>
            </w:pPr>
          </w:p>
        </w:tc>
        <w:tc>
          <w:tcPr>
            <w:tcW w:w="750" w:type="dxa"/>
            <w:tcMar>
              <w:left w:w="43" w:type="dxa"/>
              <w:right w:w="43" w:type="dxa"/>
            </w:tcMar>
          </w:tcPr>
          <w:p w14:paraId="44A3402F" w14:textId="77777777" w:rsidR="00413763" w:rsidRPr="00AB7FE4" w:rsidRDefault="00413763" w:rsidP="00224199">
            <w:pPr>
              <w:jc w:val="center"/>
              <w:rPr>
                <w:sz w:val="20"/>
                <w:szCs w:val="20"/>
              </w:rPr>
            </w:pPr>
          </w:p>
        </w:tc>
        <w:tc>
          <w:tcPr>
            <w:tcW w:w="750" w:type="dxa"/>
            <w:tcMar>
              <w:left w:w="43" w:type="dxa"/>
              <w:right w:w="43" w:type="dxa"/>
            </w:tcMar>
          </w:tcPr>
          <w:p w14:paraId="45E22464" w14:textId="77777777" w:rsidR="00413763" w:rsidRPr="00AB7FE4" w:rsidRDefault="00413763" w:rsidP="00224199">
            <w:pPr>
              <w:jc w:val="center"/>
              <w:rPr>
                <w:sz w:val="20"/>
                <w:szCs w:val="20"/>
              </w:rPr>
            </w:pPr>
          </w:p>
        </w:tc>
        <w:tc>
          <w:tcPr>
            <w:tcW w:w="750" w:type="dxa"/>
            <w:tcMar>
              <w:left w:w="43" w:type="dxa"/>
              <w:right w:w="43" w:type="dxa"/>
            </w:tcMar>
          </w:tcPr>
          <w:p w14:paraId="0F9AD797" w14:textId="77777777" w:rsidR="00413763" w:rsidRPr="00AB7FE4" w:rsidRDefault="00413763" w:rsidP="00224199">
            <w:pPr>
              <w:jc w:val="center"/>
              <w:rPr>
                <w:sz w:val="20"/>
                <w:szCs w:val="20"/>
              </w:rPr>
            </w:pPr>
          </w:p>
        </w:tc>
        <w:tc>
          <w:tcPr>
            <w:tcW w:w="750" w:type="dxa"/>
            <w:tcMar>
              <w:left w:w="43" w:type="dxa"/>
              <w:right w:w="43" w:type="dxa"/>
            </w:tcMar>
          </w:tcPr>
          <w:p w14:paraId="424D655E" w14:textId="77777777" w:rsidR="00413763" w:rsidRPr="00AB7FE4" w:rsidRDefault="00413763" w:rsidP="00224199">
            <w:pPr>
              <w:jc w:val="center"/>
              <w:rPr>
                <w:sz w:val="20"/>
                <w:szCs w:val="20"/>
              </w:rPr>
            </w:pPr>
          </w:p>
        </w:tc>
      </w:tr>
      <w:tr w:rsidR="00413763" w:rsidRPr="009E1211" w14:paraId="44AD174E" w14:textId="77777777" w:rsidTr="00224199">
        <w:trPr>
          <w:jc w:val="center"/>
        </w:trPr>
        <w:tc>
          <w:tcPr>
            <w:tcW w:w="900" w:type="dxa"/>
            <w:tcMar>
              <w:left w:w="43" w:type="dxa"/>
              <w:right w:w="43" w:type="dxa"/>
            </w:tcMar>
          </w:tcPr>
          <w:p w14:paraId="7EA8B427" w14:textId="77777777" w:rsidR="00413763" w:rsidRPr="00AB7FE4" w:rsidRDefault="00413763" w:rsidP="00224199">
            <w:pPr>
              <w:jc w:val="center"/>
              <w:rPr>
                <w:sz w:val="20"/>
                <w:szCs w:val="20"/>
              </w:rPr>
            </w:pPr>
            <w:r w:rsidRPr="00AB7FE4">
              <w:rPr>
                <w:sz w:val="20"/>
                <w:szCs w:val="20"/>
              </w:rPr>
              <w:t>2040</w:t>
            </w:r>
          </w:p>
        </w:tc>
        <w:tc>
          <w:tcPr>
            <w:tcW w:w="750" w:type="dxa"/>
          </w:tcPr>
          <w:p w14:paraId="2914254B" w14:textId="77777777" w:rsidR="00413763" w:rsidRPr="00AB7FE4" w:rsidRDefault="00413763" w:rsidP="00224199">
            <w:pPr>
              <w:jc w:val="center"/>
              <w:rPr>
                <w:sz w:val="20"/>
                <w:szCs w:val="20"/>
              </w:rPr>
            </w:pPr>
          </w:p>
        </w:tc>
        <w:tc>
          <w:tcPr>
            <w:tcW w:w="750" w:type="dxa"/>
            <w:tcMar>
              <w:left w:w="43" w:type="dxa"/>
              <w:right w:w="43" w:type="dxa"/>
            </w:tcMar>
          </w:tcPr>
          <w:p w14:paraId="04E78218" w14:textId="77777777" w:rsidR="00413763" w:rsidRPr="00AB7FE4" w:rsidRDefault="00413763" w:rsidP="00224199">
            <w:pPr>
              <w:jc w:val="center"/>
              <w:rPr>
                <w:sz w:val="20"/>
                <w:szCs w:val="20"/>
              </w:rPr>
            </w:pPr>
          </w:p>
        </w:tc>
        <w:tc>
          <w:tcPr>
            <w:tcW w:w="750" w:type="dxa"/>
            <w:tcMar>
              <w:left w:w="43" w:type="dxa"/>
              <w:right w:w="43" w:type="dxa"/>
            </w:tcMar>
          </w:tcPr>
          <w:p w14:paraId="40769003" w14:textId="77777777" w:rsidR="00413763" w:rsidRPr="00AB7FE4" w:rsidRDefault="00413763" w:rsidP="00224199">
            <w:pPr>
              <w:jc w:val="center"/>
              <w:rPr>
                <w:sz w:val="20"/>
                <w:szCs w:val="20"/>
              </w:rPr>
            </w:pPr>
          </w:p>
        </w:tc>
        <w:tc>
          <w:tcPr>
            <w:tcW w:w="750" w:type="dxa"/>
            <w:tcMar>
              <w:left w:w="43" w:type="dxa"/>
              <w:right w:w="43" w:type="dxa"/>
            </w:tcMar>
          </w:tcPr>
          <w:p w14:paraId="1F7F8CE6" w14:textId="77777777" w:rsidR="00413763" w:rsidRPr="00AB7FE4" w:rsidRDefault="00413763" w:rsidP="00224199">
            <w:pPr>
              <w:jc w:val="center"/>
              <w:rPr>
                <w:sz w:val="20"/>
                <w:szCs w:val="20"/>
              </w:rPr>
            </w:pPr>
          </w:p>
        </w:tc>
        <w:tc>
          <w:tcPr>
            <w:tcW w:w="750" w:type="dxa"/>
            <w:tcMar>
              <w:left w:w="43" w:type="dxa"/>
              <w:right w:w="43" w:type="dxa"/>
            </w:tcMar>
          </w:tcPr>
          <w:p w14:paraId="7B4D03CE" w14:textId="77777777" w:rsidR="00413763" w:rsidRPr="00AB7FE4" w:rsidRDefault="00413763" w:rsidP="00224199">
            <w:pPr>
              <w:jc w:val="center"/>
              <w:rPr>
                <w:sz w:val="20"/>
                <w:szCs w:val="20"/>
              </w:rPr>
            </w:pPr>
          </w:p>
        </w:tc>
        <w:tc>
          <w:tcPr>
            <w:tcW w:w="750" w:type="dxa"/>
            <w:tcMar>
              <w:left w:w="43" w:type="dxa"/>
              <w:right w:w="43" w:type="dxa"/>
            </w:tcMar>
          </w:tcPr>
          <w:p w14:paraId="5497F523" w14:textId="77777777" w:rsidR="00413763" w:rsidRPr="00AB7FE4" w:rsidRDefault="00413763" w:rsidP="00224199">
            <w:pPr>
              <w:jc w:val="center"/>
              <w:rPr>
                <w:sz w:val="20"/>
                <w:szCs w:val="20"/>
              </w:rPr>
            </w:pPr>
          </w:p>
        </w:tc>
        <w:tc>
          <w:tcPr>
            <w:tcW w:w="750" w:type="dxa"/>
            <w:tcMar>
              <w:left w:w="43" w:type="dxa"/>
              <w:right w:w="43" w:type="dxa"/>
            </w:tcMar>
          </w:tcPr>
          <w:p w14:paraId="64A430EE" w14:textId="77777777" w:rsidR="00413763" w:rsidRPr="00AB7FE4" w:rsidRDefault="00413763" w:rsidP="00224199">
            <w:pPr>
              <w:jc w:val="center"/>
              <w:rPr>
                <w:sz w:val="20"/>
                <w:szCs w:val="20"/>
              </w:rPr>
            </w:pPr>
          </w:p>
        </w:tc>
        <w:tc>
          <w:tcPr>
            <w:tcW w:w="750" w:type="dxa"/>
            <w:tcMar>
              <w:left w:w="43" w:type="dxa"/>
              <w:right w:w="43" w:type="dxa"/>
            </w:tcMar>
          </w:tcPr>
          <w:p w14:paraId="09F605E9" w14:textId="77777777" w:rsidR="00413763" w:rsidRPr="00AB7FE4" w:rsidRDefault="00413763" w:rsidP="00224199">
            <w:pPr>
              <w:jc w:val="center"/>
              <w:rPr>
                <w:sz w:val="20"/>
                <w:szCs w:val="20"/>
              </w:rPr>
            </w:pPr>
          </w:p>
        </w:tc>
        <w:tc>
          <w:tcPr>
            <w:tcW w:w="750" w:type="dxa"/>
            <w:tcMar>
              <w:left w:w="43" w:type="dxa"/>
              <w:right w:w="43" w:type="dxa"/>
            </w:tcMar>
          </w:tcPr>
          <w:p w14:paraId="3E4D8141" w14:textId="77777777" w:rsidR="00413763" w:rsidRPr="00AB7FE4" w:rsidRDefault="00413763" w:rsidP="00224199">
            <w:pPr>
              <w:jc w:val="center"/>
              <w:rPr>
                <w:sz w:val="20"/>
                <w:szCs w:val="20"/>
              </w:rPr>
            </w:pPr>
          </w:p>
        </w:tc>
        <w:tc>
          <w:tcPr>
            <w:tcW w:w="750" w:type="dxa"/>
            <w:tcMar>
              <w:left w:w="43" w:type="dxa"/>
              <w:right w:w="43" w:type="dxa"/>
            </w:tcMar>
          </w:tcPr>
          <w:p w14:paraId="3E646AA3" w14:textId="77777777" w:rsidR="00413763" w:rsidRPr="00AB7FE4" w:rsidRDefault="00413763" w:rsidP="00224199">
            <w:pPr>
              <w:jc w:val="center"/>
              <w:rPr>
                <w:sz w:val="20"/>
                <w:szCs w:val="20"/>
              </w:rPr>
            </w:pPr>
          </w:p>
        </w:tc>
        <w:tc>
          <w:tcPr>
            <w:tcW w:w="750" w:type="dxa"/>
            <w:tcMar>
              <w:left w:w="43" w:type="dxa"/>
              <w:right w:w="43" w:type="dxa"/>
            </w:tcMar>
          </w:tcPr>
          <w:p w14:paraId="2D5BC8C1" w14:textId="77777777" w:rsidR="00413763" w:rsidRPr="00AB7FE4" w:rsidRDefault="00413763" w:rsidP="00224199">
            <w:pPr>
              <w:jc w:val="center"/>
              <w:rPr>
                <w:sz w:val="20"/>
                <w:szCs w:val="20"/>
              </w:rPr>
            </w:pPr>
          </w:p>
        </w:tc>
        <w:tc>
          <w:tcPr>
            <w:tcW w:w="750" w:type="dxa"/>
            <w:tcMar>
              <w:left w:w="43" w:type="dxa"/>
              <w:right w:w="43" w:type="dxa"/>
            </w:tcMar>
          </w:tcPr>
          <w:p w14:paraId="35317047" w14:textId="77777777" w:rsidR="00413763" w:rsidRPr="00AB7FE4" w:rsidRDefault="00413763" w:rsidP="00224199">
            <w:pPr>
              <w:jc w:val="center"/>
              <w:rPr>
                <w:sz w:val="20"/>
                <w:szCs w:val="20"/>
              </w:rPr>
            </w:pPr>
          </w:p>
        </w:tc>
      </w:tr>
      <w:tr w:rsidR="00413763" w:rsidRPr="009E1211" w14:paraId="3870D2A6" w14:textId="77777777" w:rsidTr="00224199">
        <w:trPr>
          <w:jc w:val="center"/>
        </w:trPr>
        <w:tc>
          <w:tcPr>
            <w:tcW w:w="900" w:type="dxa"/>
            <w:tcMar>
              <w:left w:w="43" w:type="dxa"/>
              <w:right w:w="43" w:type="dxa"/>
            </w:tcMar>
          </w:tcPr>
          <w:p w14:paraId="3F63D810" w14:textId="77777777" w:rsidR="00413763" w:rsidRPr="00AB7FE4" w:rsidRDefault="00413763" w:rsidP="00224199">
            <w:pPr>
              <w:jc w:val="center"/>
              <w:rPr>
                <w:sz w:val="20"/>
                <w:szCs w:val="20"/>
              </w:rPr>
            </w:pPr>
            <w:r w:rsidRPr="00AB7FE4">
              <w:rPr>
                <w:sz w:val="20"/>
                <w:szCs w:val="20"/>
              </w:rPr>
              <w:t>2041</w:t>
            </w:r>
          </w:p>
        </w:tc>
        <w:tc>
          <w:tcPr>
            <w:tcW w:w="750" w:type="dxa"/>
          </w:tcPr>
          <w:p w14:paraId="7464B7A6" w14:textId="77777777" w:rsidR="00413763" w:rsidRPr="00AB7FE4" w:rsidRDefault="00413763" w:rsidP="00224199">
            <w:pPr>
              <w:jc w:val="center"/>
              <w:rPr>
                <w:sz w:val="20"/>
                <w:szCs w:val="20"/>
              </w:rPr>
            </w:pPr>
          </w:p>
        </w:tc>
        <w:tc>
          <w:tcPr>
            <w:tcW w:w="750" w:type="dxa"/>
            <w:tcMar>
              <w:left w:w="43" w:type="dxa"/>
              <w:right w:w="43" w:type="dxa"/>
            </w:tcMar>
          </w:tcPr>
          <w:p w14:paraId="56E65357" w14:textId="77777777" w:rsidR="00413763" w:rsidRPr="00AB7FE4" w:rsidRDefault="00413763" w:rsidP="00224199">
            <w:pPr>
              <w:jc w:val="center"/>
              <w:rPr>
                <w:sz w:val="20"/>
                <w:szCs w:val="20"/>
              </w:rPr>
            </w:pPr>
          </w:p>
        </w:tc>
        <w:tc>
          <w:tcPr>
            <w:tcW w:w="750" w:type="dxa"/>
            <w:tcMar>
              <w:left w:w="43" w:type="dxa"/>
              <w:right w:w="43" w:type="dxa"/>
            </w:tcMar>
          </w:tcPr>
          <w:p w14:paraId="5D180A25" w14:textId="77777777" w:rsidR="00413763" w:rsidRPr="00AB7FE4" w:rsidRDefault="00413763" w:rsidP="00224199">
            <w:pPr>
              <w:jc w:val="center"/>
              <w:rPr>
                <w:sz w:val="20"/>
                <w:szCs w:val="20"/>
              </w:rPr>
            </w:pPr>
          </w:p>
        </w:tc>
        <w:tc>
          <w:tcPr>
            <w:tcW w:w="750" w:type="dxa"/>
            <w:tcMar>
              <w:left w:w="43" w:type="dxa"/>
              <w:right w:w="43" w:type="dxa"/>
            </w:tcMar>
          </w:tcPr>
          <w:p w14:paraId="7E4A099A" w14:textId="77777777" w:rsidR="00413763" w:rsidRPr="00AB7FE4" w:rsidRDefault="00413763" w:rsidP="00224199">
            <w:pPr>
              <w:jc w:val="center"/>
              <w:rPr>
                <w:sz w:val="20"/>
                <w:szCs w:val="20"/>
              </w:rPr>
            </w:pPr>
          </w:p>
        </w:tc>
        <w:tc>
          <w:tcPr>
            <w:tcW w:w="750" w:type="dxa"/>
            <w:tcMar>
              <w:left w:w="43" w:type="dxa"/>
              <w:right w:w="43" w:type="dxa"/>
            </w:tcMar>
          </w:tcPr>
          <w:p w14:paraId="795F42D1" w14:textId="77777777" w:rsidR="00413763" w:rsidRPr="00AB7FE4" w:rsidRDefault="00413763" w:rsidP="00224199">
            <w:pPr>
              <w:jc w:val="center"/>
              <w:rPr>
                <w:sz w:val="20"/>
                <w:szCs w:val="20"/>
              </w:rPr>
            </w:pPr>
          </w:p>
        </w:tc>
        <w:tc>
          <w:tcPr>
            <w:tcW w:w="750" w:type="dxa"/>
            <w:tcMar>
              <w:left w:w="43" w:type="dxa"/>
              <w:right w:w="43" w:type="dxa"/>
            </w:tcMar>
          </w:tcPr>
          <w:p w14:paraId="56933F17" w14:textId="77777777" w:rsidR="00413763" w:rsidRPr="00AB7FE4" w:rsidRDefault="00413763" w:rsidP="00224199">
            <w:pPr>
              <w:jc w:val="center"/>
              <w:rPr>
                <w:sz w:val="20"/>
                <w:szCs w:val="20"/>
              </w:rPr>
            </w:pPr>
          </w:p>
        </w:tc>
        <w:tc>
          <w:tcPr>
            <w:tcW w:w="750" w:type="dxa"/>
            <w:tcMar>
              <w:left w:w="43" w:type="dxa"/>
              <w:right w:w="43" w:type="dxa"/>
            </w:tcMar>
          </w:tcPr>
          <w:p w14:paraId="69E8363C" w14:textId="77777777" w:rsidR="00413763" w:rsidRPr="00AB7FE4" w:rsidRDefault="00413763" w:rsidP="00224199">
            <w:pPr>
              <w:jc w:val="center"/>
              <w:rPr>
                <w:sz w:val="20"/>
                <w:szCs w:val="20"/>
              </w:rPr>
            </w:pPr>
          </w:p>
        </w:tc>
        <w:tc>
          <w:tcPr>
            <w:tcW w:w="750" w:type="dxa"/>
            <w:tcMar>
              <w:left w:w="43" w:type="dxa"/>
              <w:right w:w="43" w:type="dxa"/>
            </w:tcMar>
          </w:tcPr>
          <w:p w14:paraId="0C7596AF" w14:textId="77777777" w:rsidR="00413763" w:rsidRPr="00AB7FE4" w:rsidRDefault="00413763" w:rsidP="00224199">
            <w:pPr>
              <w:jc w:val="center"/>
              <w:rPr>
                <w:sz w:val="20"/>
                <w:szCs w:val="20"/>
              </w:rPr>
            </w:pPr>
          </w:p>
        </w:tc>
        <w:tc>
          <w:tcPr>
            <w:tcW w:w="750" w:type="dxa"/>
            <w:tcMar>
              <w:left w:w="43" w:type="dxa"/>
              <w:right w:w="43" w:type="dxa"/>
            </w:tcMar>
          </w:tcPr>
          <w:p w14:paraId="162266DB" w14:textId="77777777" w:rsidR="00413763" w:rsidRPr="00AB7FE4" w:rsidRDefault="00413763" w:rsidP="00224199">
            <w:pPr>
              <w:jc w:val="center"/>
              <w:rPr>
                <w:sz w:val="20"/>
                <w:szCs w:val="20"/>
              </w:rPr>
            </w:pPr>
          </w:p>
        </w:tc>
        <w:tc>
          <w:tcPr>
            <w:tcW w:w="750" w:type="dxa"/>
            <w:tcMar>
              <w:left w:w="43" w:type="dxa"/>
              <w:right w:w="43" w:type="dxa"/>
            </w:tcMar>
          </w:tcPr>
          <w:p w14:paraId="40D0AAA3" w14:textId="77777777" w:rsidR="00413763" w:rsidRPr="00AB7FE4" w:rsidRDefault="00413763" w:rsidP="00224199">
            <w:pPr>
              <w:jc w:val="center"/>
              <w:rPr>
                <w:sz w:val="20"/>
                <w:szCs w:val="20"/>
              </w:rPr>
            </w:pPr>
          </w:p>
        </w:tc>
        <w:tc>
          <w:tcPr>
            <w:tcW w:w="750" w:type="dxa"/>
            <w:tcMar>
              <w:left w:w="43" w:type="dxa"/>
              <w:right w:w="43" w:type="dxa"/>
            </w:tcMar>
          </w:tcPr>
          <w:p w14:paraId="202F0935" w14:textId="77777777" w:rsidR="00413763" w:rsidRPr="00AB7FE4" w:rsidRDefault="00413763" w:rsidP="00224199">
            <w:pPr>
              <w:jc w:val="center"/>
              <w:rPr>
                <w:sz w:val="20"/>
                <w:szCs w:val="20"/>
              </w:rPr>
            </w:pPr>
          </w:p>
        </w:tc>
        <w:tc>
          <w:tcPr>
            <w:tcW w:w="750" w:type="dxa"/>
            <w:tcMar>
              <w:left w:w="43" w:type="dxa"/>
              <w:right w:w="43" w:type="dxa"/>
            </w:tcMar>
          </w:tcPr>
          <w:p w14:paraId="4780EF80" w14:textId="77777777" w:rsidR="00413763" w:rsidRPr="00AB7FE4" w:rsidRDefault="00413763" w:rsidP="00224199">
            <w:pPr>
              <w:jc w:val="center"/>
              <w:rPr>
                <w:sz w:val="20"/>
                <w:szCs w:val="20"/>
              </w:rPr>
            </w:pPr>
          </w:p>
        </w:tc>
      </w:tr>
      <w:tr w:rsidR="00413763" w:rsidRPr="009E1211" w14:paraId="74FD3C37" w14:textId="77777777" w:rsidTr="00224199">
        <w:trPr>
          <w:jc w:val="center"/>
        </w:trPr>
        <w:tc>
          <w:tcPr>
            <w:tcW w:w="900" w:type="dxa"/>
            <w:tcMar>
              <w:left w:w="43" w:type="dxa"/>
              <w:right w:w="43" w:type="dxa"/>
            </w:tcMar>
          </w:tcPr>
          <w:p w14:paraId="5B4DF947" w14:textId="77777777" w:rsidR="00413763" w:rsidRPr="00AB7FE4" w:rsidRDefault="00413763" w:rsidP="00224199">
            <w:pPr>
              <w:jc w:val="center"/>
              <w:rPr>
                <w:sz w:val="20"/>
                <w:szCs w:val="20"/>
              </w:rPr>
            </w:pPr>
            <w:r w:rsidRPr="00AB7FE4">
              <w:rPr>
                <w:sz w:val="20"/>
                <w:szCs w:val="20"/>
              </w:rPr>
              <w:t>2042</w:t>
            </w:r>
          </w:p>
        </w:tc>
        <w:tc>
          <w:tcPr>
            <w:tcW w:w="750" w:type="dxa"/>
          </w:tcPr>
          <w:p w14:paraId="596103DD" w14:textId="77777777" w:rsidR="00413763" w:rsidRPr="00AB7FE4" w:rsidRDefault="00413763" w:rsidP="00224199">
            <w:pPr>
              <w:jc w:val="center"/>
              <w:rPr>
                <w:sz w:val="20"/>
                <w:szCs w:val="20"/>
              </w:rPr>
            </w:pPr>
          </w:p>
        </w:tc>
        <w:tc>
          <w:tcPr>
            <w:tcW w:w="750" w:type="dxa"/>
            <w:tcMar>
              <w:left w:w="43" w:type="dxa"/>
              <w:right w:w="43" w:type="dxa"/>
            </w:tcMar>
          </w:tcPr>
          <w:p w14:paraId="79DE24C6" w14:textId="77777777" w:rsidR="00413763" w:rsidRPr="00AB7FE4" w:rsidRDefault="00413763" w:rsidP="00224199">
            <w:pPr>
              <w:jc w:val="center"/>
              <w:rPr>
                <w:sz w:val="20"/>
                <w:szCs w:val="20"/>
              </w:rPr>
            </w:pPr>
          </w:p>
        </w:tc>
        <w:tc>
          <w:tcPr>
            <w:tcW w:w="750" w:type="dxa"/>
            <w:tcMar>
              <w:left w:w="43" w:type="dxa"/>
              <w:right w:w="43" w:type="dxa"/>
            </w:tcMar>
          </w:tcPr>
          <w:p w14:paraId="5A35CAEC" w14:textId="77777777" w:rsidR="00413763" w:rsidRPr="00AB7FE4" w:rsidRDefault="00413763" w:rsidP="00224199">
            <w:pPr>
              <w:jc w:val="center"/>
              <w:rPr>
                <w:sz w:val="20"/>
                <w:szCs w:val="20"/>
              </w:rPr>
            </w:pPr>
          </w:p>
        </w:tc>
        <w:tc>
          <w:tcPr>
            <w:tcW w:w="750" w:type="dxa"/>
            <w:tcMar>
              <w:left w:w="43" w:type="dxa"/>
              <w:right w:w="43" w:type="dxa"/>
            </w:tcMar>
          </w:tcPr>
          <w:p w14:paraId="5CB69779" w14:textId="77777777" w:rsidR="00413763" w:rsidRPr="00AB7FE4" w:rsidRDefault="00413763" w:rsidP="00224199">
            <w:pPr>
              <w:jc w:val="center"/>
              <w:rPr>
                <w:sz w:val="20"/>
                <w:szCs w:val="20"/>
              </w:rPr>
            </w:pPr>
          </w:p>
        </w:tc>
        <w:tc>
          <w:tcPr>
            <w:tcW w:w="750" w:type="dxa"/>
            <w:tcMar>
              <w:left w:w="43" w:type="dxa"/>
              <w:right w:w="43" w:type="dxa"/>
            </w:tcMar>
          </w:tcPr>
          <w:p w14:paraId="63DDF1B2" w14:textId="77777777" w:rsidR="00413763" w:rsidRPr="00AB7FE4" w:rsidRDefault="00413763" w:rsidP="00224199">
            <w:pPr>
              <w:jc w:val="center"/>
              <w:rPr>
                <w:sz w:val="20"/>
                <w:szCs w:val="20"/>
              </w:rPr>
            </w:pPr>
          </w:p>
        </w:tc>
        <w:tc>
          <w:tcPr>
            <w:tcW w:w="750" w:type="dxa"/>
            <w:tcMar>
              <w:left w:w="43" w:type="dxa"/>
              <w:right w:w="43" w:type="dxa"/>
            </w:tcMar>
          </w:tcPr>
          <w:p w14:paraId="548E135A" w14:textId="77777777" w:rsidR="00413763" w:rsidRPr="00AB7FE4" w:rsidRDefault="00413763" w:rsidP="00224199">
            <w:pPr>
              <w:jc w:val="center"/>
              <w:rPr>
                <w:sz w:val="20"/>
                <w:szCs w:val="20"/>
              </w:rPr>
            </w:pPr>
          </w:p>
        </w:tc>
        <w:tc>
          <w:tcPr>
            <w:tcW w:w="750" w:type="dxa"/>
            <w:tcMar>
              <w:left w:w="43" w:type="dxa"/>
              <w:right w:w="43" w:type="dxa"/>
            </w:tcMar>
          </w:tcPr>
          <w:p w14:paraId="69894DCB" w14:textId="77777777" w:rsidR="00413763" w:rsidRPr="00AB7FE4" w:rsidRDefault="00413763" w:rsidP="00224199">
            <w:pPr>
              <w:jc w:val="center"/>
              <w:rPr>
                <w:sz w:val="20"/>
                <w:szCs w:val="20"/>
              </w:rPr>
            </w:pPr>
          </w:p>
        </w:tc>
        <w:tc>
          <w:tcPr>
            <w:tcW w:w="750" w:type="dxa"/>
            <w:tcMar>
              <w:left w:w="43" w:type="dxa"/>
              <w:right w:w="43" w:type="dxa"/>
            </w:tcMar>
          </w:tcPr>
          <w:p w14:paraId="537A4660" w14:textId="77777777" w:rsidR="00413763" w:rsidRPr="00AB7FE4" w:rsidRDefault="00413763" w:rsidP="00224199">
            <w:pPr>
              <w:jc w:val="center"/>
              <w:rPr>
                <w:sz w:val="20"/>
                <w:szCs w:val="20"/>
              </w:rPr>
            </w:pPr>
          </w:p>
        </w:tc>
        <w:tc>
          <w:tcPr>
            <w:tcW w:w="750" w:type="dxa"/>
            <w:tcMar>
              <w:left w:w="43" w:type="dxa"/>
              <w:right w:w="43" w:type="dxa"/>
            </w:tcMar>
          </w:tcPr>
          <w:p w14:paraId="14EAC4B8" w14:textId="77777777" w:rsidR="00413763" w:rsidRPr="00AB7FE4" w:rsidRDefault="00413763" w:rsidP="00224199">
            <w:pPr>
              <w:jc w:val="center"/>
              <w:rPr>
                <w:sz w:val="20"/>
                <w:szCs w:val="20"/>
              </w:rPr>
            </w:pPr>
          </w:p>
        </w:tc>
        <w:tc>
          <w:tcPr>
            <w:tcW w:w="750" w:type="dxa"/>
            <w:tcMar>
              <w:left w:w="43" w:type="dxa"/>
              <w:right w:w="43" w:type="dxa"/>
            </w:tcMar>
          </w:tcPr>
          <w:p w14:paraId="0D897348" w14:textId="77777777" w:rsidR="00413763" w:rsidRPr="00AB7FE4" w:rsidRDefault="00413763" w:rsidP="00224199">
            <w:pPr>
              <w:jc w:val="center"/>
              <w:rPr>
                <w:sz w:val="20"/>
                <w:szCs w:val="20"/>
              </w:rPr>
            </w:pPr>
          </w:p>
        </w:tc>
        <w:tc>
          <w:tcPr>
            <w:tcW w:w="750" w:type="dxa"/>
            <w:tcMar>
              <w:left w:w="43" w:type="dxa"/>
              <w:right w:w="43" w:type="dxa"/>
            </w:tcMar>
          </w:tcPr>
          <w:p w14:paraId="6D18399D" w14:textId="77777777" w:rsidR="00413763" w:rsidRPr="00AB7FE4" w:rsidRDefault="00413763" w:rsidP="00224199">
            <w:pPr>
              <w:jc w:val="center"/>
              <w:rPr>
                <w:sz w:val="20"/>
                <w:szCs w:val="20"/>
              </w:rPr>
            </w:pPr>
          </w:p>
        </w:tc>
        <w:tc>
          <w:tcPr>
            <w:tcW w:w="750" w:type="dxa"/>
            <w:tcMar>
              <w:left w:w="43" w:type="dxa"/>
              <w:right w:w="43" w:type="dxa"/>
            </w:tcMar>
          </w:tcPr>
          <w:p w14:paraId="55673F89" w14:textId="77777777" w:rsidR="00413763" w:rsidRPr="00AB7FE4" w:rsidRDefault="00413763" w:rsidP="00224199">
            <w:pPr>
              <w:jc w:val="center"/>
              <w:rPr>
                <w:sz w:val="20"/>
                <w:szCs w:val="20"/>
              </w:rPr>
            </w:pPr>
          </w:p>
        </w:tc>
      </w:tr>
      <w:tr w:rsidR="00413763" w:rsidRPr="009E1211" w14:paraId="60D59175" w14:textId="77777777" w:rsidTr="00224199">
        <w:trPr>
          <w:jc w:val="center"/>
        </w:trPr>
        <w:tc>
          <w:tcPr>
            <w:tcW w:w="900" w:type="dxa"/>
            <w:tcMar>
              <w:left w:w="43" w:type="dxa"/>
              <w:right w:w="43" w:type="dxa"/>
            </w:tcMar>
          </w:tcPr>
          <w:p w14:paraId="31FBF4D4" w14:textId="77777777" w:rsidR="00413763" w:rsidRPr="00AB7FE4" w:rsidRDefault="00413763" w:rsidP="00224199">
            <w:pPr>
              <w:jc w:val="center"/>
              <w:rPr>
                <w:sz w:val="20"/>
                <w:szCs w:val="20"/>
              </w:rPr>
            </w:pPr>
            <w:r w:rsidRPr="00AB7FE4">
              <w:rPr>
                <w:sz w:val="20"/>
                <w:szCs w:val="20"/>
              </w:rPr>
              <w:t>2043</w:t>
            </w:r>
          </w:p>
        </w:tc>
        <w:tc>
          <w:tcPr>
            <w:tcW w:w="750" w:type="dxa"/>
          </w:tcPr>
          <w:p w14:paraId="29EC43C1" w14:textId="77777777" w:rsidR="00413763" w:rsidRPr="00AB7FE4" w:rsidRDefault="00413763" w:rsidP="00224199">
            <w:pPr>
              <w:jc w:val="center"/>
              <w:rPr>
                <w:sz w:val="20"/>
                <w:szCs w:val="20"/>
              </w:rPr>
            </w:pPr>
          </w:p>
        </w:tc>
        <w:tc>
          <w:tcPr>
            <w:tcW w:w="750" w:type="dxa"/>
            <w:tcMar>
              <w:left w:w="43" w:type="dxa"/>
              <w:right w:w="43" w:type="dxa"/>
            </w:tcMar>
          </w:tcPr>
          <w:p w14:paraId="67F01BAD" w14:textId="77777777" w:rsidR="00413763" w:rsidRPr="00AB7FE4" w:rsidRDefault="00413763" w:rsidP="00224199">
            <w:pPr>
              <w:jc w:val="center"/>
              <w:rPr>
                <w:sz w:val="20"/>
                <w:szCs w:val="20"/>
              </w:rPr>
            </w:pPr>
          </w:p>
        </w:tc>
        <w:tc>
          <w:tcPr>
            <w:tcW w:w="750" w:type="dxa"/>
            <w:tcMar>
              <w:left w:w="43" w:type="dxa"/>
              <w:right w:w="43" w:type="dxa"/>
            </w:tcMar>
          </w:tcPr>
          <w:p w14:paraId="0162B084" w14:textId="77777777" w:rsidR="00413763" w:rsidRPr="00AB7FE4" w:rsidRDefault="00413763" w:rsidP="00224199">
            <w:pPr>
              <w:jc w:val="center"/>
              <w:rPr>
                <w:sz w:val="20"/>
                <w:szCs w:val="20"/>
              </w:rPr>
            </w:pPr>
          </w:p>
        </w:tc>
        <w:tc>
          <w:tcPr>
            <w:tcW w:w="750" w:type="dxa"/>
            <w:tcMar>
              <w:left w:w="43" w:type="dxa"/>
              <w:right w:w="43" w:type="dxa"/>
            </w:tcMar>
          </w:tcPr>
          <w:p w14:paraId="421A6450" w14:textId="77777777" w:rsidR="00413763" w:rsidRPr="00AB7FE4" w:rsidRDefault="00413763" w:rsidP="00224199">
            <w:pPr>
              <w:jc w:val="center"/>
              <w:rPr>
                <w:sz w:val="20"/>
                <w:szCs w:val="20"/>
              </w:rPr>
            </w:pPr>
          </w:p>
        </w:tc>
        <w:tc>
          <w:tcPr>
            <w:tcW w:w="750" w:type="dxa"/>
            <w:tcMar>
              <w:left w:w="43" w:type="dxa"/>
              <w:right w:w="43" w:type="dxa"/>
            </w:tcMar>
          </w:tcPr>
          <w:p w14:paraId="098718EC" w14:textId="77777777" w:rsidR="00413763" w:rsidRPr="00AB7FE4" w:rsidRDefault="00413763" w:rsidP="00224199">
            <w:pPr>
              <w:jc w:val="center"/>
              <w:rPr>
                <w:sz w:val="20"/>
                <w:szCs w:val="20"/>
              </w:rPr>
            </w:pPr>
          </w:p>
        </w:tc>
        <w:tc>
          <w:tcPr>
            <w:tcW w:w="750" w:type="dxa"/>
            <w:tcMar>
              <w:left w:w="43" w:type="dxa"/>
              <w:right w:w="43" w:type="dxa"/>
            </w:tcMar>
          </w:tcPr>
          <w:p w14:paraId="1ED3DC18" w14:textId="77777777" w:rsidR="00413763" w:rsidRPr="00AB7FE4" w:rsidRDefault="00413763" w:rsidP="00224199">
            <w:pPr>
              <w:jc w:val="center"/>
              <w:rPr>
                <w:sz w:val="20"/>
                <w:szCs w:val="20"/>
              </w:rPr>
            </w:pPr>
          </w:p>
        </w:tc>
        <w:tc>
          <w:tcPr>
            <w:tcW w:w="750" w:type="dxa"/>
            <w:tcMar>
              <w:left w:w="43" w:type="dxa"/>
              <w:right w:w="43" w:type="dxa"/>
            </w:tcMar>
          </w:tcPr>
          <w:p w14:paraId="40AF4DB3" w14:textId="77777777" w:rsidR="00413763" w:rsidRPr="00AB7FE4" w:rsidRDefault="00413763" w:rsidP="00224199">
            <w:pPr>
              <w:jc w:val="center"/>
              <w:rPr>
                <w:sz w:val="20"/>
                <w:szCs w:val="20"/>
              </w:rPr>
            </w:pPr>
          </w:p>
        </w:tc>
        <w:tc>
          <w:tcPr>
            <w:tcW w:w="750" w:type="dxa"/>
            <w:tcMar>
              <w:left w:w="43" w:type="dxa"/>
              <w:right w:w="43" w:type="dxa"/>
            </w:tcMar>
          </w:tcPr>
          <w:p w14:paraId="2044A2B9" w14:textId="77777777" w:rsidR="00413763" w:rsidRPr="00AB7FE4" w:rsidRDefault="00413763" w:rsidP="00224199">
            <w:pPr>
              <w:jc w:val="center"/>
              <w:rPr>
                <w:sz w:val="20"/>
                <w:szCs w:val="20"/>
              </w:rPr>
            </w:pPr>
          </w:p>
        </w:tc>
        <w:tc>
          <w:tcPr>
            <w:tcW w:w="750" w:type="dxa"/>
            <w:tcMar>
              <w:left w:w="43" w:type="dxa"/>
              <w:right w:w="43" w:type="dxa"/>
            </w:tcMar>
          </w:tcPr>
          <w:p w14:paraId="04234CC2" w14:textId="77777777" w:rsidR="00413763" w:rsidRPr="00AB7FE4" w:rsidRDefault="00413763" w:rsidP="00224199">
            <w:pPr>
              <w:jc w:val="center"/>
              <w:rPr>
                <w:sz w:val="20"/>
                <w:szCs w:val="20"/>
              </w:rPr>
            </w:pPr>
          </w:p>
        </w:tc>
        <w:tc>
          <w:tcPr>
            <w:tcW w:w="750" w:type="dxa"/>
            <w:tcMar>
              <w:left w:w="43" w:type="dxa"/>
              <w:right w:w="43" w:type="dxa"/>
            </w:tcMar>
          </w:tcPr>
          <w:p w14:paraId="59444EC5" w14:textId="77777777" w:rsidR="00413763" w:rsidRPr="00AB7FE4" w:rsidRDefault="00413763" w:rsidP="00224199">
            <w:pPr>
              <w:jc w:val="center"/>
              <w:rPr>
                <w:sz w:val="20"/>
                <w:szCs w:val="20"/>
              </w:rPr>
            </w:pPr>
          </w:p>
        </w:tc>
        <w:tc>
          <w:tcPr>
            <w:tcW w:w="750" w:type="dxa"/>
            <w:tcMar>
              <w:left w:w="43" w:type="dxa"/>
              <w:right w:w="43" w:type="dxa"/>
            </w:tcMar>
          </w:tcPr>
          <w:p w14:paraId="2C8EC06C" w14:textId="77777777" w:rsidR="00413763" w:rsidRPr="00AB7FE4" w:rsidRDefault="00413763" w:rsidP="00224199">
            <w:pPr>
              <w:jc w:val="center"/>
              <w:rPr>
                <w:sz w:val="20"/>
                <w:szCs w:val="20"/>
              </w:rPr>
            </w:pPr>
          </w:p>
        </w:tc>
        <w:tc>
          <w:tcPr>
            <w:tcW w:w="750" w:type="dxa"/>
            <w:tcMar>
              <w:left w:w="43" w:type="dxa"/>
              <w:right w:w="43" w:type="dxa"/>
            </w:tcMar>
          </w:tcPr>
          <w:p w14:paraId="7B78B570" w14:textId="77777777" w:rsidR="00413763" w:rsidRPr="00AB7FE4" w:rsidRDefault="00413763" w:rsidP="00224199">
            <w:pPr>
              <w:jc w:val="center"/>
              <w:rPr>
                <w:sz w:val="20"/>
                <w:szCs w:val="20"/>
              </w:rPr>
            </w:pPr>
          </w:p>
        </w:tc>
      </w:tr>
      <w:tr w:rsidR="00413763" w:rsidRPr="009E1211" w14:paraId="6CAE6E72" w14:textId="77777777" w:rsidTr="00224199">
        <w:trPr>
          <w:jc w:val="center"/>
        </w:trPr>
        <w:tc>
          <w:tcPr>
            <w:tcW w:w="900" w:type="dxa"/>
            <w:tcMar>
              <w:left w:w="43" w:type="dxa"/>
              <w:right w:w="43" w:type="dxa"/>
            </w:tcMar>
          </w:tcPr>
          <w:p w14:paraId="7C3A146F" w14:textId="77777777" w:rsidR="00413763" w:rsidRPr="00AB7FE4" w:rsidRDefault="00413763" w:rsidP="00224199">
            <w:pPr>
              <w:jc w:val="center"/>
              <w:rPr>
                <w:sz w:val="20"/>
                <w:szCs w:val="20"/>
              </w:rPr>
            </w:pPr>
            <w:r w:rsidRPr="00AB7FE4">
              <w:rPr>
                <w:sz w:val="20"/>
                <w:szCs w:val="20"/>
              </w:rPr>
              <w:t>2044</w:t>
            </w:r>
          </w:p>
        </w:tc>
        <w:tc>
          <w:tcPr>
            <w:tcW w:w="750" w:type="dxa"/>
          </w:tcPr>
          <w:p w14:paraId="5B2EEBD8" w14:textId="77777777" w:rsidR="00413763" w:rsidRPr="00AB7FE4" w:rsidRDefault="00413763" w:rsidP="00224199">
            <w:pPr>
              <w:jc w:val="center"/>
              <w:rPr>
                <w:sz w:val="20"/>
                <w:szCs w:val="20"/>
              </w:rPr>
            </w:pPr>
          </w:p>
        </w:tc>
        <w:tc>
          <w:tcPr>
            <w:tcW w:w="750" w:type="dxa"/>
            <w:tcMar>
              <w:left w:w="43" w:type="dxa"/>
              <w:right w:w="43" w:type="dxa"/>
            </w:tcMar>
          </w:tcPr>
          <w:p w14:paraId="321AB1AF" w14:textId="77777777" w:rsidR="00413763" w:rsidRPr="00AB7FE4" w:rsidRDefault="00413763" w:rsidP="00224199">
            <w:pPr>
              <w:jc w:val="center"/>
              <w:rPr>
                <w:sz w:val="20"/>
                <w:szCs w:val="20"/>
              </w:rPr>
            </w:pPr>
          </w:p>
        </w:tc>
        <w:tc>
          <w:tcPr>
            <w:tcW w:w="750" w:type="dxa"/>
            <w:tcMar>
              <w:left w:w="43" w:type="dxa"/>
              <w:right w:w="43" w:type="dxa"/>
            </w:tcMar>
          </w:tcPr>
          <w:p w14:paraId="451F55D9" w14:textId="77777777" w:rsidR="00413763" w:rsidRPr="00AB7FE4" w:rsidRDefault="00413763" w:rsidP="00224199">
            <w:pPr>
              <w:jc w:val="center"/>
              <w:rPr>
                <w:sz w:val="20"/>
                <w:szCs w:val="20"/>
              </w:rPr>
            </w:pPr>
          </w:p>
        </w:tc>
        <w:tc>
          <w:tcPr>
            <w:tcW w:w="750" w:type="dxa"/>
            <w:tcMar>
              <w:left w:w="43" w:type="dxa"/>
              <w:right w:w="43" w:type="dxa"/>
            </w:tcMar>
          </w:tcPr>
          <w:p w14:paraId="5E2D466A" w14:textId="77777777" w:rsidR="00413763" w:rsidRPr="00AB7FE4" w:rsidRDefault="00413763" w:rsidP="00224199">
            <w:pPr>
              <w:jc w:val="center"/>
              <w:rPr>
                <w:sz w:val="20"/>
                <w:szCs w:val="20"/>
              </w:rPr>
            </w:pPr>
          </w:p>
        </w:tc>
        <w:tc>
          <w:tcPr>
            <w:tcW w:w="750" w:type="dxa"/>
            <w:tcMar>
              <w:left w:w="43" w:type="dxa"/>
              <w:right w:w="43" w:type="dxa"/>
            </w:tcMar>
          </w:tcPr>
          <w:p w14:paraId="09F32F85" w14:textId="77777777" w:rsidR="00413763" w:rsidRPr="00AB7FE4" w:rsidRDefault="00413763" w:rsidP="00224199">
            <w:pPr>
              <w:jc w:val="center"/>
              <w:rPr>
                <w:sz w:val="20"/>
                <w:szCs w:val="20"/>
              </w:rPr>
            </w:pPr>
          </w:p>
        </w:tc>
        <w:tc>
          <w:tcPr>
            <w:tcW w:w="750" w:type="dxa"/>
            <w:tcMar>
              <w:left w:w="43" w:type="dxa"/>
              <w:right w:w="43" w:type="dxa"/>
            </w:tcMar>
          </w:tcPr>
          <w:p w14:paraId="5172C114" w14:textId="77777777" w:rsidR="00413763" w:rsidRPr="00AB7FE4" w:rsidRDefault="00413763" w:rsidP="00224199">
            <w:pPr>
              <w:jc w:val="center"/>
              <w:rPr>
                <w:sz w:val="20"/>
                <w:szCs w:val="20"/>
              </w:rPr>
            </w:pPr>
          </w:p>
        </w:tc>
        <w:tc>
          <w:tcPr>
            <w:tcW w:w="750" w:type="dxa"/>
            <w:tcMar>
              <w:left w:w="43" w:type="dxa"/>
              <w:right w:w="43" w:type="dxa"/>
            </w:tcMar>
          </w:tcPr>
          <w:p w14:paraId="3A660C36" w14:textId="77777777" w:rsidR="00413763" w:rsidRPr="00AB7FE4" w:rsidRDefault="00413763" w:rsidP="00224199">
            <w:pPr>
              <w:jc w:val="center"/>
              <w:rPr>
                <w:sz w:val="20"/>
                <w:szCs w:val="20"/>
              </w:rPr>
            </w:pPr>
          </w:p>
        </w:tc>
        <w:tc>
          <w:tcPr>
            <w:tcW w:w="750" w:type="dxa"/>
            <w:tcMar>
              <w:left w:w="43" w:type="dxa"/>
              <w:right w:w="43" w:type="dxa"/>
            </w:tcMar>
          </w:tcPr>
          <w:p w14:paraId="77EF3554" w14:textId="77777777" w:rsidR="00413763" w:rsidRPr="00AB7FE4" w:rsidRDefault="00413763" w:rsidP="00224199">
            <w:pPr>
              <w:jc w:val="center"/>
              <w:rPr>
                <w:sz w:val="20"/>
                <w:szCs w:val="20"/>
              </w:rPr>
            </w:pPr>
          </w:p>
        </w:tc>
        <w:tc>
          <w:tcPr>
            <w:tcW w:w="750" w:type="dxa"/>
            <w:tcMar>
              <w:left w:w="43" w:type="dxa"/>
              <w:right w:w="43" w:type="dxa"/>
            </w:tcMar>
          </w:tcPr>
          <w:p w14:paraId="2EDDBCD2" w14:textId="77777777" w:rsidR="00413763" w:rsidRPr="00AB7FE4" w:rsidRDefault="00413763" w:rsidP="00224199">
            <w:pPr>
              <w:jc w:val="center"/>
              <w:rPr>
                <w:sz w:val="20"/>
                <w:szCs w:val="20"/>
              </w:rPr>
            </w:pPr>
          </w:p>
        </w:tc>
        <w:tc>
          <w:tcPr>
            <w:tcW w:w="750" w:type="dxa"/>
            <w:tcMar>
              <w:left w:w="43" w:type="dxa"/>
              <w:right w:w="43" w:type="dxa"/>
            </w:tcMar>
          </w:tcPr>
          <w:p w14:paraId="0BA18DF2" w14:textId="77777777" w:rsidR="00413763" w:rsidRPr="00AB7FE4" w:rsidRDefault="00413763" w:rsidP="00224199">
            <w:pPr>
              <w:jc w:val="center"/>
              <w:rPr>
                <w:sz w:val="20"/>
                <w:szCs w:val="20"/>
              </w:rPr>
            </w:pPr>
          </w:p>
        </w:tc>
        <w:tc>
          <w:tcPr>
            <w:tcW w:w="750" w:type="dxa"/>
            <w:tcMar>
              <w:left w:w="43" w:type="dxa"/>
              <w:right w:w="43" w:type="dxa"/>
            </w:tcMar>
          </w:tcPr>
          <w:p w14:paraId="4FCF4598" w14:textId="77777777" w:rsidR="00413763" w:rsidRPr="00AB7FE4" w:rsidRDefault="00413763" w:rsidP="00224199">
            <w:pPr>
              <w:jc w:val="center"/>
              <w:rPr>
                <w:sz w:val="20"/>
                <w:szCs w:val="20"/>
              </w:rPr>
            </w:pPr>
          </w:p>
        </w:tc>
        <w:tc>
          <w:tcPr>
            <w:tcW w:w="750" w:type="dxa"/>
            <w:tcMar>
              <w:left w:w="43" w:type="dxa"/>
              <w:right w:w="43" w:type="dxa"/>
            </w:tcMar>
          </w:tcPr>
          <w:p w14:paraId="5DADB966" w14:textId="77777777" w:rsidR="00413763" w:rsidRPr="00AB7FE4" w:rsidRDefault="00413763" w:rsidP="00224199">
            <w:pPr>
              <w:jc w:val="center"/>
              <w:rPr>
                <w:sz w:val="20"/>
                <w:szCs w:val="20"/>
              </w:rPr>
            </w:pPr>
          </w:p>
        </w:tc>
      </w:tr>
      <w:tr w:rsidR="00413763" w:rsidRPr="009E1211" w14:paraId="174121D8" w14:textId="77777777" w:rsidTr="00224199">
        <w:trPr>
          <w:jc w:val="center"/>
        </w:trPr>
        <w:tc>
          <w:tcPr>
            <w:tcW w:w="9900" w:type="dxa"/>
            <w:gridSpan w:val="13"/>
            <w:tcMar>
              <w:left w:w="43" w:type="dxa"/>
              <w:right w:w="43" w:type="dxa"/>
            </w:tcMar>
          </w:tcPr>
          <w:p w14:paraId="7ACFF6EF" w14:textId="77777777" w:rsidR="00413763" w:rsidRPr="00D9764D"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8BC080D" w14:textId="77777777" w:rsidR="00413763" w:rsidRDefault="00413763" w:rsidP="00413763">
      <w:pPr>
        <w:ind w:left="2880" w:hanging="720"/>
      </w:pPr>
    </w:p>
    <w:p w14:paraId="208DB77C" w14:textId="77777777" w:rsidR="00413763" w:rsidRPr="00AB7FE4" w:rsidRDefault="00413763" w:rsidP="00413763">
      <w:pPr>
        <w:ind w:left="2880" w:hanging="720"/>
        <w:rPr>
          <w:b/>
          <w:bCs/>
          <w:szCs w:val="22"/>
        </w:rPr>
      </w:pPr>
      <w:r>
        <w:t>1.4.3.</w:t>
      </w:r>
      <w:r w:rsidRPr="00B227E2">
        <w:t>1</w:t>
      </w:r>
      <w:r>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Pr>
          <w:b/>
          <w:bCs/>
          <w:szCs w:val="22"/>
        </w:rPr>
        <w:t>Charges</w:t>
      </w:r>
    </w:p>
    <w:p w14:paraId="77C4E4F0" w14:textId="77777777" w:rsidR="00413763" w:rsidRPr="00E223A6"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 xml:space="preserve">energy in accordance </w:t>
      </w:r>
      <w:r w:rsidRPr="0020209C">
        <w:lastRenderedPageBreak/>
        <w:t>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578FC3AC" w14:textId="77777777" w:rsidR="00413763" w:rsidRDefault="00413763" w:rsidP="00413763">
      <w:pPr>
        <w:ind w:left="2880"/>
        <w:rPr>
          <w:szCs w:val="22"/>
        </w:rPr>
      </w:pPr>
    </w:p>
    <w:p w14:paraId="41527A52" w14:textId="77777777" w:rsidR="00413763" w:rsidRDefault="00413763" w:rsidP="00413763">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142B77A7" w14:textId="77777777" w:rsidR="00413763" w:rsidRDefault="00413763" w:rsidP="00413763">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failures will be assessed to schedules between the last hour of such </w:t>
      </w:r>
      <w:proofErr w:type="gramStart"/>
      <w:r>
        <w:t>month</w:t>
      </w:r>
      <w:proofErr w:type="gramEnd"/>
      <w:r>
        <w:t xml:space="preserve"> and the first hour of the following month.</w:t>
      </w:r>
    </w:p>
    <w:p w14:paraId="629A0FAB" w14:textId="77777777" w:rsidR="00413763" w:rsidRDefault="00413763" w:rsidP="00413763">
      <w:pPr>
        <w:ind w:left="2160"/>
      </w:pPr>
    </w:p>
    <w:p w14:paraId="4B57F055" w14:textId="77777777" w:rsidR="00413763" w:rsidRDefault="00413763" w:rsidP="00413763">
      <w:pPr>
        <w:ind w:left="2160"/>
      </w:pP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for a given month shall be the greater of either:</w:t>
      </w:r>
    </w:p>
    <w:p w14:paraId="07ABC539" w14:textId="77777777" w:rsidR="00413763" w:rsidRDefault="00413763" w:rsidP="00413763">
      <w:pPr>
        <w:ind w:left="2160"/>
      </w:pPr>
    </w:p>
    <w:p w14:paraId="63B9D51A" w14:textId="77777777" w:rsidR="00413763" w:rsidRDefault="00413763" w:rsidP="00413763">
      <w:pPr>
        <w:ind w:left="2880" w:hanging="720"/>
      </w:pPr>
      <w:r>
        <w:t>(1)</w:t>
      </w:r>
      <w:r>
        <w:tab/>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20 percent, or,</w:t>
      </w:r>
    </w:p>
    <w:p w14:paraId="6B312587" w14:textId="77777777" w:rsidR="00413763" w:rsidRDefault="00413763" w:rsidP="00413763">
      <w:pPr>
        <w:ind w:left="2160"/>
      </w:pPr>
    </w:p>
    <w:p w14:paraId="57799923" w14:textId="77777777" w:rsidR="00413763" w:rsidRDefault="00413763" w:rsidP="00413763">
      <w:pPr>
        <w:ind w:left="2880" w:hanging="720"/>
      </w:pPr>
      <w:r>
        <w:t>(2)</w:t>
      </w:r>
      <w:r>
        <w:tab/>
        <w:t xml:space="preserve">the sum of each portion of Shaping Capacity attributable to the </w:t>
      </w:r>
      <w:r w:rsidRPr="00C527D1">
        <w:rPr>
          <w:color w:val="FF0000"/>
          <w:szCs w:val="22"/>
        </w:rPr>
        <w:t>«Customer Name»</w:t>
      </w:r>
      <w:r>
        <w:rPr>
          <w:color w:val="FF0000"/>
          <w:szCs w:val="22"/>
        </w:rPr>
        <w:t xml:space="preserve"> </w:t>
      </w:r>
      <w:r w:rsidRPr="00503B9B">
        <w:rPr>
          <w:szCs w:val="22"/>
        </w:rPr>
        <w:t>Member for the given month as listed in section</w:t>
      </w:r>
      <w:r>
        <w:rPr>
          <w:szCs w:val="22"/>
        </w:rPr>
        <w:t> </w:t>
      </w:r>
      <w:r w:rsidRPr="00503B9B">
        <w:rPr>
          <w:szCs w:val="22"/>
        </w:rPr>
        <w:t>1.4.1 of this exhibit multiplied by 20</w:t>
      </w:r>
      <w:r>
        <w:rPr>
          <w:szCs w:val="22"/>
        </w:rPr>
        <w:t> </w:t>
      </w:r>
      <w:r w:rsidRPr="00503B9B">
        <w:rPr>
          <w:szCs w:val="22"/>
        </w:rPr>
        <w:t>percent</w:t>
      </w:r>
      <w:r>
        <w:t>.</w:t>
      </w:r>
    </w:p>
    <w:p w14:paraId="6EF4BF89" w14:textId="77777777" w:rsidR="00413763" w:rsidRDefault="00413763" w:rsidP="00413763">
      <w:pPr>
        <w:ind w:left="2160"/>
        <w:rPr>
          <w:szCs w:val="22"/>
        </w:rPr>
      </w:pPr>
    </w:p>
    <w:p w14:paraId="3E64D338" w14:textId="77777777" w:rsidR="00413763" w:rsidRDefault="00413763" w:rsidP="00413763">
      <w:pPr>
        <w:ind w:left="216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3D07ED47" w14:textId="77777777" w:rsidR="00413763" w:rsidRDefault="00413763" w:rsidP="00413763">
      <w:pPr>
        <w:ind w:left="2880" w:hanging="720"/>
        <w:rPr>
          <w:szCs w:val="22"/>
        </w:rPr>
      </w:pPr>
    </w:p>
    <w:p w14:paraId="74267FC7"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0D4F8D" w14:paraId="3050437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400DDF9" w14:textId="77777777" w:rsidR="00413763" w:rsidRPr="00AB7FE4"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AB7FE4">
              <w:rPr>
                <w:rFonts w:cs="Arial"/>
                <w:b/>
                <w:bCs/>
                <w:szCs w:val="22"/>
              </w:rPr>
              <w:t>Monthly Ramp Rates (MW)</w:t>
            </w:r>
          </w:p>
        </w:tc>
      </w:tr>
      <w:tr w:rsidR="00413763" w:rsidRPr="009E1211" w14:paraId="71A1052D" w14:textId="77777777" w:rsidTr="00224199">
        <w:trPr>
          <w:tblHeader/>
          <w:jc w:val="center"/>
        </w:trPr>
        <w:tc>
          <w:tcPr>
            <w:tcW w:w="900" w:type="dxa"/>
            <w:tcBorders>
              <w:top w:val="single" w:sz="4" w:space="0" w:color="auto"/>
            </w:tcBorders>
            <w:tcMar>
              <w:left w:w="43" w:type="dxa"/>
              <w:right w:w="43" w:type="dxa"/>
            </w:tcMar>
          </w:tcPr>
          <w:p w14:paraId="123A0ECB" w14:textId="77777777" w:rsidR="00413763" w:rsidRPr="009E1211" w:rsidRDefault="00413763" w:rsidP="00224199">
            <w:pPr>
              <w:keepNext/>
              <w:jc w:val="center"/>
              <w:rPr>
                <w:b/>
                <w:sz w:val="17"/>
                <w:szCs w:val="17"/>
              </w:rPr>
            </w:pPr>
            <w:r>
              <w:rPr>
                <w:b/>
                <w:sz w:val="17"/>
                <w:szCs w:val="17"/>
              </w:rPr>
              <w:t>FY</w:t>
            </w:r>
          </w:p>
        </w:tc>
        <w:tc>
          <w:tcPr>
            <w:tcW w:w="750" w:type="dxa"/>
            <w:tcBorders>
              <w:top w:val="single" w:sz="4" w:space="0" w:color="auto"/>
            </w:tcBorders>
          </w:tcPr>
          <w:p w14:paraId="5856494D" w14:textId="77777777" w:rsidR="00413763" w:rsidRPr="009E1211" w:rsidRDefault="00413763" w:rsidP="00224199">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0146FAB9" w14:textId="77777777" w:rsidR="00413763" w:rsidRPr="009E1211" w:rsidRDefault="00413763" w:rsidP="00224199">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B0D4654" w14:textId="77777777" w:rsidR="00413763" w:rsidRPr="009E1211" w:rsidRDefault="00413763" w:rsidP="00224199">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74FC40E" w14:textId="77777777" w:rsidR="00413763" w:rsidRPr="009E1211" w:rsidRDefault="00413763" w:rsidP="00224199">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7A21339F" w14:textId="77777777" w:rsidR="00413763" w:rsidRPr="009E1211" w:rsidRDefault="00413763" w:rsidP="00224199">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66C65DE2" w14:textId="77777777" w:rsidR="00413763" w:rsidRPr="00AB7FE4" w:rsidRDefault="00413763" w:rsidP="00224199">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630CA282" w14:textId="77777777" w:rsidR="00413763" w:rsidRPr="00AB7FE4" w:rsidRDefault="00413763" w:rsidP="00224199">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76C33548" w14:textId="77777777" w:rsidR="00413763" w:rsidRPr="00AB7FE4" w:rsidRDefault="00413763" w:rsidP="00224199">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39E0061D" w14:textId="77777777" w:rsidR="00413763" w:rsidRPr="00AB7FE4" w:rsidRDefault="00413763" w:rsidP="00224199">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2576338" w14:textId="77777777" w:rsidR="00413763" w:rsidRPr="00AB7FE4" w:rsidRDefault="00413763" w:rsidP="00224199">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4D864FA2" w14:textId="77777777" w:rsidR="00413763" w:rsidRPr="00AB7FE4" w:rsidRDefault="00413763" w:rsidP="00224199">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34A9D018" w14:textId="77777777" w:rsidR="00413763" w:rsidRPr="00AB7FE4" w:rsidRDefault="00413763" w:rsidP="00224199">
            <w:pPr>
              <w:keepNext/>
              <w:jc w:val="center"/>
              <w:rPr>
                <w:b/>
                <w:sz w:val="17"/>
                <w:szCs w:val="17"/>
              </w:rPr>
            </w:pPr>
            <w:r w:rsidRPr="00AB7FE4">
              <w:rPr>
                <w:b/>
                <w:sz w:val="17"/>
                <w:szCs w:val="17"/>
              </w:rPr>
              <w:t>Sep</w:t>
            </w:r>
          </w:p>
        </w:tc>
      </w:tr>
      <w:tr w:rsidR="00413763" w:rsidRPr="009E1211" w14:paraId="772C8E4C" w14:textId="77777777" w:rsidTr="00224199">
        <w:trPr>
          <w:jc w:val="center"/>
        </w:trPr>
        <w:tc>
          <w:tcPr>
            <w:tcW w:w="900" w:type="dxa"/>
            <w:tcMar>
              <w:left w:w="43" w:type="dxa"/>
              <w:right w:w="43" w:type="dxa"/>
            </w:tcMar>
          </w:tcPr>
          <w:p w14:paraId="49509518" w14:textId="77777777" w:rsidR="00413763" w:rsidRPr="009E1211" w:rsidRDefault="00413763" w:rsidP="00224199">
            <w:pPr>
              <w:keepNext/>
              <w:jc w:val="center"/>
              <w:rPr>
                <w:sz w:val="17"/>
                <w:szCs w:val="17"/>
              </w:rPr>
            </w:pPr>
            <w:r>
              <w:rPr>
                <w:sz w:val="17"/>
                <w:szCs w:val="17"/>
              </w:rPr>
              <w:t>2029</w:t>
            </w:r>
          </w:p>
        </w:tc>
        <w:tc>
          <w:tcPr>
            <w:tcW w:w="750" w:type="dxa"/>
          </w:tcPr>
          <w:p w14:paraId="33749C67" w14:textId="77777777" w:rsidR="00413763" w:rsidRPr="009E1211" w:rsidRDefault="00413763" w:rsidP="00224199">
            <w:pPr>
              <w:keepNext/>
              <w:jc w:val="center"/>
              <w:rPr>
                <w:sz w:val="17"/>
                <w:szCs w:val="17"/>
              </w:rPr>
            </w:pPr>
          </w:p>
        </w:tc>
        <w:tc>
          <w:tcPr>
            <w:tcW w:w="750" w:type="dxa"/>
            <w:tcMar>
              <w:left w:w="43" w:type="dxa"/>
              <w:right w:w="43" w:type="dxa"/>
            </w:tcMar>
          </w:tcPr>
          <w:p w14:paraId="1BA0D75D" w14:textId="77777777" w:rsidR="00413763" w:rsidRPr="009E1211" w:rsidRDefault="00413763" w:rsidP="00224199">
            <w:pPr>
              <w:keepNext/>
              <w:jc w:val="center"/>
              <w:rPr>
                <w:sz w:val="17"/>
                <w:szCs w:val="17"/>
              </w:rPr>
            </w:pPr>
          </w:p>
        </w:tc>
        <w:tc>
          <w:tcPr>
            <w:tcW w:w="750" w:type="dxa"/>
            <w:tcMar>
              <w:left w:w="43" w:type="dxa"/>
              <w:right w:w="43" w:type="dxa"/>
            </w:tcMar>
          </w:tcPr>
          <w:p w14:paraId="0472CA41" w14:textId="77777777" w:rsidR="00413763" w:rsidRPr="009E1211" w:rsidRDefault="00413763" w:rsidP="00224199">
            <w:pPr>
              <w:keepNext/>
              <w:jc w:val="center"/>
              <w:rPr>
                <w:sz w:val="17"/>
                <w:szCs w:val="17"/>
              </w:rPr>
            </w:pPr>
          </w:p>
        </w:tc>
        <w:tc>
          <w:tcPr>
            <w:tcW w:w="750" w:type="dxa"/>
            <w:tcMar>
              <w:left w:w="43" w:type="dxa"/>
              <w:right w:w="43" w:type="dxa"/>
            </w:tcMar>
          </w:tcPr>
          <w:p w14:paraId="42C5CD52" w14:textId="77777777" w:rsidR="00413763" w:rsidRPr="009E1211" w:rsidRDefault="00413763" w:rsidP="00224199">
            <w:pPr>
              <w:keepNext/>
              <w:jc w:val="center"/>
              <w:rPr>
                <w:sz w:val="17"/>
                <w:szCs w:val="17"/>
              </w:rPr>
            </w:pPr>
          </w:p>
        </w:tc>
        <w:tc>
          <w:tcPr>
            <w:tcW w:w="750" w:type="dxa"/>
            <w:tcMar>
              <w:left w:w="43" w:type="dxa"/>
              <w:right w:w="43" w:type="dxa"/>
            </w:tcMar>
          </w:tcPr>
          <w:p w14:paraId="396294FC" w14:textId="77777777" w:rsidR="00413763" w:rsidRPr="009E1211" w:rsidRDefault="00413763" w:rsidP="00224199">
            <w:pPr>
              <w:keepNext/>
              <w:jc w:val="center"/>
              <w:rPr>
                <w:sz w:val="17"/>
                <w:szCs w:val="17"/>
              </w:rPr>
            </w:pPr>
          </w:p>
        </w:tc>
        <w:tc>
          <w:tcPr>
            <w:tcW w:w="750" w:type="dxa"/>
            <w:tcMar>
              <w:left w:w="43" w:type="dxa"/>
              <w:right w:w="43" w:type="dxa"/>
            </w:tcMar>
          </w:tcPr>
          <w:p w14:paraId="15FA6B5B" w14:textId="77777777" w:rsidR="00413763" w:rsidRPr="00AB7FE4" w:rsidRDefault="00413763" w:rsidP="00224199">
            <w:pPr>
              <w:keepNext/>
              <w:jc w:val="center"/>
              <w:rPr>
                <w:sz w:val="17"/>
                <w:szCs w:val="17"/>
              </w:rPr>
            </w:pPr>
          </w:p>
        </w:tc>
        <w:tc>
          <w:tcPr>
            <w:tcW w:w="750" w:type="dxa"/>
            <w:tcMar>
              <w:left w:w="43" w:type="dxa"/>
              <w:right w:w="43" w:type="dxa"/>
            </w:tcMar>
          </w:tcPr>
          <w:p w14:paraId="42F53370" w14:textId="77777777" w:rsidR="00413763" w:rsidRPr="00AB7FE4" w:rsidRDefault="00413763" w:rsidP="00224199">
            <w:pPr>
              <w:keepNext/>
              <w:jc w:val="center"/>
              <w:rPr>
                <w:sz w:val="17"/>
                <w:szCs w:val="17"/>
              </w:rPr>
            </w:pPr>
          </w:p>
        </w:tc>
        <w:tc>
          <w:tcPr>
            <w:tcW w:w="750" w:type="dxa"/>
            <w:tcMar>
              <w:left w:w="43" w:type="dxa"/>
              <w:right w:w="43" w:type="dxa"/>
            </w:tcMar>
          </w:tcPr>
          <w:p w14:paraId="53C31E10" w14:textId="77777777" w:rsidR="00413763" w:rsidRPr="00AB7FE4" w:rsidRDefault="00413763" w:rsidP="00224199">
            <w:pPr>
              <w:keepNext/>
              <w:jc w:val="center"/>
              <w:rPr>
                <w:sz w:val="17"/>
                <w:szCs w:val="17"/>
              </w:rPr>
            </w:pPr>
          </w:p>
        </w:tc>
        <w:tc>
          <w:tcPr>
            <w:tcW w:w="750" w:type="dxa"/>
            <w:tcMar>
              <w:left w:w="43" w:type="dxa"/>
              <w:right w:w="43" w:type="dxa"/>
            </w:tcMar>
          </w:tcPr>
          <w:p w14:paraId="7F652580" w14:textId="77777777" w:rsidR="00413763" w:rsidRPr="00AB7FE4" w:rsidRDefault="00413763" w:rsidP="00224199">
            <w:pPr>
              <w:keepNext/>
              <w:jc w:val="center"/>
              <w:rPr>
                <w:sz w:val="17"/>
                <w:szCs w:val="17"/>
              </w:rPr>
            </w:pPr>
          </w:p>
        </w:tc>
        <w:tc>
          <w:tcPr>
            <w:tcW w:w="750" w:type="dxa"/>
            <w:tcMar>
              <w:left w:w="43" w:type="dxa"/>
              <w:right w:w="43" w:type="dxa"/>
            </w:tcMar>
          </w:tcPr>
          <w:p w14:paraId="665C8999" w14:textId="77777777" w:rsidR="00413763" w:rsidRPr="00AB7FE4" w:rsidRDefault="00413763" w:rsidP="00224199">
            <w:pPr>
              <w:keepNext/>
              <w:jc w:val="center"/>
              <w:rPr>
                <w:sz w:val="17"/>
                <w:szCs w:val="17"/>
              </w:rPr>
            </w:pPr>
          </w:p>
        </w:tc>
        <w:tc>
          <w:tcPr>
            <w:tcW w:w="750" w:type="dxa"/>
            <w:tcMar>
              <w:left w:w="43" w:type="dxa"/>
              <w:right w:w="43" w:type="dxa"/>
            </w:tcMar>
          </w:tcPr>
          <w:p w14:paraId="07179438" w14:textId="77777777" w:rsidR="00413763" w:rsidRPr="00AB7FE4" w:rsidRDefault="00413763" w:rsidP="00224199">
            <w:pPr>
              <w:keepNext/>
              <w:jc w:val="center"/>
              <w:rPr>
                <w:sz w:val="17"/>
                <w:szCs w:val="17"/>
              </w:rPr>
            </w:pPr>
          </w:p>
        </w:tc>
        <w:tc>
          <w:tcPr>
            <w:tcW w:w="750" w:type="dxa"/>
            <w:tcMar>
              <w:left w:w="43" w:type="dxa"/>
              <w:right w:w="43" w:type="dxa"/>
            </w:tcMar>
          </w:tcPr>
          <w:p w14:paraId="2E9DCF75" w14:textId="77777777" w:rsidR="00413763" w:rsidRPr="00AB7FE4" w:rsidRDefault="00413763" w:rsidP="00224199">
            <w:pPr>
              <w:keepNext/>
              <w:jc w:val="center"/>
              <w:rPr>
                <w:sz w:val="17"/>
                <w:szCs w:val="17"/>
              </w:rPr>
            </w:pPr>
          </w:p>
        </w:tc>
      </w:tr>
      <w:tr w:rsidR="00413763" w:rsidRPr="009E1211" w14:paraId="7547E50C" w14:textId="77777777" w:rsidTr="00224199">
        <w:trPr>
          <w:jc w:val="center"/>
        </w:trPr>
        <w:tc>
          <w:tcPr>
            <w:tcW w:w="900" w:type="dxa"/>
            <w:tcMar>
              <w:left w:w="43" w:type="dxa"/>
              <w:right w:w="43" w:type="dxa"/>
            </w:tcMar>
          </w:tcPr>
          <w:p w14:paraId="035BEECD" w14:textId="77777777" w:rsidR="00413763" w:rsidRPr="009E1211" w:rsidRDefault="00413763" w:rsidP="00224199">
            <w:pPr>
              <w:jc w:val="center"/>
              <w:rPr>
                <w:sz w:val="17"/>
                <w:szCs w:val="17"/>
              </w:rPr>
            </w:pPr>
            <w:r>
              <w:rPr>
                <w:sz w:val="17"/>
                <w:szCs w:val="17"/>
              </w:rPr>
              <w:t>2030</w:t>
            </w:r>
          </w:p>
        </w:tc>
        <w:tc>
          <w:tcPr>
            <w:tcW w:w="750" w:type="dxa"/>
          </w:tcPr>
          <w:p w14:paraId="78E4E53E" w14:textId="77777777" w:rsidR="00413763" w:rsidRPr="009E1211" w:rsidRDefault="00413763" w:rsidP="00224199">
            <w:pPr>
              <w:jc w:val="center"/>
              <w:rPr>
                <w:sz w:val="17"/>
                <w:szCs w:val="17"/>
              </w:rPr>
            </w:pPr>
          </w:p>
        </w:tc>
        <w:tc>
          <w:tcPr>
            <w:tcW w:w="750" w:type="dxa"/>
            <w:tcMar>
              <w:left w:w="43" w:type="dxa"/>
              <w:right w:w="43" w:type="dxa"/>
            </w:tcMar>
          </w:tcPr>
          <w:p w14:paraId="003B7343" w14:textId="77777777" w:rsidR="00413763" w:rsidRPr="009E1211" w:rsidRDefault="00413763" w:rsidP="00224199">
            <w:pPr>
              <w:jc w:val="center"/>
              <w:rPr>
                <w:sz w:val="17"/>
                <w:szCs w:val="17"/>
              </w:rPr>
            </w:pPr>
          </w:p>
        </w:tc>
        <w:tc>
          <w:tcPr>
            <w:tcW w:w="750" w:type="dxa"/>
            <w:tcMar>
              <w:left w:w="43" w:type="dxa"/>
              <w:right w:w="43" w:type="dxa"/>
            </w:tcMar>
          </w:tcPr>
          <w:p w14:paraId="03C18F03" w14:textId="77777777" w:rsidR="00413763" w:rsidRPr="009E1211" w:rsidRDefault="00413763" w:rsidP="00224199">
            <w:pPr>
              <w:jc w:val="center"/>
              <w:rPr>
                <w:sz w:val="17"/>
                <w:szCs w:val="17"/>
              </w:rPr>
            </w:pPr>
          </w:p>
        </w:tc>
        <w:tc>
          <w:tcPr>
            <w:tcW w:w="750" w:type="dxa"/>
            <w:tcMar>
              <w:left w:w="43" w:type="dxa"/>
              <w:right w:w="43" w:type="dxa"/>
            </w:tcMar>
          </w:tcPr>
          <w:p w14:paraId="33980603" w14:textId="77777777" w:rsidR="00413763" w:rsidRPr="009E1211" w:rsidRDefault="00413763" w:rsidP="00224199">
            <w:pPr>
              <w:jc w:val="center"/>
              <w:rPr>
                <w:sz w:val="17"/>
                <w:szCs w:val="17"/>
              </w:rPr>
            </w:pPr>
          </w:p>
        </w:tc>
        <w:tc>
          <w:tcPr>
            <w:tcW w:w="750" w:type="dxa"/>
            <w:tcMar>
              <w:left w:w="43" w:type="dxa"/>
              <w:right w:w="43" w:type="dxa"/>
            </w:tcMar>
          </w:tcPr>
          <w:p w14:paraId="6A2B7179" w14:textId="77777777" w:rsidR="00413763" w:rsidRPr="009E1211" w:rsidRDefault="00413763" w:rsidP="00224199">
            <w:pPr>
              <w:jc w:val="center"/>
              <w:rPr>
                <w:sz w:val="17"/>
                <w:szCs w:val="17"/>
              </w:rPr>
            </w:pPr>
          </w:p>
        </w:tc>
        <w:tc>
          <w:tcPr>
            <w:tcW w:w="750" w:type="dxa"/>
            <w:tcMar>
              <w:left w:w="43" w:type="dxa"/>
              <w:right w:w="43" w:type="dxa"/>
            </w:tcMar>
          </w:tcPr>
          <w:p w14:paraId="1FAD1473" w14:textId="77777777" w:rsidR="00413763" w:rsidRPr="00AB7FE4" w:rsidRDefault="00413763" w:rsidP="00224199">
            <w:pPr>
              <w:jc w:val="center"/>
              <w:rPr>
                <w:sz w:val="17"/>
                <w:szCs w:val="17"/>
              </w:rPr>
            </w:pPr>
          </w:p>
        </w:tc>
        <w:tc>
          <w:tcPr>
            <w:tcW w:w="750" w:type="dxa"/>
            <w:tcMar>
              <w:left w:w="43" w:type="dxa"/>
              <w:right w:w="43" w:type="dxa"/>
            </w:tcMar>
          </w:tcPr>
          <w:p w14:paraId="4DF647B5" w14:textId="77777777" w:rsidR="00413763" w:rsidRPr="00AB7FE4" w:rsidRDefault="00413763" w:rsidP="00224199">
            <w:pPr>
              <w:jc w:val="center"/>
              <w:rPr>
                <w:sz w:val="17"/>
                <w:szCs w:val="17"/>
              </w:rPr>
            </w:pPr>
          </w:p>
        </w:tc>
        <w:tc>
          <w:tcPr>
            <w:tcW w:w="750" w:type="dxa"/>
            <w:tcMar>
              <w:left w:w="43" w:type="dxa"/>
              <w:right w:w="43" w:type="dxa"/>
            </w:tcMar>
          </w:tcPr>
          <w:p w14:paraId="7C29D2FA" w14:textId="77777777" w:rsidR="00413763" w:rsidRPr="00AB7FE4" w:rsidRDefault="00413763" w:rsidP="00224199">
            <w:pPr>
              <w:jc w:val="center"/>
              <w:rPr>
                <w:sz w:val="17"/>
                <w:szCs w:val="17"/>
              </w:rPr>
            </w:pPr>
          </w:p>
        </w:tc>
        <w:tc>
          <w:tcPr>
            <w:tcW w:w="750" w:type="dxa"/>
            <w:tcMar>
              <w:left w:w="43" w:type="dxa"/>
              <w:right w:w="43" w:type="dxa"/>
            </w:tcMar>
          </w:tcPr>
          <w:p w14:paraId="6B8FB40F" w14:textId="77777777" w:rsidR="00413763" w:rsidRPr="00AB7FE4" w:rsidRDefault="00413763" w:rsidP="00224199">
            <w:pPr>
              <w:jc w:val="center"/>
              <w:rPr>
                <w:sz w:val="17"/>
                <w:szCs w:val="17"/>
              </w:rPr>
            </w:pPr>
          </w:p>
        </w:tc>
        <w:tc>
          <w:tcPr>
            <w:tcW w:w="750" w:type="dxa"/>
            <w:tcMar>
              <w:left w:w="43" w:type="dxa"/>
              <w:right w:w="43" w:type="dxa"/>
            </w:tcMar>
          </w:tcPr>
          <w:p w14:paraId="02FB8B61" w14:textId="77777777" w:rsidR="00413763" w:rsidRPr="00AB7FE4" w:rsidRDefault="00413763" w:rsidP="00224199">
            <w:pPr>
              <w:jc w:val="center"/>
              <w:rPr>
                <w:sz w:val="17"/>
                <w:szCs w:val="17"/>
              </w:rPr>
            </w:pPr>
          </w:p>
        </w:tc>
        <w:tc>
          <w:tcPr>
            <w:tcW w:w="750" w:type="dxa"/>
            <w:tcMar>
              <w:left w:w="43" w:type="dxa"/>
              <w:right w:w="43" w:type="dxa"/>
            </w:tcMar>
          </w:tcPr>
          <w:p w14:paraId="071EB952" w14:textId="77777777" w:rsidR="00413763" w:rsidRPr="00AB7FE4" w:rsidRDefault="00413763" w:rsidP="00224199">
            <w:pPr>
              <w:jc w:val="center"/>
              <w:rPr>
                <w:sz w:val="17"/>
                <w:szCs w:val="17"/>
              </w:rPr>
            </w:pPr>
          </w:p>
        </w:tc>
        <w:tc>
          <w:tcPr>
            <w:tcW w:w="750" w:type="dxa"/>
            <w:tcMar>
              <w:left w:w="43" w:type="dxa"/>
              <w:right w:w="43" w:type="dxa"/>
            </w:tcMar>
          </w:tcPr>
          <w:p w14:paraId="40B8314B" w14:textId="77777777" w:rsidR="00413763" w:rsidRPr="00AB7FE4" w:rsidRDefault="00413763" w:rsidP="00224199">
            <w:pPr>
              <w:jc w:val="center"/>
              <w:rPr>
                <w:sz w:val="17"/>
                <w:szCs w:val="17"/>
              </w:rPr>
            </w:pPr>
          </w:p>
        </w:tc>
      </w:tr>
      <w:tr w:rsidR="00413763" w:rsidRPr="009E1211" w14:paraId="68D0B0A6" w14:textId="77777777" w:rsidTr="00224199">
        <w:trPr>
          <w:jc w:val="center"/>
        </w:trPr>
        <w:tc>
          <w:tcPr>
            <w:tcW w:w="900" w:type="dxa"/>
            <w:tcMar>
              <w:left w:w="43" w:type="dxa"/>
              <w:right w:w="43" w:type="dxa"/>
            </w:tcMar>
          </w:tcPr>
          <w:p w14:paraId="622AF3F8" w14:textId="77777777" w:rsidR="00413763" w:rsidRPr="009E1211" w:rsidRDefault="00413763" w:rsidP="00224199">
            <w:pPr>
              <w:jc w:val="center"/>
              <w:rPr>
                <w:sz w:val="17"/>
                <w:szCs w:val="17"/>
              </w:rPr>
            </w:pPr>
            <w:r>
              <w:rPr>
                <w:sz w:val="17"/>
                <w:szCs w:val="17"/>
              </w:rPr>
              <w:t>2031</w:t>
            </w:r>
          </w:p>
        </w:tc>
        <w:tc>
          <w:tcPr>
            <w:tcW w:w="750" w:type="dxa"/>
          </w:tcPr>
          <w:p w14:paraId="24DE5F9D" w14:textId="77777777" w:rsidR="00413763" w:rsidRPr="009E1211" w:rsidRDefault="00413763" w:rsidP="00224199">
            <w:pPr>
              <w:jc w:val="center"/>
              <w:rPr>
                <w:sz w:val="17"/>
                <w:szCs w:val="17"/>
              </w:rPr>
            </w:pPr>
          </w:p>
        </w:tc>
        <w:tc>
          <w:tcPr>
            <w:tcW w:w="750" w:type="dxa"/>
            <w:tcMar>
              <w:left w:w="43" w:type="dxa"/>
              <w:right w:w="43" w:type="dxa"/>
            </w:tcMar>
          </w:tcPr>
          <w:p w14:paraId="0206E0CE" w14:textId="77777777" w:rsidR="00413763" w:rsidRPr="009E1211" w:rsidRDefault="00413763" w:rsidP="00224199">
            <w:pPr>
              <w:jc w:val="center"/>
              <w:rPr>
                <w:sz w:val="17"/>
                <w:szCs w:val="17"/>
              </w:rPr>
            </w:pPr>
          </w:p>
        </w:tc>
        <w:tc>
          <w:tcPr>
            <w:tcW w:w="750" w:type="dxa"/>
            <w:tcMar>
              <w:left w:w="43" w:type="dxa"/>
              <w:right w:w="43" w:type="dxa"/>
            </w:tcMar>
          </w:tcPr>
          <w:p w14:paraId="5CEAFF59" w14:textId="77777777" w:rsidR="00413763" w:rsidRPr="009E1211" w:rsidRDefault="00413763" w:rsidP="00224199">
            <w:pPr>
              <w:jc w:val="center"/>
              <w:rPr>
                <w:sz w:val="17"/>
                <w:szCs w:val="17"/>
              </w:rPr>
            </w:pPr>
          </w:p>
        </w:tc>
        <w:tc>
          <w:tcPr>
            <w:tcW w:w="750" w:type="dxa"/>
            <w:tcMar>
              <w:left w:w="43" w:type="dxa"/>
              <w:right w:w="43" w:type="dxa"/>
            </w:tcMar>
          </w:tcPr>
          <w:p w14:paraId="3E52E23C" w14:textId="77777777" w:rsidR="00413763" w:rsidRPr="009E1211" w:rsidRDefault="00413763" w:rsidP="00224199">
            <w:pPr>
              <w:jc w:val="center"/>
              <w:rPr>
                <w:sz w:val="17"/>
                <w:szCs w:val="17"/>
              </w:rPr>
            </w:pPr>
          </w:p>
        </w:tc>
        <w:tc>
          <w:tcPr>
            <w:tcW w:w="750" w:type="dxa"/>
            <w:tcMar>
              <w:left w:w="43" w:type="dxa"/>
              <w:right w:w="43" w:type="dxa"/>
            </w:tcMar>
          </w:tcPr>
          <w:p w14:paraId="0CBDEDAB" w14:textId="77777777" w:rsidR="00413763" w:rsidRPr="009E1211" w:rsidRDefault="00413763" w:rsidP="00224199">
            <w:pPr>
              <w:jc w:val="center"/>
              <w:rPr>
                <w:sz w:val="17"/>
                <w:szCs w:val="17"/>
              </w:rPr>
            </w:pPr>
          </w:p>
        </w:tc>
        <w:tc>
          <w:tcPr>
            <w:tcW w:w="750" w:type="dxa"/>
            <w:tcMar>
              <w:left w:w="43" w:type="dxa"/>
              <w:right w:w="43" w:type="dxa"/>
            </w:tcMar>
          </w:tcPr>
          <w:p w14:paraId="6D5372BD" w14:textId="77777777" w:rsidR="00413763" w:rsidRPr="00AB7FE4" w:rsidRDefault="00413763" w:rsidP="00224199">
            <w:pPr>
              <w:jc w:val="center"/>
              <w:rPr>
                <w:sz w:val="17"/>
                <w:szCs w:val="17"/>
              </w:rPr>
            </w:pPr>
          </w:p>
        </w:tc>
        <w:tc>
          <w:tcPr>
            <w:tcW w:w="750" w:type="dxa"/>
            <w:tcMar>
              <w:left w:w="43" w:type="dxa"/>
              <w:right w:w="43" w:type="dxa"/>
            </w:tcMar>
          </w:tcPr>
          <w:p w14:paraId="3565B0A6" w14:textId="77777777" w:rsidR="00413763" w:rsidRPr="00AB7FE4" w:rsidRDefault="00413763" w:rsidP="00224199">
            <w:pPr>
              <w:jc w:val="center"/>
              <w:rPr>
                <w:sz w:val="17"/>
                <w:szCs w:val="17"/>
              </w:rPr>
            </w:pPr>
          </w:p>
        </w:tc>
        <w:tc>
          <w:tcPr>
            <w:tcW w:w="750" w:type="dxa"/>
            <w:tcMar>
              <w:left w:w="43" w:type="dxa"/>
              <w:right w:w="43" w:type="dxa"/>
            </w:tcMar>
          </w:tcPr>
          <w:p w14:paraId="1936B10A" w14:textId="77777777" w:rsidR="00413763" w:rsidRPr="00AB7FE4" w:rsidRDefault="00413763" w:rsidP="00224199">
            <w:pPr>
              <w:jc w:val="center"/>
              <w:rPr>
                <w:sz w:val="17"/>
                <w:szCs w:val="17"/>
              </w:rPr>
            </w:pPr>
          </w:p>
        </w:tc>
        <w:tc>
          <w:tcPr>
            <w:tcW w:w="750" w:type="dxa"/>
            <w:tcMar>
              <w:left w:w="43" w:type="dxa"/>
              <w:right w:w="43" w:type="dxa"/>
            </w:tcMar>
          </w:tcPr>
          <w:p w14:paraId="62329337" w14:textId="77777777" w:rsidR="00413763" w:rsidRPr="00AB7FE4" w:rsidRDefault="00413763" w:rsidP="00224199">
            <w:pPr>
              <w:jc w:val="center"/>
              <w:rPr>
                <w:sz w:val="17"/>
                <w:szCs w:val="17"/>
              </w:rPr>
            </w:pPr>
          </w:p>
        </w:tc>
        <w:tc>
          <w:tcPr>
            <w:tcW w:w="750" w:type="dxa"/>
            <w:tcMar>
              <w:left w:w="43" w:type="dxa"/>
              <w:right w:w="43" w:type="dxa"/>
            </w:tcMar>
          </w:tcPr>
          <w:p w14:paraId="494682DE" w14:textId="77777777" w:rsidR="00413763" w:rsidRPr="00AB7FE4" w:rsidRDefault="00413763" w:rsidP="00224199">
            <w:pPr>
              <w:jc w:val="center"/>
              <w:rPr>
                <w:sz w:val="17"/>
                <w:szCs w:val="17"/>
              </w:rPr>
            </w:pPr>
          </w:p>
        </w:tc>
        <w:tc>
          <w:tcPr>
            <w:tcW w:w="750" w:type="dxa"/>
            <w:tcMar>
              <w:left w:w="43" w:type="dxa"/>
              <w:right w:w="43" w:type="dxa"/>
            </w:tcMar>
          </w:tcPr>
          <w:p w14:paraId="311748FB" w14:textId="77777777" w:rsidR="00413763" w:rsidRPr="00AB7FE4" w:rsidRDefault="00413763" w:rsidP="00224199">
            <w:pPr>
              <w:jc w:val="center"/>
              <w:rPr>
                <w:sz w:val="17"/>
                <w:szCs w:val="17"/>
              </w:rPr>
            </w:pPr>
          </w:p>
        </w:tc>
        <w:tc>
          <w:tcPr>
            <w:tcW w:w="750" w:type="dxa"/>
            <w:tcMar>
              <w:left w:w="43" w:type="dxa"/>
              <w:right w:w="43" w:type="dxa"/>
            </w:tcMar>
          </w:tcPr>
          <w:p w14:paraId="65577FDA" w14:textId="77777777" w:rsidR="00413763" w:rsidRPr="00AB7FE4" w:rsidRDefault="00413763" w:rsidP="00224199">
            <w:pPr>
              <w:jc w:val="center"/>
              <w:rPr>
                <w:sz w:val="17"/>
                <w:szCs w:val="17"/>
              </w:rPr>
            </w:pPr>
          </w:p>
        </w:tc>
      </w:tr>
      <w:tr w:rsidR="00413763" w:rsidRPr="009E1211" w14:paraId="4C67B887" w14:textId="77777777" w:rsidTr="00224199">
        <w:trPr>
          <w:jc w:val="center"/>
        </w:trPr>
        <w:tc>
          <w:tcPr>
            <w:tcW w:w="900" w:type="dxa"/>
            <w:tcMar>
              <w:left w:w="43" w:type="dxa"/>
              <w:right w:w="43" w:type="dxa"/>
            </w:tcMar>
          </w:tcPr>
          <w:p w14:paraId="2915C412" w14:textId="77777777" w:rsidR="00413763" w:rsidRPr="009E1211" w:rsidRDefault="00413763" w:rsidP="00224199">
            <w:pPr>
              <w:jc w:val="center"/>
              <w:rPr>
                <w:sz w:val="17"/>
                <w:szCs w:val="17"/>
              </w:rPr>
            </w:pPr>
            <w:r>
              <w:rPr>
                <w:sz w:val="17"/>
                <w:szCs w:val="17"/>
              </w:rPr>
              <w:t>2032</w:t>
            </w:r>
          </w:p>
        </w:tc>
        <w:tc>
          <w:tcPr>
            <w:tcW w:w="750" w:type="dxa"/>
          </w:tcPr>
          <w:p w14:paraId="430FB25E" w14:textId="77777777" w:rsidR="00413763" w:rsidRPr="009E1211" w:rsidRDefault="00413763" w:rsidP="00224199">
            <w:pPr>
              <w:jc w:val="center"/>
              <w:rPr>
                <w:sz w:val="17"/>
                <w:szCs w:val="17"/>
              </w:rPr>
            </w:pPr>
          </w:p>
        </w:tc>
        <w:tc>
          <w:tcPr>
            <w:tcW w:w="750" w:type="dxa"/>
            <w:tcMar>
              <w:left w:w="43" w:type="dxa"/>
              <w:right w:w="43" w:type="dxa"/>
            </w:tcMar>
          </w:tcPr>
          <w:p w14:paraId="4C3A9318" w14:textId="77777777" w:rsidR="00413763" w:rsidRPr="009E1211" w:rsidRDefault="00413763" w:rsidP="00224199">
            <w:pPr>
              <w:jc w:val="center"/>
              <w:rPr>
                <w:sz w:val="17"/>
                <w:szCs w:val="17"/>
              </w:rPr>
            </w:pPr>
          </w:p>
        </w:tc>
        <w:tc>
          <w:tcPr>
            <w:tcW w:w="750" w:type="dxa"/>
            <w:tcMar>
              <w:left w:w="43" w:type="dxa"/>
              <w:right w:w="43" w:type="dxa"/>
            </w:tcMar>
          </w:tcPr>
          <w:p w14:paraId="7E29DC7A" w14:textId="77777777" w:rsidR="00413763" w:rsidRPr="009E1211" w:rsidRDefault="00413763" w:rsidP="00224199">
            <w:pPr>
              <w:jc w:val="center"/>
              <w:rPr>
                <w:sz w:val="17"/>
                <w:szCs w:val="17"/>
              </w:rPr>
            </w:pPr>
          </w:p>
        </w:tc>
        <w:tc>
          <w:tcPr>
            <w:tcW w:w="750" w:type="dxa"/>
            <w:tcMar>
              <w:left w:w="43" w:type="dxa"/>
              <w:right w:w="43" w:type="dxa"/>
            </w:tcMar>
          </w:tcPr>
          <w:p w14:paraId="26FC2F94" w14:textId="77777777" w:rsidR="00413763" w:rsidRPr="009E1211" w:rsidRDefault="00413763" w:rsidP="00224199">
            <w:pPr>
              <w:jc w:val="center"/>
              <w:rPr>
                <w:sz w:val="17"/>
                <w:szCs w:val="17"/>
              </w:rPr>
            </w:pPr>
          </w:p>
        </w:tc>
        <w:tc>
          <w:tcPr>
            <w:tcW w:w="750" w:type="dxa"/>
            <w:tcMar>
              <w:left w:w="43" w:type="dxa"/>
              <w:right w:w="43" w:type="dxa"/>
            </w:tcMar>
          </w:tcPr>
          <w:p w14:paraId="33BA12F7" w14:textId="77777777" w:rsidR="00413763" w:rsidRPr="009E1211" w:rsidRDefault="00413763" w:rsidP="00224199">
            <w:pPr>
              <w:jc w:val="center"/>
              <w:rPr>
                <w:sz w:val="17"/>
                <w:szCs w:val="17"/>
              </w:rPr>
            </w:pPr>
          </w:p>
        </w:tc>
        <w:tc>
          <w:tcPr>
            <w:tcW w:w="750" w:type="dxa"/>
            <w:tcMar>
              <w:left w:w="43" w:type="dxa"/>
              <w:right w:w="43" w:type="dxa"/>
            </w:tcMar>
          </w:tcPr>
          <w:p w14:paraId="04764B2D" w14:textId="77777777" w:rsidR="00413763" w:rsidRPr="00AB7FE4" w:rsidRDefault="00413763" w:rsidP="00224199">
            <w:pPr>
              <w:jc w:val="center"/>
              <w:rPr>
                <w:sz w:val="17"/>
                <w:szCs w:val="17"/>
              </w:rPr>
            </w:pPr>
          </w:p>
        </w:tc>
        <w:tc>
          <w:tcPr>
            <w:tcW w:w="750" w:type="dxa"/>
            <w:tcMar>
              <w:left w:w="43" w:type="dxa"/>
              <w:right w:w="43" w:type="dxa"/>
            </w:tcMar>
          </w:tcPr>
          <w:p w14:paraId="492EAEBA" w14:textId="77777777" w:rsidR="00413763" w:rsidRPr="00AB7FE4" w:rsidRDefault="00413763" w:rsidP="00224199">
            <w:pPr>
              <w:jc w:val="center"/>
              <w:rPr>
                <w:sz w:val="17"/>
                <w:szCs w:val="17"/>
              </w:rPr>
            </w:pPr>
          </w:p>
        </w:tc>
        <w:tc>
          <w:tcPr>
            <w:tcW w:w="750" w:type="dxa"/>
            <w:tcMar>
              <w:left w:w="43" w:type="dxa"/>
              <w:right w:w="43" w:type="dxa"/>
            </w:tcMar>
          </w:tcPr>
          <w:p w14:paraId="1EF1E3F3" w14:textId="77777777" w:rsidR="00413763" w:rsidRPr="00AB7FE4" w:rsidRDefault="00413763" w:rsidP="00224199">
            <w:pPr>
              <w:jc w:val="center"/>
              <w:rPr>
                <w:sz w:val="17"/>
                <w:szCs w:val="17"/>
              </w:rPr>
            </w:pPr>
          </w:p>
        </w:tc>
        <w:tc>
          <w:tcPr>
            <w:tcW w:w="750" w:type="dxa"/>
            <w:tcMar>
              <w:left w:w="43" w:type="dxa"/>
              <w:right w:w="43" w:type="dxa"/>
            </w:tcMar>
          </w:tcPr>
          <w:p w14:paraId="40C2949A" w14:textId="77777777" w:rsidR="00413763" w:rsidRPr="00AB7FE4" w:rsidRDefault="00413763" w:rsidP="00224199">
            <w:pPr>
              <w:jc w:val="center"/>
              <w:rPr>
                <w:sz w:val="17"/>
                <w:szCs w:val="17"/>
              </w:rPr>
            </w:pPr>
          </w:p>
        </w:tc>
        <w:tc>
          <w:tcPr>
            <w:tcW w:w="750" w:type="dxa"/>
            <w:tcMar>
              <w:left w:w="43" w:type="dxa"/>
              <w:right w:w="43" w:type="dxa"/>
            </w:tcMar>
          </w:tcPr>
          <w:p w14:paraId="03CBC20C" w14:textId="77777777" w:rsidR="00413763" w:rsidRPr="00AB7FE4" w:rsidRDefault="00413763" w:rsidP="00224199">
            <w:pPr>
              <w:jc w:val="center"/>
              <w:rPr>
                <w:sz w:val="17"/>
                <w:szCs w:val="17"/>
              </w:rPr>
            </w:pPr>
          </w:p>
        </w:tc>
        <w:tc>
          <w:tcPr>
            <w:tcW w:w="750" w:type="dxa"/>
            <w:tcMar>
              <w:left w:w="43" w:type="dxa"/>
              <w:right w:w="43" w:type="dxa"/>
            </w:tcMar>
          </w:tcPr>
          <w:p w14:paraId="3AE001A1" w14:textId="77777777" w:rsidR="00413763" w:rsidRPr="00AB7FE4" w:rsidRDefault="00413763" w:rsidP="00224199">
            <w:pPr>
              <w:jc w:val="center"/>
              <w:rPr>
                <w:sz w:val="17"/>
                <w:szCs w:val="17"/>
              </w:rPr>
            </w:pPr>
          </w:p>
        </w:tc>
        <w:tc>
          <w:tcPr>
            <w:tcW w:w="750" w:type="dxa"/>
            <w:tcMar>
              <w:left w:w="43" w:type="dxa"/>
              <w:right w:w="43" w:type="dxa"/>
            </w:tcMar>
          </w:tcPr>
          <w:p w14:paraId="3EAB4AF7" w14:textId="77777777" w:rsidR="00413763" w:rsidRPr="00AB7FE4" w:rsidRDefault="00413763" w:rsidP="00224199">
            <w:pPr>
              <w:jc w:val="center"/>
              <w:rPr>
                <w:sz w:val="17"/>
                <w:szCs w:val="17"/>
              </w:rPr>
            </w:pPr>
          </w:p>
        </w:tc>
      </w:tr>
      <w:tr w:rsidR="00413763" w:rsidRPr="009E1211" w14:paraId="294EE539" w14:textId="77777777" w:rsidTr="00224199">
        <w:trPr>
          <w:jc w:val="center"/>
        </w:trPr>
        <w:tc>
          <w:tcPr>
            <w:tcW w:w="900" w:type="dxa"/>
            <w:tcMar>
              <w:left w:w="43" w:type="dxa"/>
              <w:right w:w="43" w:type="dxa"/>
            </w:tcMar>
          </w:tcPr>
          <w:p w14:paraId="421EE1DE" w14:textId="77777777" w:rsidR="00413763" w:rsidRPr="009E1211" w:rsidRDefault="00413763" w:rsidP="00224199">
            <w:pPr>
              <w:jc w:val="center"/>
              <w:rPr>
                <w:sz w:val="17"/>
                <w:szCs w:val="17"/>
              </w:rPr>
            </w:pPr>
            <w:r>
              <w:rPr>
                <w:sz w:val="17"/>
                <w:szCs w:val="17"/>
              </w:rPr>
              <w:t>2033</w:t>
            </w:r>
          </w:p>
        </w:tc>
        <w:tc>
          <w:tcPr>
            <w:tcW w:w="750" w:type="dxa"/>
          </w:tcPr>
          <w:p w14:paraId="35CBDEC9" w14:textId="77777777" w:rsidR="00413763" w:rsidRPr="009E1211" w:rsidRDefault="00413763" w:rsidP="00224199">
            <w:pPr>
              <w:jc w:val="center"/>
              <w:rPr>
                <w:sz w:val="17"/>
                <w:szCs w:val="17"/>
              </w:rPr>
            </w:pPr>
          </w:p>
        </w:tc>
        <w:tc>
          <w:tcPr>
            <w:tcW w:w="750" w:type="dxa"/>
            <w:tcMar>
              <w:left w:w="43" w:type="dxa"/>
              <w:right w:w="43" w:type="dxa"/>
            </w:tcMar>
          </w:tcPr>
          <w:p w14:paraId="692E9664" w14:textId="77777777" w:rsidR="00413763" w:rsidRPr="009E1211" w:rsidRDefault="00413763" w:rsidP="00224199">
            <w:pPr>
              <w:jc w:val="center"/>
              <w:rPr>
                <w:sz w:val="17"/>
                <w:szCs w:val="17"/>
              </w:rPr>
            </w:pPr>
          </w:p>
        </w:tc>
        <w:tc>
          <w:tcPr>
            <w:tcW w:w="750" w:type="dxa"/>
            <w:tcMar>
              <w:left w:w="43" w:type="dxa"/>
              <w:right w:w="43" w:type="dxa"/>
            </w:tcMar>
          </w:tcPr>
          <w:p w14:paraId="3B4C5E35" w14:textId="77777777" w:rsidR="00413763" w:rsidRPr="009E1211" w:rsidRDefault="00413763" w:rsidP="00224199">
            <w:pPr>
              <w:jc w:val="center"/>
              <w:rPr>
                <w:sz w:val="17"/>
                <w:szCs w:val="17"/>
              </w:rPr>
            </w:pPr>
          </w:p>
        </w:tc>
        <w:tc>
          <w:tcPr>
            <w:tcW w:w="750" w:type="dxa"/>
            <w:tcMar>
              <w:left w:w="43" w:type="dxa"/>
              <w:right w:w="43" w:type="dxa"/>
            </w:tcMar>
          </w:tcPr>
          <w:p w14:paraId="7BC6F5F6" w14:textId="77777777" w:rsidR="00413763" w:rsidRPr="009E1211" w:rsidRDefault="00413763" w:rsidP="00224199">
            <w:pPr>
              <w:jc w:val="center"/>
              <w:rPr>
                <w:sz w:val="17"/>
                <w:szCs w:val="17"/>
              </w:rPr>
            </w:pPr>
          </w:p>
        </w:tc>
        <w:tc>
          <w:tcPr>
            <w:tcW w:w="750" w:type="dxa"/>
            <w:tcMar>
              <w:left w:w="43" w:type="dxa"/>
              <w:right w:w="43" w:type="dxa"/>
            </w:tcMar>
          </w:tcPr>
          <w:p w14:paraId="1AD6CEFD" w14:textId="77777777" w:rsidR="00413763" w:rsidRPr="009E1211" w:rsidRDefault="00413763" w:rsidP="00224199">
            <w:pPr>
              <w:jc w:val="center"/>
              <w:rPr>
                <w:sz w:val="17"/>
                <w:szCs w:val="17"/>
              </w:rPr>
            </w:pPr>
          </w:p>
        </w:tc>
        <w:tc>
          <w:tcPr>
            <w:tcW w:w="750" w:type="dxa"/>
            <w:tcMar>
              <w:left w:w="43" w:type="dxa"/>
              <w:right w:w="43" w:type="dxa"/>
            </w:tcMar>
          </w:tcPr>
          <w:p w14:paraId="3DCF73B0" w14:textId="77777777" w:rsidR="00413763" w:rsidRPr="00AB7FE4" w:rsidRDefault="00413763" w:rsidP="00224199">
            <w:pPr>
              <w:jc w:val="center"/>
              <w:rPr>
                <w:sz w:val="17"/>
                <w:szCs w:val="17"/>
              </w:rPr>
            </w:pPr>
          </w:p>
        </w:tc>
        <w:tc>
          <w:tcPr>
            <w:tcW w:w="750" w:type="dxa"/>
            <w:tcMar>
              <w:left w:w="43" w:type="dxa"/>
              <w:right w:w="43" w:type="dxa"/>
            </w:tcMar>
          </w:tcPr>
          <w:p w14:paraId="5A95EE1E" w14:textId="77777777" w:rsidR="00413763" w:rsidRPr="00AB7FE4" w:rsidRDefault="00413763" w:rsidP="00224199">
            <w:pPr>
              <w:jc w:val="center"/>
              <w:rPr>
                <w:sz w:val="17"/>
                <w:szCs w:val="17"/>
              </w:rPr>
            </w:pPr>
          </w:p>
        </w:tc>
        <w:tc>
          <w:tcPr>
            <w:tcW w:w="750" w:type="dxa"/>
            <w:tcMar>
              <w:left w:w="43" w:type="dxa"/>
              <w:right w:w="43" w:type="dxa"/>
            </w:tcMar>
          </w:tcPr>
          <w:p w14:paraId="44DCE42B" w14:textId="77777777" w:rsidR="00413763" w:rsidRPr="00AB7FE4" w:rsidRDefault="00413763" w:rsidP="00224199">
            <w:pPr>
              <w:jc w:val="center"/>
              <w:rPr>
                <w:sz w:val="17"/>
                <w:szCs w:val="17"/>
              </w:rPr>
            </w:pPr>
          </w:p>
        </w:tc>
        <w:tc>
          <w:tcPr>
            <w:tcW w:w="750" w:type="dxa"/>
            <w:tcMar>
              <w:left w:w="43" w:type="dxa"/>
              <w:right w:w="43" w:type="dxa"/>
            </w:tcMar>
          </w:tcPr>
          <w:p w14:paraId="692A1558" w14:textId="77777777" w:rsidR="00413763" w:rsidRPr="00AB7FE4" w:rsidRDefault="00413763" w:rsidP="00224199">
            <w:pPr>
              <w:jc w:val="center"/>
              <w:rPr>
                <w:sz w:val="17"/>
                <w:szCs w:val="17"/>
              </w:rPr>
            </w:pPr>
          </w:p>
        </w:tc>
        <w:tc>
          <w:tcPr>
            <w:tcW w:w="750" w:type="dxa"/>
            <w:tcMar>
              <w:left w:w="43" w:type="dxa"/>
              <w:right w:w="43" w:type="dxa"/>
            </w:tcMar>
          </w:tcPr>
          <w:p w14:paraId="0E81B500" w14:textId="77777777" w:rsidR="00413763" w:rsidRPr="00AB7FE4" w:rsidRDefault="00413763" w:rsidP="00224199">
            <w:pPr>
              <w:jc w:val="center"/>
              <w:rPr>
                <w:sz w:val="17"/>
                <w:szCs w:val="17"/>
              </w:rPr>
            </w:pPr>
          </w:p>
        </w:tc>
        <w:tc>
          <w:tcPr>
            <w:tcW w:w="750" w:type="dxa"/>
            <w:tcMar>
              <w:left w:w="43" w:type="dxa"/>
              <w:right w:w="43" w:type="dxa"/>
            </w:tcMar>
          </w:tcPr>
          <w:p w14:paraId="21098749" w14:textId="77777777" w:rsidR="00413763" w:rsidRPr="00AB7FE4" w:rsidRDefault="00413763" w:rsidP="00224199">
            <w:pPr>
              <w:jc w:val="center"/>
              <w:rPr>
                <w:sz w:val="17"/>
                <w:szCs w:val="17"/>
              </w:rPr>
            </w:pPr>
          </w:p>
        </w:tc>
        <w:tc>
          <w:tcPr>
            <w:tcW w:w="750" w:type="dxa"/>
            <w:tcMar>
              <w:left w:w="43" w:type="dxa"/>
              <w:right w:w="43" w:type="dxa"/>
            </w:tcMar>
          </w:tcPr>
          <w:p w14:paraId="0597BD89" w14:textId="77777777" w:rsidR="00413763" w:rsidRPr="00AB7FE4" w:rsidRDefault="00413763" w:rsidP="00224199">
            <w:pPr>
              <w:jc w:val="center"/>
              <w:rPr>
                <w:sz w:val="17"/>
                <w:szCs w:val="17"/>
              </w:rPr>
            </w:pPr>
          </w:p>
        </w:tc>
      </w:tr>
      <w:tr w:rsidR="00413763" w:rsidRPr="009E1211" w14:paraId="59739666" w14:textId="77777777" w:rsidTr="00224199">
        <w:trPr>
          <w:jc w:val="center"/>
        </w:trPr>
        <w:tc>
          <w:tcPr>
            <w:tcW w:w="900" w:type="dxa"/>
            <w:tcMar>
              <w:left w:w="43" w:type="dxa"/>
              <w:right w:w="43" w:type="dxa"/>
            </w:tcMar>
          </w:tcPr>
          <w:p w14:paraId="52BC74E0" w14:textId="77777777" w:rsidR="00413763" w:rsidRPr="009E1211" w:rsidRDefault="00413763" w:rsidP="00224199">
            <w:pPr>
              <w:jc w:val="center"/>
              <w:rPr>
                <w:sz w:val="17"/>
                <w:szCs w:val="17"/>
              </w:rPr>
            </w:pPr>
            <w:r>
              <w:rPr>
                <w:sz w:val="17"/>
                <w:szCs w:val="17"/>
              </w:rPr>
              <w:t>2034</w:t>
            </w:r>
          </w:p>
        </w:tc>
        <w:tc>
          <w:tcPr>
            <w:tcW w:w="750" w:type="dxa"/>
          </w:tcPr>
          <w:p w14:paraId="22DCA5EB" w14:textId="77777777" w:rsidR="00413763" w:rsidRPr="009E1211" w:rsidRDefault="00413763" w:rsidP="00224199">
            <w:pPr>
              <w:jc w:val="center"/>
              <w:rPr>
                <w:sz w:val="17"/>
                <w:szCs w:val="17"/>
              </w:rPr>
            </w:pPr>
          </w:p>
        </w:tc>
        <w:tc>
          <w:tcPr>
            <w:tcW w:w="750" w:type="dxa"/>
            <w:tcMar>
              <w:left w:w="43" w:type="dxa"/>
              <w:right w:w="43" w:type="dxa"/>
            </w:tcMar>
          </w:tcPr>
          <w:p w14:paraId="05D5FB78" w14:textId="77777777" w:rsidR="00413763" w:rsidRPr="009E1211" w:rsidRDefault="00413763" w:rsidP="00224199">
            <w:pPr>
              <w:jc w:val="center"/>
              <w:rPr>
                <w:sz w:val="17"/>
                <w:szCs w:val="17"/>
              </w:rPr>
            </w:pPr>
          </w:p>
        </w:tc>
        <w:tc>
          <w:tcPr>
            <w:tcW w:w="750" w:type="dxa"/>
            <w:tcMar>
              <w:left w:w="43" w:type="dxa"/>
              <w:right w:w="43" w:type="dxa"/>
            </w:tcMar>
          </w:tcPr>
          <w:p w14:paraId="7D1CEEED" w14:textId="77777777" w:rsidR="00413763" w:rsidRPr="009E1211" w:rsidRDefault="00413763" w:rsidP="00224199">
            <w:pPr>
              <w:jc w:val="center"/>
              <w:rPr>
                <w:sz w:val="17"/>
                <w:szCs w:val="17"/>
              </w:rPr>
            </w:pPr>
          </w:p>
        </w:tc>
        <w:tc>
          <w:tcPr>
            <w:tcW w:w="750" w:type="dxa"/>
            <w:tcMar>
              <w:left w:w="43" w:type="dxa"/>
              <w:right w:w="43" w:type="dxa"/>
            </w:tcMar>
          </w:tcPr>
          <w:p w14:paraId="5A06ED1C" w14:textId="77777777" w:rsidR="00413763" w:rsidRPr="009E1211" w:rsidRDefault="00413763" w:rsidP="00224199">
            <w:pPr>
              <w:jc w:val="center"/>
              <w:rPr>
                <w:sz w:val="17"/>
                <w:szCs w:val="17"/>
              </w:rPr>
            </w:pPr>
          </w:p>
        </w:tc>
        <w:tc>
          <w:tcPr>
            <w:tcW w:w="750" w:type="dxa"/>
            <w:tcMar>
              <w:left w:w="43" w:type="dxa"/>
              <w:right w:w="43" w:type="dxa"/>
            </w:tcMar>
          </w:tcPr>
          <w:p w14:paraId="56C3447B" w14:textId="77777777" w:rsidR="00413763" w:rsidRPr="009E1211" w:rsidRDefault="00413763" w:rsidP="00224199">
            <w:pPr>
              <w:jc w:val="center"/>
              <w:rPr>
                <w:sz w:val="17"/>
                <w:szCs w:val="17"/>
              </w:rPr>
            </w:pPr>
          </w:p>
        </w:tc>
        <w:tc>
          <w:tcPr>
            <w:tcW w:w="750" w:type="dxa"/>
            <w:tcMar>
              <w:left w:w="43" w:type="dxa"/>
              <w:right w:w="43" w:type="dxa"/>
            </w:tcMar>
          </w:tcPr>
          <w:p w14:paraId="1C26FF73" w14:textId="77777777" w:rsidR="00413763" w:rsidRPr="00AB7FE4" w:rsidRDefault="00413763" w:rsidP="00224199">
            <w:pPr>
              <w:jc w:val="center"/>
              <w:rPr>
                <w:sz w:val="17"/>
                <w:szCs w:val="17"/>
              </w:rPr>
            </w:pPr>
          </w:p>
        </w:tc>
        <w:tc>
          <w:tcPr>
            <w:tcW w:w="750" w:type="dxa"/>
            <w:tcMar>
              <w:left w:w="43" w:type="dxa"/>
              <w:right w:w="43" w:type="dxa"/>
            </w:tcMar>
          </w:tcPr>
          <w:p w14:paraId="1F228D4F" w14:textId="77777777" w:rsidR="00413763" w:rsidRPr="00AB7FE4" w:rsidRDefault="00413763" w:rsidP="00224199">
            <w:pPr>
              <w:jc w:val="center"/>
              <w:rPr>
                <w:sz w:val="17"/>
                <w:szCs w:val="17"/>
              </w:rPr>
            </w:pPr>
          </w:p>
        </w:tc>
        <w:tc>
          <w:tcPr>
            <w:tcW w:w="750" w:type="dxa"/>
            <w:tcMar>
              <w:left w:w="43" w:type="dxa"/>
              <w:right w:w="43" w:type="dxa"/>
            </w:tcMar>
          </w:tcPr>
          <w:p w14:paraId="0B93E1D3" w14:textId="77777777" w:rsidR="00413763" w:rsidRPr="00AB7FE4" w:rsidRDefault="00413763" w:rsidP="00224199">
            <w:pPr>
              <w:jc w:val="center"/>
              <w:rPr>
                <w:sz w:val="17"/>
                <w:szCs w:val="17"/>
              </w:rPr>
            </w:pPr>
          </w:p>
        </w:tc>
        <w:tc>
          <w:tcPr>
            <w:tcW w:w="750" w:type="dxa"/>
            <w:tcMar>
              <w:left w:w="43" w:type="dxa"/>
              <w:right w:w="43" w:type="dxa"/>
            </w:tcMar>
          </w:tcPr>
          <w:p w14:paraId="434B1220" w14:textId="77777777" w:rsidR="00413763" w:rsidRPr="00AB7FE4" w:rsidRDefault="00413763" w:rsidP="00224199">
            <w:pPr>
              <w:jc w:val="center"/>
              <w:rPr>
                <w:sz w:val="17"/>
                <w:szCs w:val="17"/>
              </w:rPr>
            </w:pPr>
          </w:p>
        </w:tc>
        <w:tc>
          <w:tcPr>
            <w:tcW w:w="750" w:type="dxa"/>
            <w:tcMar>
              <w:left w:w="43" w:type="dxa"/>
              <w:right w:w="43" w:type="dxa"/>
            </w:tcMar>
          </w:tcPr>
          <w:p w14:paraId="3203317D" w14:textId="77777777" w:rsidR="00413763" w:rsidRPr="00AB7FE4" w:rsidRDefault="00413763" w:rsidP="00224199">
            <w:pPr>
              <w:jc w:val="center"/>
              <w:rPr>
                <w:sz w:val="17"/>
                <w:szCs w:val="17"/>
              </w:rPr>
            </w:pPr>
          </w:p>
        </w:tc>
        <w:tc>
          <w:tcPr>
            <w:tcW w:w="750" w:type="dxa"/>
            <w:tcMar>
              <w:left w:w="43" w:type="dxa"/>
              <w:right w:w="43" w:type="dxa"/>
            </w:tcMar>
          </w:tcPr>
          <w:p w14:paraId="3F8E5669" w14:textId="77777777" w:rsidR="00413763" w:rsidRPr="00AB7FE4" w:rsidRDefault="00413763" w:rsidP="00224199">
            <w:pPr>
              <w:jc w:val="center"/>
              <w:rPr>
                <w:sz w:val="17"/>
                <w:szCs w:val="17"/>
              </w:rPr>
            </w:pPr>
          </w:p>
        </w:tc>
        <w:tc>
          <w:tcPr>
            <w:tcW w:w="750" w:type="dxa"/>
            <w:tcMar>
              <w:left w:w="43" w:type="dxa"/>
              <w:right w:w="43" w:type="dxa"/>
            </w:tcMar>
          </w:tcPr>
          <w:p w14:paraId="5295D75B" w14:textId="77777777" w:rsidR="00413763" w:rsidRPr="00AB7FE4" w:rsidRDefault="00413763" w:rsidP="00224199">
            <w:pPr>
              <w:jc w:val="center"/>
              <w:rPr>
                <w:sz w:val="17"/>
                <w:szCs w:val="17"/>
              </w:rPr>
            </w:pPr>
          </w:p>
        </w:tc>
      </w:tr>
      <w:tr w:rsidR="00413763" w:rsidRPr="009E1211" w14:paraId="7240F088" w14:textId="77777777" w:rsidTr="00224199">
        <w:trPr>
          <w:jc w:val="center"/>
        </w:trPr>
        <w:tc>
          <w:tcPr>
            <w:tcW w:w="900" w:type="dxa"/>
            <w:tcMar>
              <w:left w:w="43" w:type="dxa"/>
              <w:right w:w="43" w:type="dxa"/>
            </w:tcMar>
          </w:tcPr>
          <w:p w14:paraId="425DA6D0" w14:textId="77777777" w:rsidR="00413763" w:rsidRPr="009E1211" w:rsidRDefault="00413763" w:rsidP="00224199">
            <w:pPr>
              <w:jc w:val="center"/>
              <w:rPr>
                <w:sz w:val="17"/>
                <w:szCs w:val="17"/>
              </w:rPr>
            </w:pPr>
            <w:r>
              <w:rPr>
                <w:sz w:val="17"/>
                <w:szCs w:val="17"/>
              </w:rPr>
              <w:t>2035</w:t>
            </w:r>
          </w:p>
        </w:tc>
        <w:tc>
          <w:tcPr>
            <w:tcW w:w="750" w:type="dxa"/>
          </w:tcPr>
          <w:p w14:paraId="1DD558A6" w14:textId="77777777" w:rsidR="00413763" w:rsidRPr="009E1211" w:rsidRDefault="00413763" w:rsidP="00224199">
            <w:pPr>
              <w:jc w:val="center"/>
              <w:rPr>
                <w:sz w:val="17"/>
                <w:szCs w:val="17"/>
              </w:rPr>
            </w:pPr>
          </w:p>
        </w:tc>
        <w:tc>
          <w:tcPr>
            <w:tcW w:w="750" w:type="dxa"/>
            <w:tcMar>
              <w:left w:w="43" w:type="dxa"/>
              <w:right w:w="43" w:type="dxa"/>
            </w:tcMar>
          </w:tcPr>
          <w:p w14:paraId="1CB69F0A" w14:textId="77777777" w:rsidR="00413763" w:rsidRPr="009E1211" w:rsidRDefault="00413763" w:rsidP="00224199">
            <w:pPr>
              <w:jc w:val="center"/>
              <w:rPr>
                <w:sz w:val="17"/>
                <w:szCs w:val="17"/>
              </w:rPr>
            </w:pPr>
          </w:p>
        </w:tc>
        <w:tc>
          <w:tcPr>
            <w:tcW w:w="750" w:type="dxa"/>
            <w:tcMar>
              <w:left w:w="43" w:type="dxa"/>
              <w:right w:w="43" w:type="dxa"/>
            </w:tcMar>
          </w:tcPr>
          <w:p w14:paraId="25000818" w14:textId="77777777" w:rsidR="00413763" w:rsidRPr="009E1211" w:rsidRDefault="00413763" w:rsidP="00224199">
            <w:pPr>
              <w:jc w:val="center"/>
              <w:rPr>
                <w:sz w:val="17"/>
                <w:szCs w:val="17"/>
              </w:rPr>
            </w:pPr>
          </w:p>
        </w:tc>
        <w:tc>
          <w:tcPr>
            <w:tcW w:w="750" w:type="dxa"/>
            <w:tcMar>
              <w:left w:w="43" w:type="dxa"/>
              <w:right w:w="43" w:type="dxa"/>
            </w:tcMar>
          </w:tcPr>
          <w:p w14:paraId="0D4342CF" w14:textId="77777777" w:rsidR="00413763" w:rsidRPr="009E1211" w:rsidRDefault="00413763" w:rsidP="00224199">
            <w:pPr>
              <w:jc w:val="center"/>
              <w:rPr>
                <w:sz w:val="17"/>
                <w:szCs w:val="17"/>
              </w:rPr>
            </w:pPr>
          </w:p>
        </w:tc>
        <w:tc>
          <w:tcPr>
            <w:tcW w:w="750" w:type="dxa"/>
            <w:tcMar>
              <w:left w:w="43" w:type="dxa"/>
              <w:right w:w="43" w:type="dxa"/>
            </w:tcMar>
          </w:tcPr>
          <w:p w14:paraId="6866BA9D" w14:textId="77777777" w:rsidR="00413763" w:rsidRPr="009E1211" w:rsidRDefault="00413763" w:rsidP="00224199">
            <w:pPr>
              <w:jc w:val="center"/>
              <w:rPr>
                <w:sz w:val="17"/>
                <w:szCs w:val="17"/>
              </w:rPr>
            </w:pPr>
          </w:p>
        </w:tc>
        <w:tc>
          <w:tcPr>
            <w:tcW w:w="750" w:type="dxa"/>
            <w:tcMar>
              <w:left w:w="43" w:type="dxa"/>
              <w:right w:w="43" w:type="dxa"/>
            </w:tcMar>
          </w:tcPr>
          <w:p w14:paraId="48121AD0" w14:textId="77777777" w:rsidR="00413763" w:rsidRPr="00AB7FE4" w:rsidRDefault="00413763" w:rsidP="00224199">
            <w:pPr>
              <w:jc w:val="center"/>
              <w:rPr>
                <w:sz w:val="17"/>
                <w:szCs w:val="17"/>
              </w:rPr>
            </w:pPr>
          </w:p>
        </w:tc>
        <w:tc>
          <w:tcPr>
            <w:tcW w:w="750" w:type="dxa"/>
            <w:tcMar>
              <w:left w:w="43" w:type="dxa"/>
              <w:right w:w="43" w:type="dxa"/>
            </w:tcMar>
          </w:tcPr>
          <w:p w14:paraId="799B681D" w14:textId="77777777" w:rsidR="00413763" w:rsidRPr="00AB7FE4" w:rsidRDefault="00413763" w:rsidP="00224199">
            <w:pPr>
              <w:jc w:val="center"/>
              <w:rPr>
                <w:sz w:val="17"/>
                <w:szCs w:val="17"/>
              </w:rPr>
            </w:pPr>
          </w:p>
        </w:tc>
        <w:tc>
          <w:tcPr>
            <w:tcW w:w="750" w:type="dxa"/>
            <w:tcMar>
              <w:left w:w="43" w:type="dxa"/>
              <w:right w:w="43" w:type="dxa"/>
            </w:tcMar>
          </w:tcPr>
          <w:p w14:paraId="59F61679" w14:textId="77777777" w:rsidR="00413763" w:rsidRPr="00AB7FE4" w:rsidRDefault="00413763" w:rsidP="00224199">
            <w:pPr>
              <w:jc w:val="center"/>
              <w:rPr>
                <w:sz w:val="17"/>
                <w:szCs w:val="17"/>
              </w:rPr>
            </w:pPr>
          </w:p>
        </w:tc>
        <w:tc>
          <w:tcPr>
            <w:tcW w:w="750" w:type="dxa"/>
            <w:tcMar>
              <w:left w:w="43" w:type="dxa"/>
              <w:right w:w="43" w:type="dxa"/>
            </w:tcMar>
          </w:tcPr>
          <w:p w14:paraId="50C8F633" w14:textId="77777777" w:rsidR="00413763" w:rsidRPr="00AB7FE4" w:rsidRDefault="00413763" w:rsidP="00224199">
            <w:pPr>
              <w:jc w:val="center"/>
              <w:rPr>
                <w:sz w:val="17"/>
                <w:szCs w:val="17"/>
              </w:rPr>
            </w:pPr>
          </w:p>
        </w:tc>
        <w:tc>
          <w:tcPr>
            <w:tcW w:w="750" w:type="dxa"/>
            <w:tcMar>
              <w:left w:w="43" w:type="dxa"/>
              <w:right w:w="43" w:type="dxa"/>
            </w:tcMar>
          </w:tcPr>
          <w:p w14:paraId="4899DEFD" w14:textId="77777777" w:rsidR="00413763" w:rsidRPr="00AB7FE4" w:rsidRDefault="00413763" w:rsidP="00224199">
            <w:pPr>
              <w:jc w:val="center"/>
              <w:rPr>
                <w:sz w:val="17"/>
                <w:szCs w:val="17"/>
              </w:rPr>
            </w:pPr>
          </w:p>
        </w:tc>
        <w:tc>
          <w:tcPr>
            <w:tcW w:w="750" w:type="dxa"/>
            <w:tcMar>
              <w:left w:w="43" w:type="dxa"/>
              <w:right w:w="43" w:type="dxa"/>
            </w:tcMar>
          </w:tcPr>
          <w:p w14:paraId="520C6F4B" w14:textId="77777777" w:rsidR="00413763" w:rsidRPr="00AB7FE4" w:rsidRDefault="00413763" w:rsidP="00224199">
            <w:pPr>
              <w:jc w:val="center"/>
              <w:rPr>
                <w:sz w:val="17"/>
                <w:szCs w:val="17"/>
              </w:rPr>
            </w:pPr>
          </w:p>
        </w:tc>
        <w:tc>
          <w:tcPr>
            <w:tcW w:w="750" w:type="dxa"/>
            <w:tcMar>
              <w:left w:w="43" w:type="dxa"/>
              <w:right w:w="43" w:type="dxa"/>
            </w:tcMar>
          </w:tcPr>
          <w:p w14:paraId="421672DA" w14:textId="77777777" w:rsidR="00413763" w:rsidRPr="00AB7FE4" w:rsidRDefault="00413763" w:rsidP="00224199">
            <w:pPr>
              <w:jc w:val="center"/>
              <w:rPr>
                <w:sz w:val="17"/>
                <w:szCs w:val="17"/>
              </w:rPr>
            </w:pPr>
          </w:p>
        </w:tc>
      </w:tr>
      <w:tr w:rsidR="00413763" w:rsidRPr="009E1211" w14:paraId="5F4AE66D" w14:textId="77777777" w:rsidTr="00224199">
        <w:trPr>
          <w:jc w:val="center"/>
        </w:trPr>
        <w:tc>
          <w:tcPr>
            <w:tcW w:w="900" w:type="dxa"/>
            <w:tcMar>
              <w:left w:w="43" w:type="dxa"/>
              <w:right w:w="43" w:type="dxa"/>
            </w:tcMar>
          </w:tcPr>
          <w:p w14:paraId="40587B5B" w14:textId="77777777" w:rsidR="00413763" w:rsidRPr="009E1211" w:rsidRDefault="00413763" w:rsidP="00224199">
            <w:pPr>
              <w:jc w:val="center"/>
              <w:rPr>
                <w:sz w:val="17"/>
                <w:szCs w:val="17"/>
              </w:rPr>
            </w:pPr>
            <w:r>
              <w:rPr>
                <w:sz w:val="17"/>
                <w:szCs w:val="17"/>
              </w:rPr>
              <w:t>2036</w:t>
            </w:r>
          </w:p>
        </w:tc>
        <w:tc>
          <w:tcPr>
            <w:tcW w:w="750" w:type="dxa"/>
          </w:tcPr>
          <w:p w14:paraId="1D8125E8" w14:textId="77777777" w:rsidR="00413763" w:rsidRPr="009E1211" w:rsidRDefault="00413763" w:rsidP="00224199">
            <w:pPr>
              <w:jc w:val="center"/>
              <w:rPr>
                <w:sz w:val="17"/>
                <w:szCs w:val="17"/>
              </w:rPr>
            </w:pPr>
          </w:p>
        </w:tc>
        <w:tc>
          <w:tcPr>
            <w:tcW w:w="750" w:type="dxa"/>
            <w:tcMar>
              <w:left w:w="43" w:type="dxa"/>
              <w:right w:w="43" w:type="dxa"/>
            </w:tcMar>
          </w:tcPr>
          <w:p w14:paraId="7E97F292" w14:textId="77777777" w:rsidR="00413763" w:rsidRPr="009E1211" w:rsidRDefault="00413763" w:rsidP="00224199">
            <w:pPr>
              <w:jc w:val="center"/>
              <w:rPr>
                <w:sz w:val="17"/>
                <w:szCs w:val="17"/>
              </w:rPr>
            </w:pPr>
          </w:p>
        </w:tc>
        <w:tc>
          <w:tcPr>
            <w:tcW w:w="750" w:type="dxa"/>
            <w:tcMar>
              <w:left w:w="43" w:type="dxa"/>
              <w:right w:w="43" w:type="dxa"/>
            </w:tcMar>
          </w:tcPr>
          <w:p w14:paraId="2641BB35" w14:textId="77777777" w:rsidR="00413763" w:rsidRPr="009E1211" w:rsidRDefault="00413763" w:rsidP="00224199">
            <w:pPr>
              <w:jc w:val="center"/>
              <w:rPr>
                <w:sz w:val="17"/>
                <w:szCs w:val="17"/>
              </w:rPr>
            </w:pPr>
          </w:p>
        </w:tc>
        <w:tc>
          <w:tcPr>
            <w:tcW w:w="750" w:type="dxa"/>
            <w:tcMar>
              <w:left w:w="43" w:type="dxa"/>
              <w:right w:w="43" w:type="dxa"/>
            </w:tcMar>
          </w:tcPr>
          <w:p w14:paraId="42B7B6F2" w14:textId="77777777" w:rsidR="00413763" w:rsidRPr="009E1211" w:rsidRDefault="00413763" w:rsidP="00224199">
            <w:pPr>
              <w:jc w:val="center"/>
              <w:rPr>
                <w:sz w:val="17"/>
                <w:szCs w:val="17"/>
              </w:rPr>
            </w:pPr>
          </w:p>
        </w:tc>
        <w:tc>
          <w:tcPr>
            <w:tcW w:w="750" w:type="dxa"/>
            <w:tcMar>
              <w:left w:w="43" w:type="dxa"/>
              <w:right w:w="43" w:type="dxa"/>
            </w:tcMar>
          </w:tcPr>
          <w:p w14:paraId="1CF241D3" w14:textId="77777777" w:rsidR="00413763" w:rsidRPr="009E1211" w:rsidRDefault="00413763" w:rsidP="00224199">
            <w:pPr>
              <w:jc w:val="center"/>
              <w:rPr>
                <w:sz w:val="17"/>
                <w:szCs w:val="17"/>
              </w:rPr>
            </w:pPr>
          </w:p>
        </w:tc>
        <w:tc>
          <w:tcPr>
            <w:tcW w:w="750" w:type="dxa"/>
            <w:tcMar>
              <w:left w:w="43" w:type="dxa"/>
              <w:right w:w="43" w:type="dxa"/>
            </w:tcMar>
          </w:tcPr>
          <w:p w14:paraId="14D40250" w14:textId="77777777" w:rsidR="00413763" w:rsidRPr="00AB7FE4" w:rsidRDefault="00413763" w:rsidP="00224199">
            <w:pPr>
              <w:jc w:val="center"/>
              <w:rPr>
                <w:sz w:val="17"/>
                <w:szCs w:val="17"/>
              </w:rPr>
            </w:pPr>
          </w:p>
        </w:tc>
        <w:tc>
          <w:tcPr>
            <w:tcW w:w="750" w:type="dxa"/>
            <w:tcMar>
              <w:left w:w="43" w:type="dxa"/>
              <w:right w:w="43" w:type="dxa"/>
            </w:tcMar>
          </w:tcPr>
          <w:p w14:paraId="2469758E" w14:textId="77777777" w:rsidR="00413763" w:rsidRPr="00AB7FE4" w:rsidRDefault="00413763" w:rsidP="00224199">
            <w:pPr>
              <w:jc w:val="center"/>
              <w:rPr>
                <w:sz w:val="17"/>
                <w:szCs w:val="17"/>
              </w:rPr>
            </w:pPr>
          </w:p>
        </w:tc>
        <w:tc>
          <w:tcPr>
            <w:tcW w:w="750" w:type="dxa"/>
            <w:tcMar>
              <w:left w:w="43" w:type="dxa"/>
              <w:right w:w="43" w:type="dxa"/>
            </w:tcMar>
          </w:tcPr>
          <w:p w14:paraId="7CCF8ECA" w14:textId="77777777" w:rsidR="00413763" w:rsidRPr="00AB7FE4" w:rsidRDefault="00413763" w:rsidP="00224199">
            <w:pPr>
              <w:jc w:val="center"/>
              <w:rPr>
                <w:sz w:val="17"/>
                <w:szCs w:val="17"/>
              </w:rPr>
            </w:pPr>
          </w:p>
        </w:tc>
        <w:tc>
          <w:tcPr>
            <w:tcW w:w="750" w:type="dxa"/>
            <w:tcMar>
              <w:left w:w="43" w:type="dxa"/>
              <w:right w:w="43" w:type="dxa"/>
            </w:tcMar>
          </w:tcPr>
          <w:p w14:paraId="41A5E327" w14:textId="77777777" w:rsidR="00413763" w:rsidRPr="00AB7FE4" w:rsidRDefault="00413763" w:rsidP="00224199">
            <w:pPr>
              <w:jc w:val="center"/>
              <w:rPr>
                <w:sz w:val="17"/>
                <w:szCs w:val="17"/>
              </w:rPr>
            </w:pPr>
          </w:p>
        </w:tc>
        <w:tc>
          <w:tcPr>
            <w:tcW w:w="750" w:type="dxa"/>
            <w:tcMar>
              <w:left w:w="43" w:type="dxa"/>
              <w:right w:w="43" w:type="dxa"/>
            </w:tcMar>
          </w:tcPr>
          <w:p w14:paraId="14082E1B" w14:textId="77777777" w:rsidR="00413763" w:rsidRPr="00AB7FE4" w:rsidRDefault="00413763" w:rsidP="00224199">
            <w:pPr>
              <w:jc w:val="center"/>
              <w:rPr>
                <w:sz w:val="17"/>
                <w:szCs w:val="17"/>
              </w:rPr>
            </w:pPr>
          </w:p>
        </w:tc>
        <w:tc>
          <w:tcPr>
            <w:tcW w:w="750" w:type="dxa"/>
            <w:tcMar>
              <w:left w:w="43" w:type="dxa"/>
              <w:right w:w="43" w:type="dxa"/>
            </w:tcMar>
          </w:tcPr>
          <w:p w14:paraId="18DD7A9B" w14:textId="77777777" w:rsidR="00413763" w:rsidRPr="00AB7FE4" w:rsidRDefault="00413763" w:rsidP="00224199">
            <w:pPr>
              <w:jc w:val="center"/>
              <w:rPr>
                <w:sz w:val="17"/>
                <w:szCs w:val="17"/>
              </w:rPr>
            </w:pPr>
          </w:p>
        </w:tc>
        <w:tc>
          <w:tcPr>
            <w:tcW w:w="750" w:type="dxa"/>
            <w:tcMar>
              <w:left w:w="43" w:type="dxa"/>
              <w:right w:w="43" w:type="dxa"/>
            </w:tcMar>
          </w:tcPr>
          <w:p w14:paraId="03B55A03" w14:textId="77777777" w:rsidR="00413763" w:rsidRPr="00AB7FE4" w:rsidRDefault="00413763" w:rsidP="00224199">
            <w:pPr>
              <w:jc w:val="center"/>
              <w:rPr>
                <w:sz w:val="17"/>
                <w:szCs w:val="17"/>
              </w:rPr>
            </w:pPr>
          </w:p>
        </w:tc>
      </w:tr>
      <w:tr w:rsidR="00413763" w:rsidRPr="009E1211" w14:paraId="409C2C44" w14:textId="77777777" w:rsidTr="00224199">
        <w:trPr>
          <w:jc w:val="center"/>
        </w:trPr>
        <w:tc>
          <w:tcPr>
            <w:tcW w:w="900" w:type="dxa"/>
            <w:tcMar>
              <w:left w:w="43" w:type="dxa"/>
              <w:right w:w="43" w:type="dxa"/>
            </w:tcMar>
          </w:tcPr>
          <w:p w14:paraId="5776CC6C" w14:textId="77777777" w:rsidR="00413763" w:rsidRPr="009E1211" w:rsidRDefault="00413763" w:rsidP="00224199">
            <w:pPr>
              <w:jc w:val="center"/>
              <w:rPr>
                <w:sz w:val="17"/>
                <w:szCs w:val="17"/>
              </w:rPr>
            </w:pPr>
            <w:r>
              <w:rPr>
                <w:sz w:val="17"/>
                <w:szCs w:val="17"/>
              </w:rPr>
              <w:t>2037</w:t>
            </w:r>
          </w:p>
        </w:tc>
        <w:tc>
          <w:tcPr>
            <w:tcW w:w="750" w:type="dxa"/>
          </w:tcPr>
          <w:p w14:paraId="038D2980" w14:textId="77777777" w:rsidR="00413763" w:rsidRPr="009E1211" w:rsidRDefault="00413763" w:rsidP="00224199">
            <w:pPr>
              <w:jc w:val="center"/>
              <w:rPr>
                <w:sz w:val="17"/>
                <w:szCs w:val="17"/>
              </w:rPr>
            </w:pPr>
          </w:p>
        </w:tc>
        <w:tc>
          <w:tcPr>
            <w:tcW w:w="750" w:type="dxa"/>
            <w:tcMar>
              <w:left w:w="43" w:type="dxa"/>
              <w:right w:w="43" w:type="dxa"/>
            </w:tcMar>
          </w:tcPr>
          <w:p w14:paraId="597DB3F1" w14:textId="77777777" w:rsidR="00413763" w:rsidRPr="009E1211" w:rsidRDefault="00413763" w:rsidP="00224199">
            <w:pPr>
              <w:jc w:val="center"/>
              <w:rPr>
                <w:sz w:val="17"/>
                <w:szCs w:val="17"/>
              </w:rPr>
            </w:pPr>
          </w:p>
        </w:tc>
        <w:tc>
          <w:tcPr>
            <w:tcW w:w="750" w:type="dxa"/>
            <w:tcMar>
              <w:left w:w="43" w:type="dxa"/>
              <w:right w:w="43" w:type="dxa"/>
            </w:tcMar>
          </w:tcPr>
          <w:p w14:paraId="466D1757" w14:textId="77777777" w:rsidR="00413763" w:rsidRPr="009E1211" w:rsidRDefault="00413763" w:rsidP="00224199">
            <w:pPr>
              <w:jc w:val="center"/>
              <w:rPr>
                <w:sz w:val="17"/>
                <w:szCs w:val="17"/>
              </w:rPr>
            </w:pPr>
          </w:p>
        </w:tc>
        <w:tc>
          <w:tcPr>
            <w:tcW w:w="750" w:type="dxa"/>
            <w:tcMar>
              <w:left w:w="43" w:type="dxa"/>
              <w:right w:w="43" w:type="dxa"/>
            </w:tcMar>
          </w:tcPr>
          <w:p w14:paraId="622548EF" w14:textId="77777777" w:rsidR="00413763" w:rsidRPr="009E1211" w:rsidRDefault="00413763" w:rsidP="00224199">
            <w:pPr>
              <w:jc w:val="center"/>
              <w:rPr>
                <w:sz w:val="17"/>
                <w:szCs w:val="17"/>
              </w:rPr>
            </w:pPr>
          </w:p>
        </w:tc>
        <w:tc>
          <w:tcPr>
            <w:tcW w:w="750" w:type="dxa"/>
            <w:tcMar>
              <w:left w:w="43" w:type="dxa"/>
              <w:right w:w="43" w:type="dxa"/>
            </w:tcMar>
          </w:tcPr>
          <w:p w14:paraId="4B6BDAFB" w14:textId="77777777" w:rsidR="00413763" w:rsidRPr="009E1211" w:rsidRDefault="00413763" w:rsidP="00224199">
            <w:pPr>
              <w:jc w:val="center"/>
              <w:rPr>
                <w:sz w:val="17"/>
                <w:szCs w:val="17"/>
              </w:rPr>
            </w:pPr>
          </w:p>
        </w:tc>
        <w:tc>
          <w:tcPr>
            <w:tcW w:w="750" w:type="dxa"/>
            <w:tcMar>
              <w:left w:w="43" w:type="dxa"/>
              <w:right w:w="43" w:type="dxa"/>
            </w:tcMar>
          </w:tcPr>
          <w:p w14:paraId="03BCA714" w14:textId="77777777" w:rsidR="00413763" w:rsidRPr="00AB7FE4" w:rsidRDefault="00413763" w:rsidP="00224199">
            <w:pPr>
              <w:jc w:val="center"/>
              <w:rPr>
                <w:sz w:val="17"/>
                <w:szCs w:val="17"/>
              </w:rPr>
            </w:pPr>
          </w:p>
        </w:tc>
        <w:tc>
          <w:tcPr>
            <w:tcW w:w="750" w:type="dxa"/>
            <w:tcMar>
              <w:left w:w="43" w:type="dxa"/>
              <w:right w:w="43" w:type="dxa"/>
            </w:tcMar>
          </w:tcPr>
          <w:p w14:paraId="77626036" w14:textId="77777777" w:rsidR="00413763" w:rsidRPr="00AB7FE4" w:rsidRDefault="00413763" w:rsidP="00224199">
            <w:pPr>
              <w:jc w:val="center"/>
              <w:rPr>
                <w:sz w:val="17"/>
                <w:szCs w:val="17"/>
              </w:rPr>
            </w:pPr>
          </w:p>
        </w:tc>
        <w:tc>
          <w:tcPr>
            <w:tcW w:w="750" w:type="dxa"/>
            <w:tcMar>
              <w:left w:w="43" w:type="dxa"/>
              <w:right w:w="43" w:type="dxa"/>
            </w:tcMar>
          </w:tcPr>
          <w:p w14:paraId="1411EF6E" w14:textId="77777777" w:rsidR="00413763" w:rsidRPr="00AB7FE4" w:rsidRDefault="00413763" w:rsidP="00224199">
            <w:pPr>
              <w:jc w:val="center"/>
              <w:rPr>
                <w:sz w:val="17"/>
                <w:szCs w:val="17"/>
              </w:rPr>
            </w:pPr>
          </w:p>
        </w:tc>
        <w:tc>
          <w:tcPr>
            <w:tcW w:w="750" w:type="dxa"/>
            <w:tcMar>
              <w:left w:w="43" w:type="dxa"/>
              <w:right w:w="43" w:type="dxa"/>
            </w:tcMar>
          </w:tcPr>
          <w:p w14:paraId="0F1B1386" w14:textId="77777777" w:rsidR="00413763" w:rsidRPr="00AB7FE4" w:rsidRDefault="00413763" w:rsidP="00224199">
            <w:pPr>
              <w:jc w:val="center"/>
              <w:rPr>
                <w:sz w:val="17"/>
                <w:szCs w:val="17"/>
              </w:rPr>
            </w:pPr>
          </w:p>
        </w:tc>
        <w:tc>
          <w:tcPr>
            <w:tcW w:w="750" w:type="dxa"/>
            <w:tcMar>
              <w:left w:w="43" w:type="dxa"/>
              <w:right w:w="43" w:type="dxa"/>
            </w:tcMar>
          </w:tcPr>
          <w:p w14:paraId="1CC8B6E0" w14:textId="77777777" w:rsidR="00413763" w:rsidRPr="00AB7FE4" w:rsidRDefault="00413763" w:rsidP="00224199">
            <w:pPr>
              <w:jc w:val="center"/>
              <w:rPr>
                <w:sz w:val="17"/>
                <w:szCs w:val="17"/>
              </w:rPr>
            </w:pPr>
          </w:p>
        </w:tc>
        <w:tc>
          <w:tcPr>
            <w:tcW w:w="750" w:type="dxa"/>
            <w:tcMar>
              <w:left w:w="43" w:type="dxa"/>
              <w:right w:w="43" w:type="dxa"/>
            </w:tcMar>
          </w:tcPr>
          <w:p w14:paraId="5B1C75E2" w14:textId="77777777" w:rsidR="00413763" w:rsidRPr="00AB7FE4" w:rsidRDefault="00413763" w:rsidP="00224199">
            <w:pPr>
              <w:jc w:val="center"/>
              <w:rPr>
                <w:sz w:val="17"/>
                <w:szCs w:val="17"/>
              </w:rPr>
            </w:pPr>
          </w:p>
        </w:tc>
        <w:tc>
          <w:tcPr>
            <w:tcW w:w="750" w:type="dxa"/>
            <w:tcMar>
              <w:left w:w="43" w:type="dxa"/>
              <w:right w:w="43" w:type="dxa"/>
            </w:tcMar>
          </w:tcPr>
          <w:p w14:paraId="6DE33604" w14:textId="77777777" w:rsidR="00413763" w:rsidRPr="00AB7FE4" w:rsidRDefault="00413763" w:rsidP="00224199">
            <w:pPr>
              <w:jc w:val="center"/>
              <w:rPr>
                <w:sz w:val="17"/>
                <w:szCs w:val="17"/>
              </w:rPr>
            </w:pPr>
          </w:p>
        </w:tc>
      </w:tr>
      <w:tr w:rsidR="00413763" w:rsidRPr="009E1211" w14:paraId="43D4AC24" w14:textId="77777777" w:rsidTr="00224199">
        <w:trPr>
          <w:jc w:val="center"/>
        </w:trPr>
        <w:tc>
          <w:tcPr>
            <w:tcW w:w="900" w:type="dxa"/>
            <w:tcMar>
              <w:left w:w="43" w:type="dxa"/>
              <w:right w:w="43" w:type="dxa"/>
            </w:tcMar>
          </w:tcPr>
          <w:p w14:paraId="425B0D70" w14:textId="77777777" w:rsidR="00413763" w:rsidRPr="009E1211" w:rsidRDefault="00413763" w:rsidP="00224199">
            <w:pPr>
              <w:jc w:val="center"/>
              <w:rPr>
                <w:sz w:val="17"/>
                <w:szCs w:val="17"/>
              </w:rPr>
            </w:pPr>
            <w:r>
              <w:rPr>
                <w:sz w:val="17"/>
                <w:szCs w:val="17"/>
              </w:rPr>
              <w:t>2038</w:t>
            </w:r>
          </w:p>
        </w:tc>
        <w:tc>
          <w:tcPr>
            <w:tcW w:w="750" w:type="dxa"/>
          </w:tcPr>
          <w:p w14:paraId="3A1F4845" w14:textId="77777777" w:rsidR="00413763" w:rsidRPr="009E1211" w:rsidRDefault="00413763" w:rsidP="00224199">
            <w:pPr>
              <w:jc w:val="center"/>
              <w:rPr>
                <w:sz w:val="17"/>
                <w:szCs w:val="17"/>
              </w:rPr>
            </w:pPr>
          </w:p>
        </w:tc>
        <w:tc>
          <w:tcPr>
            <w:tcW w:w="750" w:type="dxa"/>
            <w:tcMar>
              <w:left w:w="43" w:type="dxa"/>
              <w:right w:w="43" w:type="dxa"/>
            </w:tcMar>
          </w:tcPr>
          <w:p w14:paraId="5D245CF3" w14:textId="77777777" w:rsidR="00413763" w:rsidRPr="009E1211" w:rsidRDefault="00413763" w:rsidP="00224199">
            <w:pPr>
              <w:jc w:val="center"/>
              <w:rPr>
                <w:sz w:val="17"/>
                <w:szCs w:val="17"/>
              </w:rPr>
            </w:pPr>
          </w:p>
        </w:tc>
        <w:tc>
          <w:tcPr>
            <w:tcW w:w="750" w:type="dxa"/>
            <w:tcMar>
              <w:left w:w="43" w:type="dxa"/>
              <w:right w:w="43" w:type="dxa"/>
            </w:tcMar>
          </w:tcPr>
          <w:p w14:paraId="570EC6F8" w14:textId="77777777" w:rsidR="00413763" w:rsidRPr="009E1211" w:rsidRDefault="00413763" w:rsidP="00224199">
            <w:pPr>
              <w:jc w:val="center"/>
              <w:rPr>
                <w:sz w:val="17"/>
                <w:szCs w:val="17"/>
              </w:rPr>
            </w:pPr>
          </w:p>
        </w:tc>
        <w:tc>
          <w:tcPr>
            <w:tcW w:w="750" w:type="dxa"/>
            <w:tcMar>
              <w:left w:w="43" w:type="dxa"/>
              <w:right w:w="43" w:type="dxa"/>
            </w:tcMar>
          </w:tcPr>
          <w:p w14:paraId="6CF3F920" w14:textId="77777777" w:rsidR="00413763" w:rsidRPr="009E1211" w:rsidRDefault="00413763" w:rsidP="00224199">
            <w:pPr>
              <w:jc w:val="center"/>
              <w:rPr>
                <w:sz w:val="17"/>
                <w:szCs w:val="17"/>
              </w:rPr>
            </w:pPr>
          </w:p>
        </w:tc>
        <w:tc>
          <w:tcPr>
            <w:tcW w:w="750" w:type="dxa"/>
            <w:tcMar>
              <w:left w:w="43" w:type="dxa"/>
              <w:right w:w="43" w:type="dxa"/>
            </w:tcMar>
          </w:tcPr>
          <w:p w14:paraId="66A92314" w14:textId="77777777" w:rsidR="00413763" w:rsidRPr="009E1211" w:rsidRDefault="00413763" w:rsidP="00224199">
            <w:pPr>
              <w:jc w:val="center"/>
              <w:rPr>
                <w:sz w:val="17"/>
                <w:szCs w:val="17"/>
              </w:rPr>
            </w:pPr>
          </w:p>
        </w:tc>
        <w:tc>
          <w:tcPr>
            <w:tcW w:w="750" w:type="dxa"/>
            <w:tcMar>
              <w:left w:w="43" w:type="dxa"/>
              <w:right w:w="43" w:type="dxa"/>
            </w:tcMar>
          </w:tcPr>
          <w:p w14:paraId="01B3AA2F" w14:textId="77777777" w:rsidR="00413763" w:rsidRPr="00AB7FE4" w:rsidRDefault="00413763" w:rsidP="00224199">
            <w:pPr>
              <w:jc w:val="center"/>
              <w:rPr>
                <w:sz w:val="17"/>
                <w:szCs w:val="17"/>
              </w:rPr>
            </w:pPr>
          </w:p>
        </w:tc>
        <w:tc>
          <w:tcPr>
            <w:tcW w:w="750" w:type="dxa"/>
            <w:tcMar>
              <w:left w:w="43" w:type="dxa"/>
              <w:right w:w="43" w:type="dxa"/>
            </w:tcMar>
          </w:tcPr>
          <w:p w14:paraId="64948079" w14:textId="77777777" w:rsidR="00413763" w:rsidRPr="00AB7FE4" w:rsidRDefault="00413763" w:rsidP="00224199">
            <w:pPr>
              <w:jc w:val="center"/>
              <w:rPr>
                <w:sz w:val="17"/>
                <w:szCs w:val="17"/>
              </w:rPr>
            </w:pPr>
          </w:p>
        </w:tc>
        <w:tc>
          <w:tcPr>
            <w:tcW w:w="750" w:type="dxa"/>
            <w:tcMar>
              <w:left w:w="43" w:type="dxa"/>
              <w:right w:w="43" w:type="dxa"/>
            </w:tcMar>
          </w:tcPr>
          <w:p w14:paraId="30119307" w14:textId="77777777" w:rsidR="00413763" w:rsidRPr="00AB7FE4" w:rsidRDefault="00413763" w:rsidP="00224199">
            <w:pPr>
              <w:jc w:val="center"/>
              <w:rPr>
                <w:sz w:val="17"/>
                <w:szCs w:val="17"/>
              </w:rPr>
            </w:pPr>
          </w:p>
        </w:tc>
        <w:tc>
          <w:tcPr>
            <w:tcW w:w="750" w:type="dxa"/>
            <w:tcMar>
              <w:left w:w="43" w:type="dxa"/>
              <w:right w:w="43" w:type="dxa"/>
            </w:tcMar>
          </w:tcPr>
          <w:p w14:paraId="2D4241B2" w14:textId="77777777" w:rsidR="00413763" w:rsidRPr="00AB7FE4" w:rsidRDefault="00413763" w:rsidP="00224199">
            <w:pPr>
              <w:jc w:val="center"/>
              <w:rPr>
                <w:sz w:val="17"/>
                <w:szCs w:val="17"/>
              </w:rPr>
            </w:pPr>
          </w:p>
        </w:tc>
        <w:tc>
          <w:tcPr>
            <w:tcW w:w="750" w:type="dxa"/>
            <w:tcMar>
              <w:left w:w="43" w:type="dxa"/>
              <w:right w:w="43" w:type="dxa"/>
            </w:tcMar>
          </w:tcPr>
          <w:p w14:paraId="61DF0E72" w14:textId="77777777" w:rsidR="00413763" w:rsidRPr="00AB7FE4" w:rsidRDefault="00413763" w:rsidP="00224199">
            <w:pPr>
              <w:jc w:val="center"/>
              <w:rPr>
                <w:sz w:val="17"/>
                <w:szCs w:val="17"/>
              </w:rPr>
            </w:pPr>
          </w:p>
        </w:tc>
        <w:tc>
          <w:tcPr>
            <w:tcW w:w="750" w:type="dxa"/>
            <w:tcMar>
              <w:left w:w="43" w:type="dxa"/>
              <w:right w:w="43" w:type="dxa"/>
            </w:tcMar>
          </w:tcPr>
          <w:p w14:paraId="453A21E0" w14:textId="77777777" w:rsidR="00413763" w:rsidRPr="00AB7FE4" w:rsidRDefault="00413763" w:rsidP="00224199">
            <w:pPr>
              <w:jc w:val="center"/>
              <w:rPr>
                <w:sz w:val="17"/>
                <w:szCs w:val="17"/>
              </w:rPr>
            </w:pPr>
          </w:p>
        </w:tc>
        <w:tc>
          <w:tcPr>
            <w:tcW w:w="750" w:type="dxa"/>
            <w:tcMar>
              <w:left w:w="43" w:type="dxa"/>
              <w:right w:w="43" w:type="dxa"/>
            </w:tcMar>
          </w:tcPr>
          <w:p w14:paraId="62326EE2" w14:textId="77777777" w:rsidR="00413763" w:rsidRPr="00AB7FE4" w:rsidRDefault="00413763" w:rsidP="00224199">
            <w:pPr>
              <w:jc w:val="center"/>
              <w:rPr>
                <w:sz w:val="17"/>
                <w:szCs w:val="17"/>
              </w:rPr>
            </w:pPr>
          </w:p>
        </w:tc>
      </w:tr>
      <w:tr w:rsidR="00413763" w:rsidRPr="009E1211" w14:paraId="6474C8E9" w14:textId="77777777" w:rsidTr="00224199">
        <w:trPr>
          <w:jc w:val="center"/>
        </w:trPr>
        <w:tc>
          <w:tcPr>
            <w:tcW w:w="900" w:type="dxa"/>
            <w:tcMar>
              <w:left w:w="43" w:type="dxa"/>
              <w:right w:w="43" w:type="dxa"/>
            </w:tcMar>
          </w:tcPr>
          <w:p w14:paraId="50DCCB53" w14:textId="77777777" w:rsidR="00413763" w:rsidRPr="009E1211" w:rsidRDefault="00413763" w:rsidP="00224199">
            <w:pPr>
              <w:jc w:val="center"/>
              <w:rPr>
                <w:sz w:val="17"/>
                <w:szCs w:val="17"/>
              </w:rPr>
            </w:pPr>
            <w:r>
              <w:rPr>
                <w:sz w:val="17"/>
                <w:szCs w:val="17"/>
              </w:rPr>
              <w:t>2039</w:t>
            </w:r>
          </w:p>
        </w:tc>
        <w:tc>
          <w:tcPr>
            <w:tcW w:w="750" w:type="dxa"/>
          </w:tcPr>
          <w:p w14:paraId="41711EB9" w14:textId="77777777" w:rsidR="00413763" w:rsidRPr="009E1211" w:rsidRDefault="00413763" w:rsidP="00224199">
            <w:pPr>
              <w:jc w:val="center"/>
              <w:rPr>
                <w:sz w:val="17"/>
                <w:szCs w:val="17"/>
              </w:rPr>
            </w:pPr>
          </w:p>
        </w:tc>
        <w:tc>
          <w:tcPr>
            <w:tcW w:w="750" w:type="dxa"/>
            <w:tcMar>
              <w:left w:w="43" w:type="dxa"/>
              <w:right w:w="43" w:type="dxa"/>
            </w:tcMar>
          </w:tcPr>
          <w:p w14:paraId="2BB46471" w14:textId="77777777" w:rsidR="00413763" w:rsidRPr="009E1211" w:rsidRDefault="00413763" w:rsidP="00224199">
            <w:pPr>
              <w:jc w:val="center"/>
              <w:rPr>
                <w:sz w:val="17"/>
                <w:szCs w:val="17"/>
              </w:rPr>
            </w:pPr>
          </w:p>
        </w:tc>
        <w:tc>
          <w:tcPr>
            <w:tcW w:w="750" w:type="dxa"/>
            <w:tcMar>
              <w:left w:w="43" w:type="dxa"/>
              <w:right w:w="43" w:type="dxa"/>
            </w:tcMar>
          </w:tcPr>
          <w:p w14:paraId="427E1699" w14:textId="77777777" w:rsidR="00413763" w:rsidRPr="009E1211" w:rsidRDefault="00413763" w:rsidP="00224199">
            <w:pPr>
              <w:jc w:val="center"/>
              <w:rPr>
                <w:sz w:val="17"/>
                <w:szCs w:val="17"/>
              </w:rPr>
            </w:pPr>
          </w:p>
        </w:tc>
        <w:tc>
          <w:tcPr>
            <w:tcW w:w="750" w:type="dxa"/>
            <w:tcMar>
              <w:left w:w="43" w:type="dxa"/>
              <w:right w:w="43" w:type="dxa"/>
            </w:tcMar>
          </w:tcPr>
          <w:p w14:paraId="7A35B35C" w14:textId="77777777" w:rsidR="00413763" w:rsidRPr="009E1211" w:rsidRDefault="00413763" w:rsidP="00224199">
            <w:pPr>
              <w:jc w:val="center"/>
              <w:rPr>
                <w:sz w:val="17"/>
                <w:szCs w:val="17"/>
              </w:rPr>
            </w:pPr>
          </w:p>
        </w:tc>
        <w:tc>
          <w:tcPr>
            <w:tcW w:w="750" w:type="dxa"/>
            <w:tcMar>
              <w:left w:w="43" w:type="dxa"/>
              <w:right w:w="43" w:type="dxa"/>
            </w:tcMar>
          </w:tcPr>
          <w:p w14:paraId="792ED112" w14:textId="77777777" w:rsidR="00413763" w:rsidRPr="009E1211" w:rsidRDefault="00413763" w:rsidP="00224199">
            <w:pPr>
              <w:jc w:val="center"/>
              <w:rPr>
                <w:sz w:val="17"/>
                <w:szCs w:val="17"/>
              </w:rPr>
            </w:pPr>
          </w:p>
        </w:tc>
        <w:tc>
          <w:tcPr>
            <w:tcW w:w="750" w:type="dxa"/>
            <w:tcMar>
              <w:left w:w="43" w:type="dxa"/>
              <w:right w:w="43" w:type="dxa"/>
            </w:tcMar>
          </w:tcPr>
          <w:p w14:paraId="14179B19" w14:textId="77777777" w:rsidR="00413763" w:rsidRPr="00AB7FE4" w:rsidRDefault="00413763" w:rsidP="00224199">
            <w:pPr>
              <w:jc w:val="center"/>
              <w:rPr>
                <w:sz w:val="17"/>
                <w:szCs w:val="17"/>
              </w:rPr>
            </w:pPr>
          </w:p>
        </w:tc>
        <w:tc>
          <w:tcPr>
            <w:tcW w:w="750" w:type="dxa"/>
            <w:tcMar>
              <w:left w:w="43" w:type="dxa"/>
              <w:right w:w="43" w:type="dxa"/>
            </w:tcMar>
          </w:tcPr>
          <w:p w14:paraId="68A5D5C9" w14:textId="77777777" w:rsidR="00413763" w:rsidRPr="00AB7FE4" w:rsidRDefault="00413763" w:rsidP="00224199">
            <w:pPr>
              <w:jc w:val="center"/>
              <w:rPr>
                <w:sz w:val="17"/>
                <w:szCs w:val="17"/>
              </w:rPr>
            </w:pPr>
          </w:p>
        </w:tc>
        <w:tc>
          <w:tcPr>
            <w:tcW w:w="750" w:type="dxa"/>
            <w:tcMar>
              <w:left w:w="43" w:type="dxa"/>
              <w:right w:w="43" w:type="dxa"/>
            </w:tcMar>
          </w:tcPr>
          <w:p w14:paraId="3D0779B4" w14:textId="77777777" w:rsidR="00413763" w:rsidRPr="00AB7FE4" w:rsidRDefault="00413763" w:rsidP="00224199">
            <w:pPr>
              <w:jc w:val="center"/>
              <w:rPr>
                <w:sz w:val="17"/>
                <w:szCs w:val="17"/>
              </w:rPr>
            </w:pPr>
          </w:p>
        </w:tc>
        <w:tc>
          <w:tcPr>
            <w:tcW w:w="750" w:type="dxa"/>
            <w:tcMar>
              <w:left w:w="43" w:type="dxa"/>
              <w:right w:w="43" w:type="dxa"/>
            </w:tcMar>
          </w:tcPr>
          <w:p w14:paraId="62D4C7A1" w14:textId="77777777" w:rsidR="00413763" w:rsidRPr="00AB7FE4" w:rsidRDefault="00413763" w:rsidP="00224199">
            <w:pPr>
              <w:jc w:val="center"/>
              <w:rPr>
                <w:sz w:val="17"/>
                <w:szCs w:val="17"/>
              </w:rPr>
            </w:pPr>
          </w:p>
        </w:tc>
        <w:tc>
          <w:tcPr>
            <w:tcW w:w="750" w:type="dxa"/>
            <w:tcMar>
              <w:left w:w="43" w:type="dxa"/>
              <w:right w:w="43" w:type="dxa"/>
            </w:tcMar>
          </w:tcPr>
          <w:p w14:paraId="17FB5225" w14:textId="77777777" w:rsidR="00413763" w:rsidRPr="00AB7FE4" w:rsidRDefault="00413763" w:rsidP="00224199">
            <w:pPr>
              <w:jc w:val="center"/>
              <w:rPr>
                <w:sz w:val="17"/>
                <w:szCs w:val="17"/>
              </w:rPr>
            </w:pPr>
          </w:p>
        </w:tc>
        <w:tc>
          <w:tcPr>
            <w:tcW w:w="750" w:type="dxa"/>
            <w:tcMar>
              <w:left w:w="43" w:type="dxa"/>
              <w:right w:w="43" w:type="dxa"/>
            </w:tcMar>
          </w:tcPr>
          <w:p w14:paraId="1F8B0313" w14:textId="77777777" w:rsidR="00413763" w:rsidRPr="00AB7FE4" w:rsidRDefault="00413763" w:rsidP="00224199">
            <w:pPr>
              <w:jc w:val="center"/>
              <w:rPr>
                <w:sz w:val="17"/>
                <w:szCs w:val="17"/>
              </w:rPr>
            </w:pPr>
          </w:p>
        </w:tc>
        <w:tc>
          <w:tcPr>
            <w:tcW w:w="750" w:type="dxa"/>
            <w:tcMar>
              <w:left w:w="43" w:type="dxa"/>
              <w:right w:w="43" w:type="dxa"/>
            </w:tcMar>
          </w:tcPr>
          <w:p w14:paraId="3301BB22" w14:textId="77777777" w:rsidR="00413763" w:rsidRPr="00AB7FE4" w:rsidRDefault="00413763" w:rsidP="00224199">
            <w:pPr>
              <w:jc w:val="center"/>
              <w:rPr>
                <w:sz w:val="17"/>
                <w:szCs w:val="17"/>
              </w:rPr>
            </w:pPr>
          </w:p>
        </w:tc>
      </w:tr>
      <w:tr w:rsidR="00413763" w:rsidRPr="009E1211" w14:paraId="01CC3E81" w14:textId="77777777" w:rsidTr="00224199">
        <w:trPr>
          <w:jc w:val="center"/>
        </w:trPr>
        <w:tc>
          <w:tcPr>
            <w:tcW w:w="900" w:type="dxa"/>
            <w:tcMar>
              <w:left w:w="43" w:type="dxa"/>
              <w:right w:w="43" w:type="dxa"/>
            </w:tcMar>
          </w:tcPr>
          <w:p w14:paraId="6F4C905F" w14:textId="77777777" w:rsidR="00413763" w:rsidRPr="009E1211" w:rsidRDefault="00413763" w:rsidP="00224199">
            <w:pPr>
              <w:jc w:val="center"/>
              <w:rPr>
                <w:sz w:val="17"/>
                <w:szCs w:val="17"/>
              </w:rPr>
            </w:pPr>
            <w:r>
              <w:rPr>
                <w:sz w:val="17"/>
                <w:szCs w:val="17"/>
              </w:rPr>
              <w:t>2040</w:t>
            </w:r>
          </w:p>
        </w:tc>
        <w:tc>
          <w:tcPr>
            <w:tcW w:w="750" w:type="dxa"/>
          </w:tcPr>
          <w:p w14:paraId="674B84C5" w14:textId="77777777" w:rsidR="00413763" w:rsidRPr="009E1211" w:rsidRDefault="00413763" w:rsidP="00224199">
            <w:pPr>
              <w:jc w:val="center"/>
              <w:rPr>
                <w:sz w:val="17"/>
                <w:szCs w:val="17"/>
              </w:rPr>
            </w:pPr>
          </w:p>
        </w:tc>
        <w:tc>
          <w:tcPr>
            <w:tcW w:w="750" w:type="dxa"/>
            <w:tcMar>
              <w:left w:w="43" w:type="dxa"/>
              <w:right w:w="43" w:type="dxa"/>
            </w:tcMar>
          </w:tcPr>
          <w:p w14:paraId="573167EF" w14:textId="77777777" w:rsidR="00413763" w:rsidRPr="009E1211" w:rsidRDefault="00413763" w:rsidP="00224199">
            <w:pPr>
              <w:jc w:val="center"/>
              <w:rPr>
                <w:sz w:val="17"/>
                <w:szCs w:val="17"/>
              </w:rPr>
            </w:pPr>
          </w:p>
        </w:tc>
        <w:tc>
          <w:tcPr>
            <w:tcW w:w="750" w:type="dxa"/>
            <w:tcMar>
              <w:left w:w="43" w:type="dxa"/>
              <w:right w:w="43" w:type="dxa"/>
            </w:tcMar>
          </w:tcPr>
          <w:p w14:paraId="1D6D2B05" w14:textId="77777777" w:rsidR="00413763" w:rsidRPr="009E1211" w:rsidRDefault="00413763" w:rsidP="00224199">
            <w:pPr>
              <w:jc w:val="center"/>
              <w:rPr>
                <w:sz w:val="17"/>
                <w:szCs w:val="17"/>
              </w:rPr>
            </w:pPr>
          </w:p>
        </w:tc>
        <w:tc>
          <w:tcPr>
            <w:tcW w:w="750" w:type="dxa"/>
            <w:tcMar>
              <w:left w:w="43" w:type="dxa"/>
              <w:right w:w="43" w:type="dxa"/>
            </w:tcMar>
          </w:tcPr>
          <w:p w14:paraId="00182793" w14:textId="77777777" w:rsidR="00413763" w:rsidRPr="009E1211" w:rsidRDefault="00413763" w:rsidP="00224199">
            <w:pPr>
              <w:jc w:val="center"/>
              <w:rPr>
                <w:sz w:val="17"/>
                <w:szCs w:val="17"/>
              </w:rPr>
            </w:pPr>
          </w:p>
        </w:tc>
        <w:tc>
          <w:tcPr>
            <w:tcW w:w="750" w:type="dxa"/>
            <w:tcMar>
              <w:left w:w="43" w:type="dxa"/>
              <w:right w:w="43" w:type="dxa"/>
            </w:tcMar>
          </w:tcPr>
          <w:p w14:paraId="39B2F431" w14:textId="77777777" w:rsidR="00413763" w:rsidRPr="009E1211" w:rsidRDefault="00413763" w:rsidP="00224199">
            <w:pPr>
              <w:jc w:val="center"/>
              <w:rPr>
                <w:sz w:val="17"/>
                <w:szCs w:val="17"/>
              </w:rPr>
            </w:pPr>
          </w:p>
        </w:tc>
        <w:tc>
          <w:tcPr>
            <w:tcW w:w="750" w:type="dxa"/>
            <w:tcMar>
              <w:left w:w="43" w:type="dxa"/>
              <w:right w:w="43" w:type="dxa"/>
            </w:tcMar>
          </w:tcPr>
          <w:p w14:paraId="214EC1B6" w14:textId="77777777" w:rsidR="00413763" w:rsidRPr="00AB7FE4" w:rsidRDefault="00413763" w:rsidP="00224199">
            <w:pPr>
              <w:jc w:val="center"/>
              <w:rPr>
                <w:sz w:val="17"/>
                <w:szCs w:val="17"/>
              </w:rPr>
            </w:pPr>
          </w:p>
        </w:tc>
        <w:tc>
          <w:tcPr>
            <w:tcW w:w="750" w:type="dxa"/>
            <w:tcMar>
              <w:left w:w="43" w:type="dxa"/>
              <w:right w:w="43" w:type="dxa"/>
            </w:tcMar>
          </w:tcPr>
          <w:p w14:paraId="656A3649" w14:textId="77777777" w:rsidR="00413763" w:rsidRPr="00AB7FE4" w:rsidRDefault="00413763" w:rsidP="00224199">
            <w:pPr>
              <w:jc w:val="center"/>
              <w:rPr>
                <w:sz w:val="17"/>
                <w:szCs w:val="17"/>
              </w:rPr>
            </w:pPr>
          </w:p>
        </w:tc>
        <w:tc>
          <w:tcPr>
            <w:tcW w:w="750" w:type="dxa"/>
            <w:tcMar>
              <w:left w:w="43" w:type="dxa"/>
              <w:right w:w="43" w:type="dxa"/>
            </w:tcMar>
          </w:tcPr>
          <w:p w14:paraId="36B18030" w14:textId="77777777" w:rsidR="00413763" w:rsidRPr="00AB7FE4" w:rsidRDefault="00413763" w:rsidP="00224199">
            <w:pPr>
              <w:jc w:val="center"/>
              <w:rPr>
                <w:sz w:val="17"/>
                <w:szCs w:val="17"/>
              </w:rPr>
            </w:pPr>
          </w:p>
        </w:tc>
        <w:tc>
          <w:tcPr>
            <w:tcW w:w="750" w:type="dxa"/>
            <w:tcMar>
              <w:left w:w="43" w:type="dxa"/>
              <w:right w:w="43" w:type="dxa"/>
            </w:tcMar>
          </w:tcPr>
          <w:p w14:paraId="528F79F8" w14:textId="77777777" w:rsidR="00413763" w:rsidRPr="00AB7FE4" w:rsidRDefault="00413763" w:rsidP="00224199">
            <w:pPr>
              <w:jc w:val="center"/>
              <w:rPr>
                <w:sz w:val="17"/>
                <w:szCs w:val="17"/>
              </w:rPr>
            </w:pPr>
          </w:p>
        </w:tc>
        <w:tc>
          <w:tcPr>
            <w:tcW w:w="750" w:type="dxa"/>
            <w:tcMar>
              <w:left w:w="43" w:type="dxa"/>
              <w:right w:w="43" w:type="dxa"/>
            </w:tcMar>
          </w:tcPr>
          <w:p w14:paraId="6546F256" w14:textId="77777777" w:rsidR="00413763" w:rsidRPr="00AB7FE4" w:rsidRDefault="00413763" w:rsidP="00224199">
            <w:pPr>
              <w:jc w:val="center"/>
              <w:rPr>
                <w:sz w:val="17"/>
                <w:szCs w:val="17"/>
              </w:rPr>
            </w:pPr>
          </w:p>
        </w:tc>
        <w:tc>
          <w:tcPr>
            <w:tcW w:w="750" w:type="dxa"/>
            <w:tcMar>
              <w:left w:w="43" w:type="dxa"/>
              <w:right w:w="43" w:type="dxa"/>
            </w:tcMar>
          </w:tcPr>
          <w:p w14:paraId="6DCBC5E0" w14:textId="77777777" w:rsidR="00413763" w:rsidRPr="00AB7FE4" w:rsidRDefault="00413763" w:rsidP="00224199">
            <w:pPr>
              <w:jc w:val="center"/>
              <w:rPr>
                <w:sz w:val="17"/>
                <w:szCs w:val="17"/>
              </w:rPr>
            </w:pPr>
          </w:p>
        </w:tc>
        <w:tc>
          <w:tcPr>
            <w:tcW w:w="750" w:type="dxa"/>
            <w:tcMar>
              <w:left w:w="43" w:type="dxa"/>
              <w:right w:w="43" w:type="dxa"/>
            </w:tcMar>
          </w:tcPr>
          <w:p w14:paraId="3D730D26" w14:textId="77777777" w:rsidR="00413763" w:rsidRPr="00AB7FE4" w:rsidRDefault="00413763" w:rsidP="00224199">
            <w:pPr>
              <w:jc w:val="center"/>
              <w:rPr>
                <w:sz w:val="17"/>
                <w:szCs w:val="17"/>
              </w:rPr>
            </w:pPr>
          </w:p>
        </w:tc>
      </w:tr>
      <w:tr w:rsidR="00413763" w:rsidRPr="009E1211" w14:paraId="7F8C0F4D" w14:textId="77777777" w:rsidTr="00224199">
        <w:trPr>
          <w:jc w:val="center"/>
        </w:trPr>
        <w:tc>
          <w:tcPr>
            <w:tcW w:w="900" w:type="dxa"/>
            <w:tcMar>
              <w:left w:w="43" w:type="dxa"/>
              <w:right w:w="43" w:type="dxa"/>
            </w:tcMar>
          </w:tcPr>
          <w:p w14:paraId="13868A39" w14:textId="77777777" w:rsidR="00413763" w:rsidRPr="009E1211" w:rsidRDefault="00413763" w:rsidP="00224199">
            <w:pPr>
              <w:jc w:val="center"/>
              <w:rPr>
                <w:sz w:val="17"/>
                <w:szCs w:val="17"/>
              </w:rPr>
            </w:pPr>
            <w:r>
              <w:rPr>
                <w:sz w:val="17"/>
                <w:szCs w:val="17"/>
              </w:rPr>
              <w:t>2041</w:t>
            </w:r>
          </w:p>
        </w:tc>
        <w:tc>
          <w:tcPr>
            <w:tcW w:w="750" w:type="dxa"/>
          </w:tcPr>
          <w:p w14:paraId="2B715865" w14:textId="77777777" w:rsidR="00413763" w:rsidRPr="009E1211" w:rsidRDefault="00413763" w:rsidP="00224199">
            <w:pPr>
              <w:jc w:val="center"/>
              <w:rPr>
                <w:sz w:val="17"/>
                <w:szCs w:val="17"/>
              </w:rPr>
            </w:pPr>
          </w:p>
        </w:tc>
        <w:tc>
          <w:tcPr>
            <w:tcW w:w="750" w:type="dxa"/>
            <w:tcMar>
              <w:left w:w="43" w:type="dxa"/>
              <w:right w:w="43" w:type="dxa"/>
            </w:tcMar>
          </w:tcPr>
          <w:p w14:paraId="3658E133" w14:textId="77777777" w:rsidR="00413763" w:rsidRPr="009E1211" w:rsidRDefault="00413763" w:rsidP="00224199">
            <w:pPr>
              <w:jc w:val="center"/>
              <w:rPr>
                <w:sz w:val="17"/>
                <w:szCs w:val="17"/>
              </w:rPr>
            </w:pPr>
          </w:p>
        </w:tc>
        <w:tc>
          <w:tcPr>
            <w:tcW w:w="750" w:type="dxa"/>
            <w:tcMar>
              <w:left w:w="43" w:type="dxa"/>
              <w:right w:w="43" w:type="dxa"/>
            </w:tcMar>
          </w:tcPr>
          <w:p w14:paraId="0AC43873" w14:textId="77777777" w:rsidR="00413763" w:rsidRPr="009E1211" w:rsidRDefault="00413763" w:rsidP="00224199">
            <w:pPr>
              <w:jc w:val="center"/>
              <w:rPr>
                <w:sz w:val="17"/>
                <w:szCs w:val="17"/>
              </w:rPr>
            </w:pPr>
          </w:p>
        </w:tc>
        <w:tc>
          <w:tcPr>
            <w:tcW w:w="750" w:type="dxa"/>
            <w:tcMar>
              <w:left w:w="43" w:type="dxa"/>
              <w:right w:w="43" w:type="dxa"/>
            </w:tcMar>
          </w:tcPr>
          <w:p w14:paraId="24B63BDE" w14:textId="77777777" w:rsidR="00413763" w:rsidRPr="009E1211" w:rsidRDefault="00413763" w:rsidP="00224199">
            <w:pPr>
              <w:jc w:val="center"/>
              <w:rPr>
                <w:sz w:val="17"/>
                <w:szCs w:val="17"/>
              </w:rPr>
            </w:pPr>
          </w:p>
        </w:tc>
        <w:tc>
          <w:tcPr>
            <w:tcW w:w="750" w:type="dxa"/>
            <w:tcMar>
              <w:left w:w="43" w:type="dxa"/>
              <w:right w:w="43" w:type="dxa"/>
            </w:tcMar>
          </w:tcPr>
          <w:p w14:paraId="7E236DF0" w14:textId="77777777" w:rsidR="00413763" w:rsidRPr="009E1211" w:rsidRDefault="00413763" w:rsidP="00224199">
            <w:pPr>
              <w:jc w:val="center"/>
              <w:rPr>
                <w:sz w:val="17"/>
                <w:szCs w:val="17"/>
              </w:rPr>
            </w:pPr>
          </w:p>
        </w:tc>
        <w:tc>
          <w:tcPr>
            <w:tcW w:w="750" w:type="dxa"/>
            <w:tcMar>
              <w:left w:w="43" w:type="dxa"/>
              <w:right w:w="43" w:type="dxa"/>
            </w:tcMar>
          </w:tcPr>
          <w:p w14:paraId="303D9C88" w14:textId="77777777" w:rsidR="00413763" w:rsidRPr="00AB7FE4" w:rsidRDefault="00413763" w:rsidP="00224199">
            <w:pPr>
              <w:jc w:val="center"/>
              <w:rPr>
                <w:sz w:val="17"/>
                <w:szCs w:val="17"/>
              </w:rPr>
            </w:pPr>
          </w:p>
        </w:tc>
        <w:tc>
          <w:tcPr>
            <w:tcW w:w="750" w:type="dxa"/>
            <w:tcMar>
              <w:left w:w="43" w:type="dxa"/>
              <w:right w:w="43" w:type="dxa"/>
            </w:tcMar>
          </w:tcPr>
          <w:p w14:paraId="46AAC920" w14:textId="77777777" w:rsidR="00413763" w:rsidRPr="00AB7FE4" w:rsidRDefault="00413763" w:rsidP="00224199">
            <w:pPr>
              <w:jc w:val="center"/>
              <w:rPr>
                <w:sz w:val="17"/>
                <w:szCs w:val="17"/>
              </w:rPr>
            </w:pPr>
          </w:p>
        </w:tc>
        <w:tc>
          <w:tcPr>
            <w:tcW w:w="750" w:type="dxa"/>
            <w:tcMar>
              <w:left w:w="43" w:type="dxa"/>
              <w:right w:w="43" w:type="dxa"/>
            </w:tcMar>
          </w:tcPr>
          <w:p w14:paraId="20F2A18D" w14:textId="77777777" w:rsidR="00413763" w:rsidRPr="00AB7FE4" w:rsidRDefault="00413763" w:rsidP="00224199">
            <w:pPr>
              <w:jc w:val="center"/>
              <w:rPr>
                <w:sz w:val="17"/>
                <w:szCs w:val="17"/>
              </w:rPr>
            </w:pPr>
          </w:p>
        </w:tc>
        <w:tc>
          <w:tcPr>
            <w:tcW w:w="750" w:type="dxa"/>
            <w:tcMar>
              <w:left w:w="43" w:type="dxa"/>
              <w:right w:w="43" w:type="dxa"/>
            </w:tcMar>
          </w:tcPr>
          <w:p w14:paraId="172C584B" w14:textId="77777777" w:rsidR="00413763" w:rsidRPr="00AB7FE4" w:rsidRDefault="00413763" w:rsidP="00224199">
            <w:pPr>
              <w:jc w:val="center"/>
              <w:rPr>
                <w:sz w:val="17"/>
                <w:szCs w:val="17"/>
              </w:rPr>
            </w:pPr>
          </w:p>
        </w:tc>
        <w:tc>
          <w:tcPr>
            <w:tcW w:w="750" w:type="dxa"/>
            <w:tcMar>
              <w:left w:w="43" w:type="dxa"/>
              <w:right w:w="43" w:type="dxa"/>
            </w:tcMar>
          </w:tcPr>
          <w:p w14:paraId="1B440652" w14:textId="77777777" w:rsidR="00413763" w:rsidRPr="00AB7FE4" w:rsidRDefault="00413763" w:rsidP="00224199">
            <w:pPr>
              <w:jc w:val="center"/>
              <w:rPr>
                <w:sz w:val="17"/>
                <w:szCs w:val="17"/>
              </w:rPr>
            </w:pPr>
          </w:p>
        </w:tc>
        <w:tc>
          <w:tcPr>
            <w:tcW w:w="750" w:type="dxa"/>
            <w:tcMar>
              <w:left w:w="43" w:type="dxa"/>
              <w:right w:w="43" w:type="dxa"/>
            </w:tcMar>
          </w:tcPr>
          <w:p w14:paraId="1BB33FCC" w14:textId="77777777" w:rsidR="00413763" w:rsidRPr="00AB7FE4" w:rsidRDefault="00413763" w:rsidP="00224199">
            <w:pPr>
              <w:jc w:val="center"/>
              <w:rPr>
                <w:sz w:val="17"/>
                <w:szCs w:val="17"/>
              </w:rPr>
            </w:pPr>
          </w:p>
        </w:tc>
        <w:tc>
          <w:tcPr>
            <w:tcW w:w="750" w:type="dxa"/>
            <w:tcMar>
              <w:left w:w="43" w:type="dxa"/>
              <w:right w:w="43" w:type="dxa"/>
            </w:tcMar>
          </w:tcPr>
          <w:p w14:paraId="46A33DF1" w14:textId="77777777" w:rsidR="00413763" w:rsidRPr="00AB7FE4" w:rsidRDefault="00413763" w:rsidP="00224199">
            <w:pPr>
              <w:jc w:val="center"/>
              <w:rPr>
                <w:sz w:val="17"/>
                <w:szCs w:val="17"/>
              </w:rPr>
            </w:pPr>
          </w:p>
        </w:tc>
      </w:tr>
      <w:tr w:rsidR="00413763" w:rsidRPr="009E1211" w14:paraId="49F50AC3" w14:textId="77777777" w:rsidTr="00224199">
        <w:trPr>
          <w:jc w:val="center"/>
        </w:trPr>
        <w:tc>
          <w:tcPr>
            <w:tcW w:w="900" w:type="dxa"/>
            <w:tcMar>
              <w:left w:w="43" w:type="dxa"/>
              <w:right w:w="43" w:type="dxa"/>
            </w:tcMar>
          </w:tcPr>
          <w:p w14:paraId="3B340B7D" w14:textId="77777777" w:rsidR="00413763" w:rsidRPr="009E1211" w:rsidRDefault="00413763" w:rsidP="00224199">
            <w:pPr>
              <w:jc w:val="center"/>
              <w:rPr>
                <w:sz w:val="17"/>
                <w:szCs w:val="17"/>
              </w:rPr>
            </w:pPr>
            <w:r>
              <w:rPr>
                <w:sz w:val="17"/>
                <w:szCs w:val="17"/>
              </w:rPr>
              <w:t>2042</w:t>
            </w:r>
          </w:p>
        </w:tc>
        <w:tc>
          <w:tcPr>
            <w:tcW w:w="750" w:type="dxa"/>
          </w:tcPr>
          <w:p w14:paraId="56A98078" w14:textId="77777777" w:rsidR="00413763" w:rsidRPr="009E1211" w:rsidRDefault="00413763" w:rsidP="00224199">
            <w:pPr>
              <w:jc w:val="center"/>
              <w:rPr>
                <w:sz w:val="17"/>
                <w:szCs w:val="17"/>
              </w:rPr>
            </w:pPr>
          </w:p>
        </w:tc>
        <w:tc>
          <w:tcPr>
            <w:tcW w:w="750" w:type="dxa"/>
            <w:tcMar>
              <w:left w:w="43" w:type="dxa"/>
              <w:right w:w="43" w:type="dxa"/>
            </w:tcMar>
          </w:tcPr>
          <w:p w14:paraId="3FB24F10" w14:textId="77777777" w:rsidR="00413763" w:rsidRPr="009E1211" w:rsidRDefault="00413763" w:rsidP="00224199">
            <w:pPr>
              <w:jc w:val="center"/>
              <w:rPr>
                <w:sz w:val="17"/>
                <w:szCs w:val="17"/>
              </w:rPr>
            </w:pPr>
          </w:p>
        </w:tc>
        <w:tc>
          <w:tcPr>
            <w:tcW w:w="750" w:type="dxa"/>
            <w:tcMar>
              <w:left w:w="43" w:type="dxa"/>
              <w:right w:w="43" w:type="dxa"/>
            </w:tcMar>
          </w:tcPr>
          <w:p w14:paraId="368FFFFD" w14:textId="77777777" w:rsidR="00413763" w:rsidRPr="009E1211" w:rsidRDefault="00413763" w:rsidP="00224199">
            <w:pPr>
              <w:jc w:val="center"/>
              <w:rPr>
                <w:sz w:val="17"/>
                <w:szCs w:val="17"/>
              </w:rPr>
            </w:pPr>
          </w:p>
        </w:tc>
        <w:tc>
          <w:tcPr>
            <w:tcW w:w="750" w:type="dxa"/>
            <w:tcMar>
              <w:left w:w="43" w:type="dxa"/>
              <w:right w:w="43" w:type="dxa"/>
            </w:tcMar>
          </w:tcPr>
          <w:p w14:paraId="4D5C6B52" w14:textId="77777777" w:rsidR="00413763" w:rsidRPr="009E1211" w:rsidRDefault="00413763" w:rsidP="00224199">
            <w:pPr>
              <w:jc w:val="center"/>
              <w:rPr>
                <w:sz w:val="17"/>
                <w:szCs w:val="17"/>
              </w:rPr>
            </w:pPr>
          </w:p>
        </w:tc>
        <w:tc>
          <w:tcPr>
            <w:tcW w:w="750" w:type="dxa"/>
            <w:tcMar>
              <w:left w:w="43" w:type="dxa"/>
              <w:right w:w="43" w:type="dxa"/>
            </w:tcMar>
          </w:tcPr>
          <w:p w14:paraId="6D8DFD88" w14:textId="77777777" w:rsidR="00413763" w:rsidRPr="009E1211" w:rsidRDefault="00413763" w:rsidP="00224199">
            <w:pPr>
              <w:jc w:val="center"/>
              <w:rPr>
                <w:sz w:val="17"/>
                <w:szCs w:val="17"/>
              </w:rPr>
            </w:pPr>
          </w:p>
        </w:tc>
        <w:tc>
          <w:tcPr>
            <w:tcW w:w="750" w:type="dxa"/>
            <w:tcMar>
              <w:left w:w="43" w:type="dxa"/>
              <w:right w:w="43" w:type="dxa"/>
            </w:tcMar>
          </w:tcPr>
          <w:p w14:paraId="7B4434F3" w14:textId="77777777" w:rsidR="00413763" w:rsidRPr="00AB7FE4" w:rsidRDefault="00413763" w:rsidP="00224199">
            <w:pPr>
              <w:jc w:val="center"/>
              <w:rPr>
                <w:sz w:val="17"/>
                <w:szCs w:val="17"/>
              </w:rPr>
            </w:pPr>
          </w:p>
        </w:tc>
        <w:tc>
          <w:tcPr>
            <w:tcW w:w="750" w:type="dxa"/>
            <w:tcMar>
              <w:left w:w="43" w:type="dxa"/>
              <w:right w:w="43" w:type="dxa"/>
            </w:tcMar>
          </w:tcPr>
          <w:p w14:paraId="02B059DF" w14:textId="77777777" w:rsidR="00413763" w:rsidRPr="00AB7FE4" w:rsidRDefault="00413763" w:rsidP="00224199">
            <w:pPr>
              <w:jc w:val="center"/>
              <w:rPr>
                <w:sz w:val="17"/>
                <w:szCs w:val="17"/>
              </w:rPr>
            </w:pPr>
          </w:p>
        </w:tc>
        <w:tc>
          <w:tcPr>
            <w:tcW w:w="750" w:type="dxa"/>
            <w:tcMar>
              <w:left w:w="43" w:type="dxa"/>
              <w:right w:w="43" w:type="dxa"/>
            </w:tcMar>
          </w:tcPr>
          <w:p w14:paraId="427482C6" w14:textId="77777777" w:rsidR="00413763" w:rsidRPr="00AB7FE4" w:rsidRDefault="00413763" w:rsidP="00224199">
            <w:pPr>
              <w:jc w:val="center"/>
              <w:rPr>
                <w:sz w:val="17"/>
                <w:szCs w:val="17"/>
              </w:rPr>
            </w:pPr>
          </w:p>
        </w:tc>
        <w:tc>
          <w:tcPr>
            <w:tcW w:w="750" w:type="dxa"/>
            <w:tcMar>
              <w:left w:w="43" w:type="dxa"/>
              <w:right w:w="43" w:type="dxa"/>
            </w:tcMar>
          </w:tcPr>
          <w:p w14:paraId="0AC9B9B5" w14:textId="77777777" w:rsidR="00413763" w:rsidRPr="00AB7FE4" w:rsidRDefault="00413763" w:rsidP="00224199">
            <w:pPr>
              <w:jc w:val="center"/>
              <w:rPr>
                <w:sz w:val="17"/>
                <w:szCs w:val="17"/>
              </w:rPr>
            </w:pPr>
          </w:p>
        </w:tc>
        <w:tc>
          <w:tcPr>
            <w:tcW w:w="750" w:type="dxa"/>
            <w:tcMar>
              <w:left w:w="43" w:type="dxa"/>
              <w:right w:w="43" w:type="dxa"/>
            </w:tcMar>
          </w:tcPr>
          <w:p w14:paraId="77E5FBB7" w14:textId="77777777" w:rsidR="00413763" w:rsidRPr="00AB7FE4" w:rsidRDefault="00413763" w:rsidP="00224199">
            <w:pPr>
              <w:jc w:val="center"/>
              <w:rPr>
                <w:sz w:val="17"/>
                <w:szCs w:val="17"/>
              </w:rPr>
            </w:pPr>
          </w:p>
        </w:tc>
        <w:tc>
          <w:tcPr>
            <w:tcW w:w="750" w:type="dxa"/>
            <w:tcMar>
              <w:left w:w="43" w:type="dxa"/>
              <w:right w:w="43" w:type="dxa"/>
            </w:tcMar>
          </w:tcPr>
          <w:p w14:paraId="4CF686B4" w14:textId="77777777" w:rsidR="00413763" w:rsidRPr="00AB7FE4" w:rsidRDefault="00413763" w:rsidP="00224199">
            <w:pPr>
              <w:jc w:val="center"/>
              <w:rPr>
                <w:sz w:val="17"/>
                <w:szCs w:val="17"/>
              </w:rPr>
            </w:pPr>
          </w:p>
        </w:tc>
        <w:tc>
          <w:tcPr>
            <w:tcW w:w="750" w:type="dxa"/>
            <w:tcMar>
              <w:left w:w="43" w:type="dxa"/>
              <w:right w:w="43" w:type="dxa"/>
            </w:tcMar>
          </w:tcPr>
          <w:p w14:paraId="289A7E89" w14:textId="77777777" w:rsidR="00413763" w:rsidRPr="00AB7FE4" w:rsidRDefault="00413763" w:rsidP="00224199">
            <w:pPr>
              <w:jc w:val="center"/>
              <w:rPr>
                <w:sz w:val="17"/>
                <w:szCs w:val="17"/>
              </w:rPr>
            </w:pPr>
          </w:p>
        </w:tc>
      </w:tr>
      <w:tr w:rsidR="00413763" w:rsidRPr="009E1211" w14:paraId="16D88721" w14:textId="77777777" w:rsidTr="00224199">
        <w:trPr>
          <w:jc w:val="center"/>
        </w:trPr>
        <w:tc>
          <w:tcPr>
            <w:tcW w:w="900" w:type="dxa"/>
            <w:tcMar>
              <w:left w:w="43" w:type="dxa"/>
              <w:right w:w="43" w:type="dxa"/>
            </w:tcMar>
          </w:tcPr>
          <w:p w14:paraId="58AAAF22" w14:textId="77777777" w:rsidR="00413763" w:rsidRDefault="00413763" w:rsidP="00224199">
            <w:pPr>
              <w:jc w:val="center"/>
              <w:rPr>
                <w:sz w:val="17"/>
                <w:szCs w:val="17"/>
              </w:rPr>
            </w:pPr>
            <w:r>
              <w:rPr>
                <w:sz w:val="17"/>
                <w:szCs w:val="17"/>
              </w:rPr>
              <w:t>2043</w:t>
            </w:r>
          </w:p>
        </w:tc>
        <w:tc>
          <w:tcPr>
            <w:tcW w:w="750" w:type="dxa"/>
          </w:tcPr>
          <w:p w14:paraId="270D9274" w14:textId="77777777" w:rsidR="00413763" w:rsidRPr="009E1211" w:rsidRDefault="00413763" w:rsidP="00224199">
            <w:pPr>
              <w:jc w:val="center"/>
              <w:rPr>
                <w:sz w:val="17"/>
                <w:szCs w:val="17"/>
              </w:rPr>
            </w:pPr>
          </w:p>
        </w:tc>
        <w:tc>
          <w:tcPr>
            <w:tcW w:w="750" w:type="dxa"/>
            <w:tcMar>
              <w:left w:w="43" w:type="dxa"/>
              <w:right w:w="43" w:type="dxa"/>
            </w:tcMar>
          </w:tcPr>
          <w:p w14:paraId="4EB84395" w14:textId="77777777" w:rsidR="00413763" w:rsidRPr="009E1211" w:rsidRDefault="00413763" w:rsidP="00224199">
            <w:pPr>
              <w:jc w:val="center"/>
              <w:rPr>
                <w:sz w:val="17"/>
                <w:szCs w:val="17"/>
              </w:rPr>
            </w:pPr>
          </w:p>
        </w:tc>
        <w:tc>
          <w:tcPr>
            <w:tcW w:w="750" w:type="dxa"/>
            <w:tcMar>
              <w:left w:w="43" w:type="dxa"/>
              <w:right w:w="43" w:type="dxa"/>
            </w:tcMar>
          </w:tcPr>
          <w:p w14:paraId="0E0583FF" w14:textId="77777777" w:rsidR="00413763" w:rsidRPr="009E1211" w:rsidRDefault="00413763" w:rsidP="00224199">
            <w:pPr>
              <w:jc w:val="center"/>
              <w:rPr>
                <w:sz w:val="17"/>
                <w:szCs w:val="17"/>
              </w:rPr>
            </w:pPr>
          </w:p>
        </w:tc>
        <w:tc>
          <w:tcPr>
            <w:tcW w:w="750" w:type="dxa"/>
            <w:tcMar>
              <w:left w:w="43" w:type="dxa"/>
              <w:right w:w="43" w:type="dxa"/>
            </w:tcMar>
          </w:tcPr>
          <w:p w14:paraId="04A59173" w14:textId="77777777" w:rsidR="00413763" w:rsidRPr="009E1211" w:rsidRDefault="00413763" w:rsidP="00224199">
            <w:pPr>
              <w:jc w:val="center"/>
              <w:rPr>
                <w:sz w:val="17"/>
                <w:szCs w:val="17"/>
              </w:rPr>
            </w:pPr>
          </w:p>
        </w:tc>
        <w:tc>
          <w:tcPr>
            <w:tcW w:w="750" w:type="dxa"/>
            <w:tcMar>
              <w:left w:w="43" w:type="dxa"/>
              <w:right w:w="43" w:type="dxa"/>
            </w:tcMar>
          </w:tcPr>
          <w:p w14:paraId="5EC9AB03" w14:textId="77777777" w:rsidR="00413763" w:rsidRPr="009E1211" w:rsidRDefault="00413763" w:rsidP="00224199">
            <w:pPr>
              <w:jc w:val="center"/>
              <w:rPr>
                <w:sz w:val="17"/>
                <w:szCs w:val="17"/>
              </w:rPr>
            </w:pPr>
          </w:p>
        </w:tc>
        <w:tc>
          <w:tcPr>
            <w:tcW w:w="750" w:type="dxa"/>
            <w:tcMar>
              <w:left w:w="43" w:type="dxa"/>
              <w:right w:w="43" w:type="dxa"/>
            </w:tcMar>
          </w:tcPr>
          <w:p w14:paraId="79B281CE" w14:textId="77777777" w:rsidR="00413763" w:rsidRPr="00AB7FE4" w:rsidRDefault="00413763" w:rsidP="00224199">
            <w:pPr>
              <w:jc w:val="center"/>
              <w:rPr>
                <w:sz w:val="17"/>
                <w:szCs w:val="17"/>
              </w:rPr>
            </w:pPr>
          </w:p>
        </w:tc>
        <w:tc>
          <w:tcPr>
            <w:tcW w:w="750" w:type="dxa"/>
            <w:tcMar>
              <w:left w:w="43" w:type="dxa"/>
              <w:right w:w="43" w:type="dxa"/>
            </w:tcMar>
          </w:tcPr>
          <w:p w14:paraId="502AB55E" w14:textId="77777777" w:rsidR="00413763" w:rsidRPr="00AB7FE4" w:rsidRDefault="00413763" w:rsidP="00224199">
            <w:pPr>
              <w:jc w:val="center"/>
              <w:rPr>
                <w:sz w:val="17"/>
                <w:szCs w:val="17"/>
              </w:rPr>
            </w:pPr>
          </w:p>
        </w:tc>
        <w:tc>
          <w:tcPr>
            <w:tcW w:w="750" w:type="dxa"/>
            <w:tcMar>
              <w:left w:w="43" w:type="dxa"/>
              <w:right w:w="43" w:type="dxa"/>
            </w:tcMar>
          </w:tcPr>
          <w:p w14:paraId="117CC8F8" w14:textId="77777777" w:rsidR="00413763" w:rsidRPr="00AB7FE4" w:rsidRDefault="00413763" w:rsidP="00224199">
            <w:pPr>
              <w:jc w:val="center"/>
              <w:rPr>
                <w:sz w:val="17"/>
                <w:szCs w:val="17"/>
              </w:rPr>
            </w:pPr>
          </w:p>
        </w:tc>
        <w:tc>
          <w:tcPr>
            <w:tcW w:w="750" w:type="dxa"/>
            <w:tcMar>
              <w:left w:w="43" w:type="dxa"/>
              <w:right w:w="43" w:type="dxa"/>
            </w:tcMar>
          </w:tcPr>
          <w:p w14:paraId="7B368232" w14:textId="77777777" w:rsidR="00413763" w:rsidRPr="00AB7FE4" w:rsidRDefault="00413763" w:rsidP="00224199">
            <w:pPr>
              <w:jc w:val="center"/>
              <w:rPr>
                <w:sz w:val="17"/>
                <w:szCs w:val="17"/>
              </w:rPr>
            </w:pPr>
          </w:p>
        </w:tc>
        <w:tc>
          <w:tcPr>
            <w:tcW w:w="750" w:type="dxa"/>
            <w:tcMar>
              <w:left w:w="43" w:type="dxa"/>
              <w:right w:w="43" w:type="dxa"/>
            </w:tcMar>
          </w:tcPr>
          <w:p w14:paraId="752DA987" w14:textId="77777777" w:rsidR="00413763" w:rsidRPr="00AB7FE4" w:rsidRDefault="00413763" w:rsidP="00224199">
            <w:pPr>
              <w:jc w:val="center"/>
              <w:rPr>
                <w:sz w:val="17"/>
                <w:szCs w:val="17"/>
              </w:rPr>
            </w:pPr>
          </w:p>
        </w:tc>
        <w:tc>
          <w:tcPr>
            <w:tcW w:w="750" w:type="dxa"/>
            <w:tcMar>
              <w:left w:w="43" w:type="dxa"/>
              <w:right w:w="43" w:type="dxa"/>
            </w:tcMar>
          </w:tcPr>
          <w:p w14:paraId="73CD9980" w14:textId="77777777" w:rsidR="00413763" w:rsidRPr="00AB7FE4" w:rsidRDefault="00413763" w:rsidP="00224199">
            <w:pPr>
              <w:jc w:val="center"/>
              <w:rPr>
                <w:sz w:val="17"/>
                <w:szCs w:val="17"/>
              </w:rPr>
            </w:pPr>
          </w:p>
        </w:tc>
        <w:tc>
          <w:tcPr>
            <w:tcW w:w="750" w:type="dxa"/>
            <w:tcMar>
              <w:left w:w="43" w:type="dxa"/>
              <w:right w:w="43" w:type="dxa"/>
            </w:tcMar>
          </w:tcPr>
          <w:p w14:paraId="3186AE46" w14:textId="77777777" w:rsidR="00413763" w:rsidRPr="00AB7FE4" w:rsidRDefault="00413763" w:rsidP="00224199">
            <w:pPr>
              <w:jc w:val="center"/>
              <w:rPr>
                <w:sz w:val="17"/>
                <w:szCs w:val="17"/>
              </w:rPr>
            </w:pPr>
          </w:p>
        </w:tc>
      </w:tr>
      <w:tr w:rsidR="00413763" w:rsidRPr="009E1211" w14:paraId="5F61BA28" w14:textId="77777777" w:rsidTr="00224199">
        <w:trPr>
          <w:jc w:val="center"/>
        </w:trPr>
        <w:tc>
          <w:tcPr>
            <w:tcW w:w="900" w:type="dxa"/>
            <w:tcMar>
              <w:left w:w="43" w:type="dxa"/>
              <w:right w:w="43" w:type="dxa"/>
            </w:tcMar>
          </w:tcPr>
          <w:p w14:paraId="0BC4AC59" w14:textId="77777777" w:rsidR="00413763" w:rsidRDefault="00413763" w:rsidP="00224199">
            <w:pPr>
              <w:jc w:val="center"/>
              <w:rPr>
                <w:sz w:val="17"/>
                <w:szCs w:val="17"/>
              </w:rPr>
            </w:pPr>
            <w:r>
              <w:rPr>
                <w:sz w:val="17"/>
                <w:szCs w:val="17"/>
              </w:rPr>
              <w:t>2044</w:t>
            </w:r>
          </w:p>
        </w:tc>
        <w:tc>
          <w:tcPr>
            <w:tcW w:w="750" w:type="dxa"/>
          </w:tcPr>
          <w:p w14:paraId="13147E05" w14:textId="77777777" w:rsidR="00413763" w:rsidRPr="009E1211" w:rsidRDefault="00413763" w:rsidP="00224199">
            <w:pPr>
              <w:jc w:val="center"/>
              <w:rPr>
                <w:sz w:val="17"/>
                <w:szCs w:val="17"/>
              </w:rPr>
            </w:pPr>
          </w:p>
        </w:tc>
        <w:tc>
          <w:tcPr>
            <w:tcW w:w="750" w:type="dxa"/>
            <w:tcMar>
              <w:left w:w="43" w:type="dxa"/>
              <w:right w:w="43" w:type="dxa"/>
            </w:tcMar>
          </w:tcPr>
          <w:p w14:paraId="14333553" w14:textId="77777777" w:rsidR="00413763" w:rsidRPr="009E1211" w:rsidRDefault="00413763" w:rsidP="00224199">
            <w:pPr>
              <w:jc w:val="center"/>
              <w:rPr>
                <w:sz w:val="17"/>
                <w:szCs w:val="17"/>
              </w:rPr>
            </w:pPr>
          </w:p>
        </w:tc>
        <w:tc>
          <w:tcPr>
            <w:tcW w:w="750" w:type="dxa"/>
            <w:tcMar>
              <w:left w:w="43" w:type="dxa"/>
              <w:right w:w="43" w:type="dxa"/>
            </w:tcMar>
          </w:tcPr>
          <w:p w14:paraId="0B916AC7" w14:textId="77777777" w:rsidR="00413763" w:rsidRPr="009E1211" w:rsidRDefault="00413763" w:rsidP="00224199">
            <w:pPr>
              <w:jc w:val="center"/>
              <w:rPr>
                <w:sz w:val="17"/>
                <w:szCs w:val="17"/>
              </w:rPr>
            </w:pPr>
          </w:p>
        </w:tc>
        <w:tc>
          <w:tcPr>
            <w:tcW w:w="750" w:type="dxa"/>
            <w:tcMar>
              <w:left w:w="43" w:type="dxa"/>
              <w:right w:w="43" w:type="dxa"/>
            </w:tcMar>
          </w:tcPr>
          <w:p w14:paraId="64B9FB8E" w14:textId="77777777" w:rsidR="00413763" w:rsidRPr="009E1211" w:rsidRDefault="00413763" w:rsidP="00224199">
            <w:pPr>
              <w:jc w:val="center"/>
              <w:rPr>
                <w:sz w:val="17"/>
                <w:szCs w:val="17"/>
              </w:rPr>
            </w:pPr>
          </w:p>
        </w:tc>
        <w:tc>
          <w:tcPr>
            <w:tcW w:w="750" w:type="dxa"/>
            <w:tcMar>
              <w:left w:w="43" w:type="dxa"/>
              <w:right w:w="43" w:type="dxa"/>
            </w:tcMar>
          </w:tcPr>
          <w:p w14:paraId="4DF45751" w14:textId="77777777" w:rsidR="00413763" w:rsidRPr="009E1211" w:rsidRDefault="00413763" w:rsidP="00224199">
            <w:pPr>
              <w:jc w:val="center"/>
              <w:rPr>
                <w:sz w:val="17"/>
                <w:szCs w:val="17"/>
              </w:rPr>
            </w:pPr>
          </w:p>
        </w:tc>
        <w:tc>
          <w:tcPr>
            <w:tcW w:w="750" w:type="dxa"/>
            <w:tcMar>
              <w:left w:w="43" w:type="dxa"/>
              <w:right w:w="43" w:type="dxa"/>
            </w:tcMar>
          </w:tcPr>
          <w:p w14:paraId="31C6AB5F" w14:textId="77777777" w:rsidR="00413763" w:rsidRPr="00AB7FE4" w:rsidRDefault="00413763" w:rsidP="00224199">
            <w:pPr>
              <w:jc w:val="center"/>
              <w:rPr>
                <w:sz w:val="17"/>
                <w:szCs w:val="17"/>
              </w:rPr>
            </w:pPr>
          </w:p>
        </w:tc>
        <w:tc>
          <w:tcPr>
            <w:tcW w:w="750" w:type="dxa"/>
            <w:tcMar>
              <w:left w:w="43" w:type="dxa"/>
              <w:right w:w="43" w:type="dxa"/>
            </w:tcMar>
          </w:tcPr>
          <w:p w14:paraId="2DA93966" w14:textId="77777777" w:rsidR="00413763" w:rsidRPr="00AB7FE4" w:rsidRDefault="00413763" w:rsidP="00224199">
            <w:pPr>
              <w:jc w:val="center"/>
              <w:rPr>
                <w:sz w:val="17"/>
                <w:szCs w:val="17"/>
              </w:rPr>
            </w:pPr>
          </w:p>
        </w:tc>
        <w:tc>
          <w:tcPr>
            <w:tcW w:w="750" w:type="dxa"/>
            <w:tcMar>
              <w:left w:w="43" w:type="dxa"/>
              <w:right w:w="43" w:type="dxa"/>
            </w:tcMar>
          </w:tcPr>
          <w:p w14:paraId="500BC862" w14:textId="77777777" w:rsidR="00413763" w:rsidRPr="00AB7FE4" w:rsidRDefault="00413763" w:rsidP="00224199">
            <w:pPr>
              <w:jc w:val="center"/>
              <w:rPr>
                <w:sz w:val="17"/>
                <w:szCs w:val="17"/>
              </w:rPr>
            </w:pPr>
          </w:p>
        </w:tc>
        <w:tc>
          <w:tcPr>
            <w:tcW w:w="750" w:type="dxa"/>
            <w:tcMar>
              <w:left w:w="43" w:type="dxa"/>
              <w:right w:w="43" w:type="dxa"/>
            </w:tcMar>
          </w:tcPr>
          <w:p w14:paraId="6F1338A2" w14:textId="77777777" w:rsidR="00413763" w:rsidRPr="00AB7FE4" w:rsidRDefault="00413763" w:rsidP="00224199">
            <w:pPr>
              <w:jc w:val="center"/>
              <w:rPr>
                <w:sz w:val="17"/>
                <w:szCs w:val="17"/>
              </w:rPr>
            </w:pPr>
          </w:p>
        </w:tc>
        <w:tc>
          <w:tcPr>
            <w:tcW w:w="750" w:type="dxa"/>
            <w:tcMar>
              <w:left w:w="43" w:type="dxa"/>
              <w:right w:w="43" w:type="dxa"/>
            </w:tcMar>
          </w:tcPr>
          <w:p w14:paraId="4F70814F" w14:textId="77777777" w:rsidR="00413763" w:rsidRPr="00AB7FE4" w:rsidRDefault="00413763" w:rsidP="00224199">
            <w:pPr>
              <w:jc w:val="center"/>
              <w:rPr>
                <w:sz w:val="17"/>
                <w:szCs w:val="17"/>
              </w:rPr>
            </w:pPr>
          </w:p>
        </w:tc>
        <w:tc>
          <w:tcPr>
            <w:tcW w:w="750" w:type="dxa"/>
            <w:tcMar>
              <w:left w:w="43" w:type="dxa"/>
              <w:right w:w="43" w:type="dxa"/>
            </w:tcMar>
          </w:tcPr>
          <w:p w14:paraId="2A1D8140" w14:textId="77777777" w:rsidR="00413763" w:rsidRPr="00AB7FE4" w:rsidRDefault="00413763" w:rsidP="00224199">
            <w:pPr>
              <w:jc w:val="center"/>
              <w:rPr>
                <w:sz w:val="17"/>
                <w:szCs w:val="17"/>
              </w:rPr>
            </w:pPr>
          </w:p>
        </w:tc>
        <w:tc>
          <w:tcPr>
            <w:tcW w:w="750" w:type="dxa"/>
            <w:tcMar>
              <w:left w:w="43" w:type="dxa"/>
              <w:right w:w="43" w:type="dxa"/>
            </w:tcMar>
          </w:tcPr>
          <w:p w14:paraId="48F44E04" w14:textId="77777777" w:rsidR="00413763" w:rsidRPr="00AB7FE4" w:rsidRDefault="00413763" w:rsidP="00224199">
            <w:pPr>
              <w:jc w:val="center"/>
              <w:rPr>
                <w:sz w:val="17"/>
                <w:szCs w:val="17"/>
              </w:rPr>
            </w:pPr>
          </w:p>
        </w:tc>
      </w:tr>
      <w:tr w:rsidR="00413763" w:rsidRPr="009E1211" w14:paraId="0D9D69DA" w14:textId="77777777" w:rsidTr="00224199">
        <w:trPr>
          <w:jc w:val="center"/>
        </w:trPr>
        <w:tc>
          <w:tcPr>
            <w:tcW w:w="9900" w:type="dxa"/>
            <w:gridSpan w:val="13"/>
            <w:tcMar>
              <w:left w:w="43" w:type="dxa"/>
              <w:right w:w="43" w:type="dxa"/>
            </w:tcMar>
          </w:tcPr>
          <w:p w14:paraId="432F6E0B" w14:textId="77777777" w:rsidR="00413763" w:rsidRPr="00D9764D" w:rsidRDefault="00413763" w:rsidP="00224199">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6AF2791B" w14:textId="77777777" w:rsidR="00413763" w:rsidRPr="000976A1" w:rsidRDefault="00413763" w:rsidP="00413763">
      <w:pPr>
        <w:ind w:left="2160"/>
      </w:pPr>
    </w:p>
    <w:p w14:paraId="731CE163" w14:textId="77777777" w:rsidR="00413763" w:rsidRPr="000821B5" w:rsidRDefault="00413763" w:rsidP="00413763">
      <w:pPr>
        <w:ind w:left="2880" w:hanging="720"/>
        <w:rPr>
          <w:b/>
          <w:bCs/>
          <w:szCs w:val="22"/>
        </w:rPr>
      </w:pPr>
      <w:r>
        <w:rPr>
          <w:szCs w:val="22"/>
        </w:rPr>
        <w:lastRenderedPageBreak/>
        <w:t>1.4.4.1</w:t>
      </w:r>
      <w:r>
        <w:rPr>
          <w:szCs w:val="22"/>
        </w:rPr>
        <w:tab/>
      </w:r>
      <w:r w:rsidRPr="00456801">
        <w:rPr>
          <w:b/>
          <w:bCs/>
          <w:szCs w:val="22"/>
        </w:rPr>
        <w:t>Failure to Meet Ramp R</w:t>
      </w:r>
      <w:r>
        <w:rPr>
          <w:b/>
          <w:bCs/>
          <w:szCs w:val="22"/>
        </w:rPr>
        <w:t xml:space="preserve">ate Provisions </w:t>
      </w:r>
      <w:r w:rsidRPr="0020209C">
        <w:rPr>
          <w:b/>
          <w:bCs/>
          <w:szCs w:val="22"/>
        </w:rPr>
        <w:t xml:space="preserve">and Associated </w:t>
      </w:r>
      <w:r>
        <w:rPr>
          <w:b/>
          <w:bCs/>
          <w:szCs w:val="22"/>
        </w:rPr>
        <w:t>Charges</w:t>
      </w:r>
    </w:p>
    <w:p w14:paraId="35FF986A" w14:textId="77777777" w:rsidR="00413763" w:rsidRPr="00636F4C"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986E151" w14:textId="77777777" w:rsidR="00413763" w:rsidRDefault="00413763" w:rsidP="00413763">
      <w:pPr>
        <w:ind w:left="2160" w:hanging="720"/>
        <w:rPr>
          <w:szCs w:val="22"/>
        </w:rPr>
      </w:pPr>
    </w:p>
    <w:p w14:paraId="367EACDB" w14:textId="77777777" w:rsidR="00413763" w:rsidRDefault="00413763" w:rsidP="00413763">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4BA0B86" w14:textId="77777777" w:rsidR="00413763" w:rsidRDefault="00413763" w:rsidP="00413763">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6058F5D6" w14:textId="77777777" w:rsidR="00413763" w:rsidRDefault="00413763" w:rsidP="00413763">
      <w:pPr>
        <w:ind w:left="1440"/>
      </w:pPr>
    </w:p>
    <w:p w14:paraId="4FDBEAA2" w14:textId="77777777" w:rsidR="00413763" w:rsidRDefault="00413763" w:rsidP="00413763">
      <w:pPr>
        <w:keepNext/>
        <w:ind w:left="2160" w:hanging="720"/>
      </w:pPr>
      <w:r w:rsidRPr="000976A1">
        <w:t>1.4.</w:t>
      </w:r>
      <w:r>
        <w:t>6</w:t>
      </w:r>
      <w:r w:rsidRPr="000976A1">
        <w:tab/>
      </w:r>
      <w:r>
        <w:rPr>
          <w:b/>
        </w:rPr>
        <w:t>Mid-Month Energy Requirement</w:t>
      </w:r>
    </w:p>
    <w:p w14:paraId="42C5252A" w14:textId="77777777" w:rsidR="00413763" w:rsidRDefault="00413763" w:rsidP="00413763">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202F8DB5" w14:textId="77777777" w:rsidR="00413763" w:rsidRDefault="00413763" w:rsidP="00413763">
      <w:pPr>
        <w:ind w:left="2160"/>
        <w:rPr>
          <w:szCs w:val="22"/>
        </w:rPr>
      </w:pPr>
    </w:p>
    <w:p w14:paraId="5B5C1D3D" w14:textId="77777777" w:rsidR="00413763" w:rsidRPr="00FB3BF0" w:rsidRDefault="00413763" w:rsidP="00413763">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Mid-Month Energy Requirement and Associated Charges</w:t>
      </w:r>
    </w:p>
    <w:p w14:paraId="77DA87BF" w14:textId="77777777" w:rsidR="00413763"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w:t>
      </w:r>
      <w:proofErr w:type="gramStart"/>
      <w:r w:rsidRPr="0020209C">
        <w:rPr>
          <w:szCs w:val="22"/>
        </w:rPr>
        <w:t xml:space="preserve">the </w:t>
      </w:r>
      <w:r>
        <w:t>55</w:t>
      </w:r>
      <w:proofErr w:type="gramEnd"/>
      <w:r>
        <w:t>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5969B62" w14:textId="77777777" w:rsidR="00413763" w:rsidRDefault="00413763" w:rsidP="00413763">
      <w:pPr>
        <w:ind w:left="1440"/>
      </w:pPr>
    </w:p>
    <w:p w14:paraId="4DD3AEC8" w14:textId="77777777" w:rsidR="00413763" w:rsidRPr="000976A1" w:rsidRDefault="00413763" w:rsidP="00413763">
      <w:pPr>
        <w:keepNext/>
        <w:ind w:left="2160" w:hanging="720"/>
      </w:pPr>
      <w:r w:rsidRPr="000976A1">
        <w:t>1.4.</w:t>
      </w:r>
      <w:r>
        <w:t>7</w:t>
      </w:r>
      <w:r w:rsidRPr="000976A1">
        <w:tab/>
      </w:r>
      <w:r>
        <w:rPr>
          <w:b/>
        </w:rPr>
        <w:t>Energy Neutrality</w:t>
      </w:r>
    </w:p>
    <w:p w14:paraId="4CE500A1" w14:textId="77777777" w:rsidR="00413763" w:rsidRDefault="00413763" w:rsidP="00413763">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0855EF64" w14:textId="77777777" w:rsidR="00413763" w:rsidRDefault="00413763" w:rsidP="00413763">
      <w:pPr>
        <w:ind w:left="2160"/>
        <w:rPr>
          <w:szCs w:val="22"/>
        </w:rPr>
      </w:pPr>
    </w:p>
    <w:p w14:paraId="63CD8D11" w14:textId="4C6E9045" w:rsidR="00413763" w:rsidRPr="00AB7FE4" w:rsidRDefault="00413763" w:rsidP="00413763">
      <w:pPr>
        <w:ind w:left="2880" w:hanging="720"/>
        <w:rPr>
          <w:b/>
          <w:bCs/>
          <w:szCs w:val="22"/>
        </w:rPr>
      </w:pPr>
      <w:r>
        <w:rPr>
          <w:szCs w:val="22"/>
        </w:rPr>
        <w:t>1.4.7.1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5FA9B8CA" w14:textId="77777777" w:rsidR="00413763" w:rsidRPr="00AB7FE4"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2D8B795" w14:textId="2AB03A8E" w:rsidR="008B025B" w:rsidRPr="00C60267" w:rsidRDefault="00413763" w:rsidP="00413763">
      <w:pPr>
        <w:ind w:left="720"/>
        <w:rPr>
          <w:i/>
          <w:color w:val="FF00FF"/>
          <w:szCs w:val="22"/>
        </w:rPr>
      </w:pPr>
      <w:r w:rsidRPr="00C60267">
        <w:rPr>
          <w:i/>
          <w:color w:val="FF00FF"/>
          <w:szCs w:val="22"/>
        </w:rPr>
        <w:t>E</w:t>
      </w:r>
      <w:r>
        <w:rPr>
          <w:i/>
          <w:color w:val="FF00FF"/>
          <w:szCs w:val="22"/>
        </w:rPr>
        <w:t>ND</w:t>
      </w:r>
      <w:r w:rsidRPr="00C60267">
        <w:rPr>
          <w:i/>
          <w:color w:val="FF00FF"/>
          <w:szCs w:val="22"/>
        </w:rPr>
        <w:t xml:space="preserve"> Option 2 for JOE customers.</w:t>
      </w:r>
    </w:p>
    <w:p w14:paraId="1BCF89D8" w14:textId="77777777" w:rsidR="008B025B" w:rsidRDefault="008B025B" w:rsidP="000D5BB3">
      <w:pPr>
        <w:ind w:left="1440"/>
        <w:rPr>
          <w:iCs/>
          <w:szCs w:val="22"/>
        </w:rPr>
      </w:pPr>
    </w:p>
    <w:p w14:paraId="7A8A4886" w14:textId="5834E973"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Include</w:t>
      </w:r>
      <w:r w:rsidR="00A61F9F" w:rsidRPr="00A61F9F">
        <w:rPr>
          <w:i/>
          <w:color w:val="FF00FF"/>
          <w:szCs w:val="22"/>
        </w:rPr>
        <w:t xml:space="preserve"> </w:t>
      </w:r>
      <w:r w:rsidR="00A61F9F">
        <w:rPr>
          <w:i/>
          <w:color w:val="FF00FF"/>
          <w:szCs w:val="22"/>
        </w:rPr>
        <w:t>the following</w:t>
      </w:r>
      <w:r w:rsidRPr="007B106E">
        <w:rPr>
          <w:i/>
          <w:color w:val="FF00FF"/>
          <w:szCs w:val="22"/>
        </w:rPr>
        <w:t xml:space="preserve"> if </w:t>
      </w:r>
      <w:r w:rsidRPr="00E519AC">
        <w:rPr>
          <w:i/>
          <w:color w:val="FF00FF"/>
          <w:szCs w:val="22"/>
        </w:rPr>
        <w:t xml:space="preserve">customer </w:t>
      </w:r>
      <w:r w:rsidR="00E519AC" w:rsidRPr="009F387E">
        <w:rPr>
          <w:i/>
          <w:color w:val="FF00FF"/>
          <w:szCs w:val="22"/>
        </w:rPr>
        <w:t xml:space="preserve">does NOT </w:t>
      </w:r>
      <w:r>
        <w:rPr>
          <w:i/>
          <w:color w:val="FF00FF"/>
          <w:szCs w:val="22"/>
        </w:rPr>
        <w:t xml:space="preserve">elect the </w:t>
      </w:r>
      <w:r w:rsidR="006A2CBC"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00ECBA3F"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4B1B1B8"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2</w:t>
      </w:r>
      <w:proofErr w:type="gramStart"/>
      <w:r w:rsidRPr="007267C4">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w:t>
      </w:r>
      <w:r w:rsidR="00A61F9F" w:rsidRPr="00E519AC">
        <w:rPr>
          <w:i/>
          <w:color w:val="FF00FF"/>
          <w:szCs w:val="22"/>
        </w:rPr>
        <w:t xml:space="preserve">following </w:t>
      </w:r>
      <w:r w:rsidRPr="009F387E">
        <w:rPr>
          <w:rFonts w:cs="Arial"/>
          <w:i/>
          <w:color w:val="FF00FF"/>
          <w:szCs w:val="22"/>
        </w:rPr>
        <w:t xml:space="preserve">if </w:t>
      </w:r>
      <w:proofErr w:type="gramStart"/>
      <w:r w:rsidRPr="009F387E">
        <w:rPr>
          <w:rFonts w:cs="Arial"/>
          <w:i/>
          <w:color w:val="FF00FF"/>
          <w:szCs w:val="22"/>
        </w:rPr>
        <w:t>customer</w:t>
      </w:r>
      <w:proofErr w:type="gramEnd"/>
      <w:r w:rsidR="00C46129">
        <w:rPr>
          <w:rFonts w:cs="Arial"/>
          <w:i/>
          <w:color w:val="FF00FF"/>
          <w:szCs w:val="22"/>
        </w:rPr>
        <w:t xml:space="preserve"> that is not a JOE</w:t>
      </w:r>
      <w:r w:rsidRPr="009F387E">
        <w:rPr>
          <w:rFonts w:cs="Arial"/>
          <w:i/>
          <w:color w:val="FF00FF"/>
          <w:szCs w:val="22"/>
        </w:rPr>
        <w:t xml:space="preserve"> elect</w:t>
      </w:r>
      <w:r w:rsidR="00ED6558" w:rsidRPr="009F387E">
        <w:rPr>
          <w:rFonts w:cs="Arial"/>
          <w:i/>
          <w:color w:val="FF00FF"/>
          <w:szCs w:val="22"/>
        </w:rPr>
        <w:t>s</w:t>
      </w:r>
      <w:r>
        <w:rPr>
          <w:rFonts w:cs="Arial"/>
          <w:i/>
          <w:color w:val="FF00FF"/>
          <w:szCs w:val="22"/>
        </w:rPr>
        <w:t xml:space="preserve"> </w:t>
      </w:r>
      <w:r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5A85CCAF"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00FE490B"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05D81429"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megawatt</w:t>
      </w:r>
      <w:r w:rsidR="001B1E17">
        <w:rPr>
          <w:szCs w:val="22"/>
        </w:rPr>
        <w:t>-</w:t>
      </w:r>
      <w:r w:rsidRPr="006C2FE4">
        <w:rPr>
          <w:szCs w:val="22"/>
        </w:rPr>
        <w:t xml:space="preserve">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4D8A2C68" w:rsidR="008F033E" w:rsidRDefault="008F033E" w:rsidP="008F033E">
      <w:pPr>
        <w:ind w:left="3780" w:hanging="900"/>
      </w:pPr>
      <w:r w:rsidRPr="006C2FE4">
        <w:t>1.4.8.</w:t>
      </w:r>
      <w:r>
        <w:t>1.5</w:t>
      </w:r>
      <w:r>
        <w:tab/>
      </w:r>
      <w:r w:rsidRPr="006C2FE4">
        <w:t xml:space="preserve">“PLVS Pool” means the </w:t>
      </w:r>
      <w:r>
        <w:t>total amount of PLVS Energy, in whole megawatt</w:t>
      </w:r>
      <w:r w:rsidR="001B1E17">
        <w:t>-</w:t>
      </w:r>
      <w:r>
        <w:t xml:space="preserve">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0E0027F1"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xml:space="preserve">: </w:t>
      </w:r>
      <w:r w:rsidR="007267C4">
        <w:rPr>
          <w:i/>
          <w:color w:val="FF00FF"/>
          <w:szCs w:val="22"/>
        </w:rPr>
        <w:t xml:space="preserve"> </w:t>
      </w:r>
      <w:r w:rsidRPr="00E6335D">
        <w:rPr>
          <w:i/>
          <w:color w:val="FF00FF"/>
          <w:szCs w:val="22"/>
        </w:rPr>
        <w:t>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Pr="007267C4"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1</w:t>
      </w:r>
      <w:r w:rsidR="00275D63"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r w:rsidR="00275D63" w:rsidRPr="00E6335D">
        <w:rPr>
          <w:i/>
          <w:color w:val="FF00FF"/>
          <w:szCs w:val="22"/>
        </w:rPr>
        <w:t>:  Include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26CD5AB4"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r w:rsidR="00275D63" w:rsidRPr="00E6335D">
        <w:rPr>
          <w:i/>
          <w:color w:val="FF00FF"/>
          <w:szCs w:val="22"/>
        </w:rPr>
        <w:t xml:space="preserve">: </w:t>
      </w:r>
      <w:r w:rsidR="007267C4">
        <w:rPr>
          <w:i/>
          <w:color w:val="FF00FF"/>
          <w:szCs w:val="22"/>
        </w:rPr>
        <w:t xml:space="preserve"> </w:t>
      </w:r>
      <w:r w:rsidR="00275D63" w:rsidRPr="00E6335D">
        <w:rPr>
          <w:i/>
          <w:color w:val="FF00FF"/>
          <w:szCs w:val="22"/>
        </w:rPr>
        <w:t>Include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48D65E82" w:rsidR="00275D63" w:rsidRDefault="00275D63" w:rsidP="008621E7">
      <w:pPr>
        <w:ind w:left="2880"/>
      </w:pPr>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rsidR="00A6550E">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62F47B10" w:rsidR="00275D63" w:rsidRDefault="00275D63" w:rsidP="00275D63">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w:t>
      </w:r>
      <w:r w:rsidR="00A6550E">
        <w:t>E</w:t>
      </w:r>
      <w:r w:rsidRPr="00E80BBC">
        <w:t>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03A03255" w:rsidR="008F033E" w:rsidRPr="006A1B53" w:rsidRDefault="008F033E" w:rsidP="008F033E">
      <w:pPr>
        <w:keepNext/>
        <w:ind w:left="2880" w:hanging="720"/>
        <w:rPr>
          <w:b/>
          <w:bCs/>
        </w:rPr>
      </w:pPr>
      <w:r w:rsidRPr="00F94D8C">
        <w:t>1.4.8.</w:t>
      </w:r>
      <w:r>
        <w:t>3</w:t>
      </w:r>
      <w:r w:rsidR="00654331">
        <w:tab/>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58220CD9"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2D53BA39" w:rsidR="008F033E" w:rsidRDefault="008F033E" w:rsidP="008F033E">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w:t>
      </w:r>
      <w:r w:rsidR="001B1E17">
        <w:rPr>
          <w:szCs w:val="22"/>
        </w:rPr>
        <w:t>-</w:t>
      </w:r>
      <w:r>
        <w:rPr>
          <w:szCs w:val="22"/>
        </w:rPr>
        <w:t>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001BEAF0"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w:t>
      </w:r>
      <w:r w:rsidR="001B1E17">
        <w:rPr>
          <w:rFonts w:ascii="Century Schoolbook" w:hAnsi="Century Schoolbook"/>
          <w:sz w:val="22"/>
          <w:szCs w:val="22"/>
        </w:rPr>
        <w:t>-</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4A109E94"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y P10 P</w:t>
      </w:r>
      <w:r w:rsidR="006955C7">
        <w:rPr>
          <w:rFonts w:ascii="Century Schoolbook" w:hAnsi="Century Schoolbook"/>
          <w:i/>
          <w:iCs/>
          <w:sz w:val="22"/>
          <w:szCs w:val="22"/>
        </w:rPr>
        <w:t xml:space="preserve">eak </w:t>
      </w:r>
      <w:r w:rsidRPr="00B41446">
        <w:rPr>
          <w:rFonts w:ascii="Century Schoolbook" w:hAnsi="Century Schoolbook"/>
          <w:i/>
          <w:iCs/>
          <w:sz w:val="22"/>
          <w:szCs w:val="22"/>
        </w:rPr>
        <w:t>N</w:t>
      </w:r>
      <w:r w:rsidR="006955C7">
        <w:rPr>
          <w:rFonts w:ascii="Century Schoolbook" w:hAnsi="Century Schoolbook"/>
          <w:i/>
          <w:iCs/>
          <w:sz w:val="22"/>
          <w:szCs w:val="22"/>
        </w:rPr>
        <w:t xml:space="preserve">et </w:t>
      </w:r>
      <w:r w:rsidRPr="00B41446">
        <w:rPr>
          <w:rFonts w:ascii="Century Schoolbook" w:hAnsi="Century Schoolbook"/>
          <w:i/>
          <w:iCs/>
          <w:sz w:val="22"/>
          <w:szCs w:val="22"/>
        </w:rPr>
        <w:t>R</w:t>
      </w:r>
      <w:r w:rsidR="006955C7">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 Monthly P</w:t>
      </w:r>
      <w:r w:rsidR="006955C7">
        <w:rPr>
          <w:rFonts w:ascii="Century Schoolbook" w:hAnsi="Century Schoolbook"/>
          <w:i/>
          <w:iCs/>
          <w:sz w:val="22"/>
          <w:szCs w:val="22"/>
        </w:rPr>
        <w:t xml:space="preserve">eak </w:t>
      </w:r>
      <w:r w:rsidRPr="003D24A8">
        <w:rPr>
          <w:rFonts w:ascii="Century Schoolbook" w:hAnsi="Century Schoolbook"/>
          <w:i/>
          <w:iCs/>
          <w:sz w:val="22"/>
          <w:szCs w:val="22"/>
        </w:rPr>
        <w:t>N</w:t>
      </w:r>
      <w:r w:rsidR="006955C7">
        <w:rPr>
          <w:rFonts w:ascii="Century Schoolbook" w:hAnsi="Century Schoolbook"/>
          <w:i/>
          <w:iCs/>
          <w:sz w:val="22"/>
          <w:szCs w:val="22"/>
        </w:rPr>
        <w:t xml:space="preserve">et </w:t>
      </w:r>
      <w:r w:rsidRPr="003D24A8">
        <w:rPr>
          <w:rFonts w:ascii="Century Schoolbook" w:hAnsi="Century Schoolbook"/>
          <w:i/>
          <w:iCs/>
          <w:sz w:val="22"/>
          <w:szCs w:val="22"/>
        </w:rPr>
        <w:t>R</w:t>
      </w:r>
      <w:r w:rsidR="006955C7">
        <w:rPr>
          <w:rFonts w:ascii="Century Schoolbook" w:hAnsi="Century Schoolbook"/>
          <w:i/>
          <w:iCs/>
          <w:sz w:val="22"/>
          <w:szCs w:val="22"/>
        </w:rPr>
        <w:t>equirement</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749544ED" w14:textId="7AA05FBE"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w:t>
      </w:r>
      <w:r w:rsidR="001B1E17">
        <w:rPr>
          <w:rFonts w:ascii="Century Schoolbook" w:hAnsi="Century Schoolbook"/>
          <w:sz w:val="22"/>
          <w:szCs w:val="22"/>
        </w:rPr>
        <w:t>-</w:t>
      </w:r>
      <w:r w:rsidRPr="006C2FE4">
        <w:rPr>
          <w:rFonts w:ascii="Century Schoolbook" w:hAnsi="Century Schoolbook"/>
          <w:sz w:val="22"/>
          <w:szCs w:val="22"/>
        </w:rPr>
        <w:t>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7585EB4A"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1B1E17">
              <w:rPr>
                <w:rFonts w:cs="Arial"/>
                <w:sz w:val="20"/>
                <w:szCs w:val="20"/>
              </w:rPr>
              <w:t>-</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E95BC5">
      <w:pPr>
        <w:pStyle w:val="pf0"/>
        <w:spacing w:before="0" w:beforeAutospacing="0" w:after="0" w:afterAutospacing="0"/>
        <w:ind w:left="216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lastRenderedPageBreak/>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w:t>
      </w:r>
      <w:r>
        <w:rPr>
          <w:szCs w:val="22"/>
        </w:rPr>
        <w:lastRenderedPageBreak/>
        <w:t xml:space="preserve">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FFBA779" w:rsidR="00E519AC" w:rsidRDefault="00E519AC" w:rsidP="009F387E">
      <w:pPr>
        <w:ind w:left="1440"/>
        <w:rPr>
          <w:i/>
          <w:color w:val="FF00FF"/>
          <w:szCs w:val="22"/>
        </w:rPr>
      </w:pPr>
      <w:r w:rsidRPr="007B106E">
        <w:rPr>
          <w:i/>
          <w:color w:val="FF00FF"/>
          <w:szCs w:val="22"/>
        </w:rPr>
        <w:t xml:space="preserve">End Option </w:t>
      </w:r>
      <w:r>
        <w:rPr>
          <w:i/>
          <w:color w:val="FF00FF"/>
          <w:szCs w:val="22"/>
        </w:rPr>
        <w:t>2</w:t>
      </w:r>
    </w:p>
    <w:p w14:paraId="102398E0" w14:textId="77777777" w:rsidR="008841CA" w:rsidRPr="00C60267" w:rsidRDefault="008841CA" w:rsidP="009F387E">
      <w:pPr>
        <w:ind w:left="1440"/>
        <w:rPr>
          <w:iCs/>
          <w:szCs w:val="22"/>
        </w:rPr>
      </w:pPr>
    </w:p>
    <w:p w14:paraId="57F2CAB0" w14:textId="3644DBA5" w:rsidR="008841CA" w:rsidRDefault="008841CA" w:rsidP="008841CA">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3: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Pr>
          <w:rFonts w:cs="Arial"/>
          <w:i/>
          <w:color w:val="FF00FF"/>
          <w:szCs w:val="22"/>
        </w:rPr>
        <w:t>for</w:t>
      </w:r>
      <w:r w:rsidRPr="009F387E">
        <w:rPr>
          <w:rFonts w:cs="Arial"/>
          <w:i/>
          <w:color w:val="FF00FF"/>
          <w:szCs w:val="22"/>
        </w:rPr>
        <w:t xml:space="preserve"> </w:t>
      </w:r>
      <w:r>
        <w:rPr>
          <w:rFonts w:cs="Arial"/>
          <w:i/>
          <w:color w:val="FF00FF"/>
          <w:szCs w:val="22"/>
        </w:rPr>
        <w:t xml:space="preserve">a JOE </w:t>
      </w:r>
      <w:r w:rsidRPr="009F387E">
        <w:rPr>
          <w:rFonts w:cs="Arial"/>
          <w:i/>
          <w:color w:val="FF00FF"/>
          <w:szCs w:val="22"/>
        </w:rPr>
        <w:t xml:space="preserve">customer </w:t>
      </w:r>
      <w:r>
        <w:rPr>
          <w:rFonts w:cs="Arial"/>
          <w:i/>
          <w:color w:val="FF00FF"/>
          <w:szCs w:val="22"/>
        </w:rPr>
        <w:t xml:space="preserve">that </w:t>
      </w:r>
      <w:r w:rsidRPr="009F387E">
        <w:rPr>
          <w:rFonts w:cs="Arial"/>
          <w:i/>
          <w:color w:val="FF00FF"/>
          <w:szCs w:val="22"/>
        </w:rPr>
        <w:t>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1856B5EE" w14:textId="77777777" w:rsidR="008841CA" w:rsidRDefault="008841CA" w:rsidP="008841CA">
      <w:pPr>
        <w:keepNext/>
        <w:ind w:left="2160" w:hanging="720"/>
        <w:rPr>
          <w:b/>
          <w:bCs/>
        </w:rPr>
      </w:pPr>
      <w:r w:rsidRPr="00F94D8C">
        <w:t>1.4.8</w:t>
      </w:r>
      <w:r w:rsidRPr="00FF6FBD">
        <w:rPr>
          <w:b/>
          <w:bCs/>
        </w:rPr>
        <w:tab/>
      </w:r>
      <w:r w:rsidRPr="00F94D8C">
        <w:rPr>
          <w:b/>
          <w:bCs/>
        </w:rPr>
        <w:t>Peak Load Variance Service (PLVS)</w:t>
      </w:r>
    </w:p>
    <w:p w14:paraId="518E25D4" w14:textId="77777777" w:rsidR="008841CA" w:rsidRPr="006C2FE4" w:rsidRDefault="008841CA" w:rsidP="008841CA">
      <w:pPr>
        <w:keepNext/>
        <w:ind w:left="2160"/>
      </w:pPr>
    </w:p>
    <w:p w14:paraId="554E22F6" w14:textId="77777777" w:rsidR="008841CA" w:rsidRDefault="008841CA" w:rsidP="008841CA">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31A01541" w14:textId="77777777" w:rsidR="008841CA" w:rsidRPr="006C2FE4" w:rsidRDefault="008841CA" w:rsidP="008841CA">
      <w:pPr>
        <w:keepNext/>
        <w:ind w:left="2880"/>
      </w:pPr>
    </w:p>
    <w:p w14:paraId="655C28F1" w14:textId="3AC8BE3D" w:rsidR="008841CA" w:rsidRDefault="008841CA" w:rsidP="008841CA">
      <w:pPr>
        <w:ind w:left="3780" w:hanging="900"/>
        <w:rPr>
          <w:szCs w:val="22"/>
        </w:rPr>
      </w:pPr>
      <w:r>
        <w:t>1.4.8.1.1</w:t>
      </w:r>
      <w:r>
        <w:tab/>
        <w:t xml:space="preserve">“Member’s Dedicated Resource Peaking Capability” </w:t>
      </w:r>
      <w:r>
        <w:rPr>
          <w:szCs w:val="22"/>
        </w:rPr>
        <w:t xml:space="preserve">means the sum </w:t>
      </w:r>
      <w:r w:rsidRPr="00AB7FE4">
        <w:rPr>
          <w:szCs w:val="22"/>
        </w:rPr>
        <w:t>of</w:t>
      </w:r>
      <w:r>
        <w:rPr>
          <w:szCs w:val="22"/>
        </w:rPr>
        <w:t xml:space="preserve"> each</w:t>
      </w:r>
      <w:r w:rsidRPr="00AB7FE4">
        <w:rPr>
          <w:szCs w:val="22"/>
        </w:rPr>
        <w:t xml:space="preserve"> </w:t>
      </w:r>
      <w:r w:rsidRPr="00AB7FE4">
        <w:rPr>
          <w:color w:val="FF0000"/>
          <w:szCs w:val="22"/>
        </w:rPr>
        <w:t>«Customer Name»</w:t>
      </w:r>
      <w:r w:rsidRPr="00C60267">
        <w:rPr>
          <w:szCs w:val="22"/>
        </w:rPr>
        <w:t xml:space="preserve"> Member</w:t>
      </w:r>
      <w:r w:rsidRPr="008841CA">
        <w:rPr>
          <w:szCs w:val="22"/>
        </w:rPr>
        <w:t xml:space="preserve">’s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1B9B8696" w14:textId="77777777" w:rsidR="008841CA" w:rsidRPr="00B41446" w:rsidRDefault="008841CA" w:rsidP="008841CA">
      <w:pPr>
        <w:ind w:left="3780" w:hanging="900"/>
      </w:pPr>
    </w:p>
    <w:p w14:paraId="3886E496" w14:textId="77777777" w:rsidR="008841CA" w:rsidRPr="006C2FE4" w:rsidRDefault="008841CA" w:rsidP="008841CA">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29FC1BE5" w14:textId="77777777" w:rsidR="008841CA" w:rsidRPr="006C2FE4" w:rsidRDefault="008841CA" w:rsidP="008841CA">
      <w:pPr>
        <w:ind w:left="3780" w:hanging="900"/>
      </w:pPr>
    </w:p>
    <w:p w14:paraId="47C6EC05" w14:textId="77777777" w:rsidR="008841CA" w:rsidRPr="006C2FE4" w:rsidRDefault="008841CA" w:rsidP="008841CA">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35594EC3" w14:textId="77777777" w:rsidR="008841CA" w:rsidRDefault="008841CA" w:rsidP="008841CA">
      <w:pPr>
        <w:ind w:left="3780" w:hanging="900"/>
      </w:pPr>
    </w:p>
    <w:p w14:paraId="3E2F6B9A" w14:textId="77777777" w:rsidR="008841CA" w:rsidRPr="006C2FE4" w:rsidRDefault="008841CA" w:rsidP="008841CA">
      <w:pPr>
        <w:ind w:left="3780" w:hanging="900"/>
      </w:pPr>
      <w:r>
        <w:t>1.4.8.1.4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3C3FC7D7" w14:textId="77777777" w:rsidR="008841CA" w:rsidRPr="006C2FE4" w:rsidRDefault="008841CA" w:rsidP="008841CA">
      <w:pPr>
        <w:ind w:left="3780" w:hanging="900"/>
      </w:pPr>
    </w:p>
    <w:p w14:paraId="75E25539" w14:textId="77777777" w:rsidR="008841CA" w:rsidRDefault="008841CA" w:rsidP="008841CA">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06EC6EE9" w14:textId="77777777" w:rsidR="008841CA" w:rsidRDefault="008841CA" w:rsidP="008841CA">
      <w:pPr>
        <w:ind w:left="3780" w:hanging="900"/>
      </w:pPr>
    </w:p>
    <w:p w14:paraId="37679638" w14:textId="77777777" w:rsidR="008841CA" w:rsidRPr="00B41446" w:rsidRDefault="008841CA" w:rsidP="008841CA">
      <w:pPr>
        <w:ind w:left="3780" w:hanging="900"/>
        <w:rPr>
          <w:szCs w:val="22"/>
        </w:rPr>
      </w:pPr>
      <w:r>
        <w:t>1.4.8.1.6</w:t>
      </w:r>
      <w:r>
        <w:tab/>
        <w:t>“P10 Peak TRL”</w:t>
      </w:r>
      <w:r w:rsidRPr="0007088F">
        <w:rPr>
          <w:szCs w:val="22"/>
        </w:rPr>
        <w:t xml:space="preserve"> </w:t>
      </w:r>
      <w:bookmarkStart w:id="226" w:name="_Hlk196830761"/>
      <w:r>
        <w:rPr>
          <w:szCs w:val="22"/>
        </w:rPr>
        <w:t>means peak TRL load, in megawatts, forecasted at the tenth percentile of likelihood</w:t>
      </w:r>
      <w:bookmarkEnd w:id="226"/>
      <w:r>
        <w:rPr>
          <w:szCs w:val="22"/>
        </w:rPr>
        <w:t>.</w:t>
      </w:r>
    </w:p>
    <w:p w14:paraId="1BFAB751" w14:textId="77777777" w:rsidR="008841CA" w:rsidRPr="006C2FE4" w:rsidRDefault="008841CA" w:rsidP="008841CA">
      <w:pPr>
        <w:ind w:left="2160"/>
      </w:pPr>
    </w:p>
    <w:p w14:paraId="7C575126" w14:textId="77777777" w:rsidR="008841CA" w:rsidRPr="00F94D8C" w:rsidRDefault="008841CA" w:rsidP="008841CA">
      <w:pPr>
        <w:keepNext/>
        <w:ind w:left="2880" w:hanging="720"/>
      </w:pPr>
      <w:r w:rsidRPr="00F94D8C">
        <w:t>1.4.8.</w:t>
      </w:r>
      <w:r>
        <w:t>2</w:t>
      </w:r>
      <w:r>
        <w:tab/>
      </w:r>
      <w:r>
        <w:rPr>
          <w:b/>
          <w:bCs/>
        </w:rPr>
        <w:t>PLVS Event Notification and PLVS Events</w:t>
      </w:r>
    </w:p>
    <w:p w14:paraId="3CD11DE2" w14:textId="77777777" w:rsidR="008841CA" w:rsidRDefault="008841CA" w:rsidP="008841CA">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 xml:space="preserve">«Customer </w:t>
      </w:r>
      <w:proofErr w:type="spellStart"/>
      <w:r w:rsidRPr="00935581">
        <w:rPr>
          <w:color w:val="FF0000"/>
        </w:rPr>
        <w:t>Name»</w:t>
      </w:r>
      <w:r>
        <w:t>’s</w:t>
      </w:r>
      <w:proofErr w:type="spellEnd"/>
      <w:r>
        <w:t xml:space="preserve"> PLVS election for PLVS Event A</w:t>
      </w:r>
      <w:r w:rsidRPr="00F40954">
        <w:t>vailability shall be for the term of the Agreement and</w:t>
      </w:r>
      <w:r>
        <w:t xml:space="preserve"> is stated in the table below.</w:t>
      </w:r>
    </w:p>
    <w:p w14:paraId="3D744357" w14:textId="77777777" w:rsidR="008841CA" w:rsidRDefault="008841CA" w:rsidP="008841CA">
      <w:pPr>
        <w:ind w:left="2880"/>
      </w:pPr>
    </w:p>
    <w:p w14:paraId="30482B16" w14:textId="77777777" w:rsidR="008841CA" w:rsidRPr="00E6335D" w:rsidRDefault="008841CA" w:rsidP="008841CA">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8841CA" w14:paraId="185BCECC" w14:textId="77777777" w:rsidTr="00224199">
        <w:trPr>
          <w:gridAfter w:val="1"/>
          <w:wAfter w:w="998" w:type="dxa"/>
          <w:trHeight w:val="683"/>
        </w:trPr>
        <w:tc>
          <w:tcPr>
            <w:tcW w:w="4991" w:type="dxa"/>
          </w:tcPr>
          <w:p w14:paraId="5BA9B399" w14:textId="77777777" w:rsidR="008841CA" w:rsidRPr="00935581" w:rsidRDefault="008841CA" w:rsidP="00224199">
            <w:pPr>
              <w:rPr>
                <w:b/>
                <w:bCs/>
                <w:szCs w:val="24"/>
              </w:rPr>
            </w:pPr>
            <w:r w:rsidRPr="00A1641D">
              <w:rPr>
                <w:b/>
                <w:bCs/>
                <w:color w:val="FF0000"/>
                <w:szCs w:val="22"/>
              </w:rPr>
              <w:t>«Customer Name»</w:t>
            </w:r>
            <w:r w:rsidRPr="00A1641D">
              <w:rPr>
                <w:b/>
                <w:bCs/>
                <w:szCs w:val="22"/>
              </w:rPr>
              <w:t xml:space="preserve"> </w:t>
            </w:r>
            <w:r w:rsidRPr="00935581">
              <w:rPr>
                <w:b/>
                <w:bCs/>
                <w:szCs w:val="24"/>
              </w:rPr>
              <w:t>PLVS Event Availability</w:t>
            </w:r>
            <w:r>
              <w:rPr>
                <w:b/>
                <w:bCs/>
                <w:szCs w:val="24"/>
              </w:rPr>
              <w:t xml:space="preserve"> Election</w:t>
            </w:r>
          </w:p>
        </w:tc>
      </w:tr>
      <w:tr w:rsidR="008841CA" w14:paraId="4CBE34B9" w14:textId="77777777" w:rsidTr="00224199">
        <w:trPr>
          <w:trHeight w:val="332"/>
        </w:trPr>
        <w:tc>
          <w:tcPr>
            <w:tcW w:w="4991" w:type="dxa"/>
          </w:tcPr>
          <w:p w14:paraId="15193643" w14:textId="77777777" w:rsidR="008841CA" w:rsidRPr="00935581" w:rsidRDefault="008841CA" w:rsidP="00224199">
            <w:pPr>
              <w:jc w:val="right"/>
              <w:rPr>
                <w:szCs w:val="24"/>
              </w:rPr>
            </w:pPr>
            <w:r w:rsidRPr="00935581">
              <w:rPr>
                <w:szCs w:val="24"/>
              </w:rPr>
              <w:t>Annual Availability</w:t>
            </w:r>
          </w:p>
        </w:tc>
        <w:tc>
          <w:tcPr>
            <w:tcW w:w="998" w:type="dxa"/>
          </w:tcPr>
          <w:p w14:paraId="03436D21" w14:textId="77777777" w:rsidR="008841CA" w:rsidRPr="00E5447C" w:rsidRDefault="008841CA" w:rsidP="00224199">
            <w:pPr>
              <w:jc w:val="center"/>
              <w:rPr>
                <w:szCs w:val="24"/>
              </w:rPr>
            </w:pPr>
          </w:p>
        </w:tc>
      </w:tr>
      <w:tr w:rsidR="008841CA" w14:paraId="5D7829DC" w14:textId="77777777" w:rsidTr="00224199">
        <w:trPr>
          <w:trHeight w:val="350"/>
        </w:trPr>
        <w:tc>
          <w:tcPr>
            <w:tcW w:w="4991" w:type="dxa"/>
          </w:tcPr>
          <w:p w14:paraId="37F97DB8" w14:textId="77777777" w:rsidR="008841CA" w:rsidRPr="00935581" w:rsidRDefault="008841CA" w:rsidP="00224199">
            <w:pPr>
              <w:jc w:val="right"/>
              <w:rPr>
                <w:szCs w:val="24"/>
              </w:rPr>
            </w:pPr>
            <w:r w:rsidRPr="00935581">
              <w:rPr>
                <w:szCs w:val="24"/>
              </w:rPr>
              <w:t>Winter Availability</w:t>
            </w:r>
          </w:p>
        </w:tc>
        <w:tc>
          <w:tcPr>
            <w:tcW w:w="998" w:type="dxa"/>
          </w:tcPr>
          <w:p w14:paraId="7958C485" w14:textId="77777777" w:rsidR="008841CA" w:rsidRPr="00E5447C" w:rsidRDefault="008841CA" w:rsidP="00224199">
            <w:pPr>
              <w:jc w:val="center"/>
              <w:rPr>
                <w:szCs w:val="24"/>
              </w:rPr>
            </w:pPr>
          </w:p>
        </w:tc>
      </w:tr>
      <w:tr w:rsidR="008841CA" w14:paraId="6599EDF5" w14:textId="77777777" w:rsidTr="00224199">
        <w:trPr>
          <w:trHeight w:val="311"/>
        </w:trPr>
        <w:tc>
          <w:tcPr>
            <w:tcW w:w="4991" w:type="dxa"/>
          </w:tcPr>
          <w:p w14:paraId="65EACD63" w14:textId="77777777" w:rsidR="008841CA" w:rsidRPr="00935581" w:rsidRDefault="008841CA" w:rsidP="00224199">
            <w:pPr>
              <w:jc w:val="right"/>
              <w:rPr>
                <w:szCs w:val="24"/>
              </w:rPr>
            </w:pPr>
            <w:r w:rsidRPr="00935581">
              <w:rPr>
                <w:szCs w:val="24"/>
              </w:rPr>
              <w:t>Summer Availability</w:t>
            </w:r>
          </w:p>
        </w:tc>
        <w:tc>
          <w:tcPr>
            <w:tcW w:w="998" w:type="dxa"/>
          </w:tcPr>
          <w:p w14:paraId="7BD64174" w14:textId="77777777" w:rsidR="008841CA" w:rsidRPr="00E5447C" w:rsidRDefault="008841CA" w:rsidP="00224199">
            <w:pPr>
              <w:jc w:val="center"/>
              <w:rPr>
                <w:szCs w:val="24"/>
              </w:rPr>
            </w:pPr>
          </w:p>
        </w:tc>
      </w:tr>
    </w:tbl>
    <w:p w14:paraId="5D4AC2B8" w14:textId="77777777" w:rsidR="008841CA" w:rsidRPr="00E6335D" w:rsidRDefault="008841CA" w:rsidP="008841CA">
      <w:pPr>
        <w:ind w:left="2880"/>
      </w:pPr>
    </w:p>
    <w:p w14:paraId="181CEA35" w14:textId="77777777" w:rsidR="008841CA" w:rsidRPr="00314648" w:rsidRDefault="008841CA" w:rsidP="008841CA">
      <w:pPr>
        <w:keepNext/>
        <w:ind w:left="2880"/>
        <w:rPr>
          <w:i/>
          <w:color w:val="FF00FF"/>
          <w:szCs w:val="22"/>
        </w:rPr>
      </w:pPr>
      <w:r>
        <w:rPr>
          <w:i/>
          <w:color w:val="FF00FF"/>
          <w:szCs w:val="22"/>
          <w:u w:val="single"/>
        </w:rPr>
        <w:t>Sub-</w:t>
      </w:r>
      <w:r w:rsidRPr="00E6335D">
        <w:rPr>
          <w:i/>
          <w:color w:val="FF00FF"/>
          <w:szCs w:val="22"/>
          <w:u w:val="single"/>
        </w:rPr>
        <w:t>Option 1</w:t>
      </w:r>
      <w:r w:rsidRPr="00E6335D">
        <w:rPr>
          <w:i/>
          <w:color w:val="FF00FF"/>
          <w:szCs w:val="22"/>
        </w:rPr>
        <w:t>:  Include the following if customer elects annual availability.</w:t>
      </w:r>
    </w:p>
    <w:p w14:paraId="2851B32B" w14:textId="30EA8431" w:rsidR="008841CA" w:rsidRDefault="008841CA" w:rsidP="008841CA">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61535023" w14:textId="77777777" w:rsidR="008841CA" w:rsidRDefault="008841CA" w:rsidP="008841CA">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362E8C" w14:textId="77777777" w:rsidR="008841CA" w:rsidRPr="00E6335D" w:rsidRDefault="008841CA" w:rsidP="008841CA">
      <w:pPr>
        <w:ind w:left="2880"/>
      </w:pPr>
    </w:p>
    <w:p w14:paraId="3DA496EA"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2</w:t>
      </w:r>
      <w:r w:rsidRPr="00E6335D">
        <w:rPr>
          <w:i/>
          <w:color w:val="FF00FF"/>
          <w:szCs w:val="22"/>
        </w:rPr>
        <w:t>:  Include the following if customer elects winter availability</w:t>
      </w:r>
      <w:r>
        <w:rPr>
          <w:i/>
          <w:color w:val="FF00FF"/>
          <w:szCs w:val="22"/>
        </w:rPr>
        <w:t>.</w:t>
      </w:r>
    </w:p>
    <w:p w14:paraId="6E3E519E" w14:textId="14928FF2"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t xml:space="preserve">within three calendar days </w:t>
      </w:r>
      <w:r>
        <w:t>after</w:t>
      </w:r>
      <w:r w:rsidRPr="00E80BBC">
        <w:t xml:space="preserve"> the initial notice.</w:t>
      </w:r>
      <w:r>
        <w:t xml:space="preserve">  Such notifications shall be pursuant to section 2 of Exhibit I.</w:t>
      </w:r>
    </w:p>
    <w:p w14:paraId="67CE0698"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2</w:t>
      </w:r>
    </w:p>
    <w:p w14:paraId="65DFDA25" w14:textId="77777777" w:rsidR="008841CA" w:rsidRPr="00E6335D" w:rsidRDefault="008841CA" w:rsidP="008841CA">
      <w:pPr>
        <w:ind w:left="2880"/>
      </w:pPr>
    </w:p>
    <w:p w14:paraId="57C0B0FB"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16526A79" w14:textId="77777777"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2CB5CE6"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7EB7E58D"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6FEE581E" w14:textId="77777777" w:rsidR="008841CA" w:rsidRDefault="008841CA" w:rsidP="008841CA">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25B76785" w14:textId="77777777" w:rsidR="008841CA" w:rsidRDefault="008841CA" w:rsidP="008841CA">
      <w:pPr>
        <w:ind w:left="2880"/>
      </w:pPr>
    </w:p>
    <w:p w14:paraId="080B0D18" w14:textId="77777777" w:rsidR="008841CA" w:rsidRDefault="008841CA" w:rsidP="008841CA">
      <w:pPr>
        <w:ind w:left="2880"/>
      </w:pPr>
      <w:r w:rsidRPr="00E80BBC">
        <w:lastRenderedPageBreak/>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2B0218E7" w14:textId="77777777" w:rsidR="008841CA" w:rsidRDefault="008841CA" w:rsidP="008841CA">
      <w:pPr>
        <w:ind w:left="2880"/>
      </w:pPr>
    </w:p>
    <w:p w14:paraId="0A821ED4" w14:textId="77777777" w:rsidR="008841CA" w:rsidRDefault="008841CA" w:rsidP="008841CA">
      <w:pPr>
        <w:ind w:left="2880"/>
      </w:pPr>
      <w:bookmarkStart w:id="227" w:name="_Hlk200362294"/>
      <w:r>
        <w:t xml:space="preserve">BPA shall calculate the number of PLVS Events that </w:t>
      </w:r>
      <w:r w:rsidRPr="00E80BBC">
        <w:rPr>
          <w:color w:val="FF0000"/>
        </w:rPr>
        <w:t>«Customer Name»</w:t>
      </w:r>
      <w:r w:rsidRPr="00E80BBC">
        <w:t xml:space="preserve"> may </w:t>
      </w:r>
      <w:r>
        <w:t>use each Fiscal Year as follows, to be the greater of (1) 6 or (2) 6 times the JOE Ratio plus 1, as stated in the equation below, and rounded to the nearest whole number:</w:t>
      </w:r>
    </w:p>
    <w:p w14:paraId="0869C12C" w14:textId="77777777" w:rsidR="008841CA" w:rsidRDefault="008841CA" w:rsidP="008841CA">
      <w:pPr>
        <w:ind w:left="2880"/>
        <w:rPr>
          <w:i/>
          <w:iCs/>
        </w:rPr>
      </w:pPr>
    </w:p>
    <w:p w14:paraId="3CE55460" w14:textId="510A04DF" w:rsidR="008841CA" w:rsidRDefault="008841CA" w:rsidP="008841CA">
      <w:pPr>
        <w:ind w:left="2880"/>
        <w:rPr>
          <w:i/>
          <w:iCs/>
        </w:rPr>
      </w:pPr>
      <w:r w:rsidRPr="009F6B8B">
        <w:rPr>
          <w:i/>
          <w:iCs/>
        </w:rPr>
        <w:t xml:space="preserve">PLVS Events: </w:t>
      </w:r>
      <w:r>
        <w:rPr>
          <w:i/>
          <w:iCs/>
        </w:rPr>
        <w:t>= max</w:t>
      </w:r>
      <w:r w:rsidDel="002D375C">
        <w:rPr>
          <w:i/>
          <w:iCs/>
        </w:rPr>
        <w:t xml:space="preserve"> </w:t>
      </w:r>
      <w:r>
        <w:rPr>
          <w:i/>
          <w:iCs/>
        </w:rPr>
        <w:t>(</w:t>
      </w:r>
      <w:proofErr w:type="gramStart"/>
      <w:r>
        <w:rPr>
          <w:i/>
          <w:iCs/>
        </w:rPr>
        <w:t xml:space="preserve">6, </w:t>
      </w:r>
      <w:r w:rsidRPr="009F6B8B">
        <w:rPr>
          <w:i/>
          <w:iCs/>
        </w:rPr>
        <w:t>(</w:t>
      </w:r>
      <w:proofErr w:type="gramEnd"/>
      <w:r>
        <w:rPr>
          <w:i/>
          <w:iCs/>
        </w:rPr>
        <w:t>(</w:t>
      </w:r>
      <w:r w:rsidRPr="009F6B8B">
        <w:rPr>
          <w:i/>
          <w:iCs/>
        </w:rPr>
        <w:t>6 × JOE Ratio) + 1</w:t>
      </w:r>
      <w:r>
        <w:rPr>
          <w:i/>
          <w:iCs/>
        </w:rPr>
        <w:t>))</w:t>
      </w:r>
    </w:p>
    <w:bookmarkEnd w:id="227"/>
    <w:p w14:paraId="44E2CAE7" w14:textId="77777777" w:rsidR="008841CA" w:rsidRDefault="008841CA" w:rsidP="008841CA">
      <w:pPr>
        <w:ind w:left="2880"/>
      </w:pPr>
    </w:p>
    <w:p w14:paraId="4B8EEC90" w14:textId="77777777" w:rsidR="008841CA" w:rsidRDefault="008841CA" w:rsidP="008841CA">
      <w:pPr>
        <w:ind w:left="2880"/>
        <w:rPr>
          <w:i/>
          <w:iCs/>
        </w:rPr>
      </w:pPr>
      <w:r w:rsidRPr="009F6B8B">
        <w:rPr>
          <w:i/>
          <w:iCs/>
        </w:rPr>
        <w:t xml:space="preserve">JOE Ratio = Sum of each </w:t>
      </w:r>
      <w:r w:rsidRPr="009F6B8B">
        <w:rPr>
          <w:i/>
          <w:iCs/>
          <w:color w:val="FF0000"/>
        </w:rPr>
        <w:t>«Customer Name»</w:t>
      </w:r>
      <w:r w:rsidRPr="00C60267">
        <w:rPr>
          <w:i/>
          <w:iCs/>
        </w:rPr>
        <w:t xml:space="preserve"> </w:t>
      </w:r>
      <w:r w:rsidRPr="009C4BC4">
        <w:rPr>
          <w:i/>
          <w:iCs/>
        </w:rPr>
        <w:t xml:space="preserve">Member’s Highest Monthly </w:t>
      </w:r>
      <w:r w:rsidRPr="00467DC8">
        <w:rPr>
          <w:i/>
          <w:iCs/>
        </w:rPr>
        <w:t xml:space="preserve">Peak </w:t>
      </w:r>
      <w:r w:rsidRPr="009C4BC4">
        <w:rPr>
          <w:i/>
          <w:iCs/>
        </w:rPr>
        <w:t>TRL</w:t>
      </w:r>
      <w:r w:rsidRPr="00503B9B">
        <w:rPr>
          <w:i/>
          <w:iCs/>
        </w:rPr>
        <w:t xml:space="preserve"> ÷ Highest Monthly P50 </w:t>
      </w:r>
      <w:r>
        <w:rPr>
          <w:i/>
          <w:iCs/>
        </w:rPr>
        <w:t xml:space="preserve">JOE </w:t>
      </w:r>
      <w:r w:rsidRPr="00503B9B">
        <w:rPr>
          <w:i/>
          <w:iCs/>
        </w:rPr>
        <w:t>Coincidental TRL Peak</w:t>
      </w:r>
    </w:p>
    <w:p w14:paraId="451638B0" w14:textId="77777777" w:rsidR="008841CA" w:rsidRPr="00BE548A" w:rsidRDefault="008841CA" w:rsidP="008841CA">
      <w:pPr>
        <w:ind w:left="2880"/>
      </w:pPr>
    </w:p>
    <w:p w14:paraId="008992C1" w14:textId="77777777" w:rsidR="008841CA" w:rsidRDefault="008841CA" w:rsidP="008841CA">
      <w:pPr>
        <w:ind w:left="2880"/>
      </w:pPr>
      <w:r>
        <w:t>Where:</w:t>
      </w:r>
    </w:p>
    <w:p w14:paraId="38CFAF49" w14:textId="77777777" w:rsidR="008841CA" w:rsidRDefault="008841CA" w:rsidP="008841CA">
      <w:pPr>
        <w:ind w:left="3600"/>
      </w:pPr>
    </w:p>
    <w:p w14:paraId="12844DB4" w14:textId="634D9215" w:rsidR="008841CA" w:rsidRDefault="008841CA" w:rsidP="008841CA">
      <w:pPr>
        <w:ind w:left="3600"/>
        <w:rPr>
          <w:szCs w:val="22"/>
        </w:rPr>
      </w:pPr>
      <w:r w:rsidRPr="009C4BC4">
        <w:t>“</w:t>
      </w:r>
      <w:r w:rsidRPr="009C4BC4">
        <w:rPr>
          <w:szCs w:val="22"/>
        </w:rPr>
        <w:t xml:space="preserve">Member’s Highest </w:t>
      </w:r>
      <w:r>
        <w:rPr>
          <w:szCs w:val="22"/>
        </w:rPr>
        <w:t xml:space="preserve">Monthly </w:t>
      </w:r>
      <w:r w:rsidRPr="009C4BC4">
        <w:rPr>
          <w:szCs w:val="22"/>
        </w:rPr>
        <w:t>Peak TRL”</w:t>
      </w:r>
      <w:r w:rsidRPr="0014188B">
        <w:rPr>
          <w:szCs w:val="22"/>
        </w:rPr>
        <w:t xml:space="preserve"> means</w:t>
      </w:r>
      <w:r>
        <w:rPr>
          <w:szCs w:val="22"/>
        </w:rPr>
        <w:t xml:space="preserve"> the highest</w:t>
      </w:r>
      <w:r w:rsidRPr="0014188B">
        <w:rPr>
          <w:szCs w:val="22"/>
        </w:rPr>
        <w:t xml:space="preserve"> </w:t>
      </w:r>
      <w:r>
        <w:rPr>
          <w:szCs w:val="22"/>
        </w:rPr>
        <w:t>monthly peak amount as stated in section 1.1 of Exhibit A for the Member for a given year.</w:t>
      </w:r>
    </w:p>
    <w:p w14:paraId="78A5AA95" w14:textId="77777777" w:rsidR="008841CA" w:rsidRDefault="008841CA" w:rsidP="008841CA">
      <w:pPr>
        <w:ind w:left="3600"/>
      </w:pPr>
    </w:p>
    <w:p w14:paraId="068E1F2D" w14:textId="77777777" w:rsidR="008841CA" w:rsidRDefault="008841CA" w:rsidP="008841CA">
      <w:pPr>
        <w:ind w:left="3600"/>
      </w:pPr>
      <w:r>
        <w:rPr>
          <w:szCs w:val="22"/>
        </w:rPr>
        <w:t>“Highest Monthly P50 JOE Coincidental Peak” means the highest single forecasted hourly «Customer Name» TRL in a given Fiscal Year.</w:t>
      </w:r>
    </w:p>
    <w:p w14:paraId="154EBD5E" w14:textId="77777777" w:rsidR="008841CA" w:rsidRPr="00E80BBC" w:rsidRDefault="008841CA" w:rsidP="008841CA">
      <w:pPr>
        <w:ind w:left="2880"/>
      </w:pPr>
    </w:p>
    <w:p w14:paraId="08C38596" w14:textId="77777777" w:rsidR="008841CA" w:rsidRDefault="008841CA" w:rsidP="008841CA">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r>
        <w:t xml:space="preserve">the number of </w:t>
      </w:r>
      <w:r w:rsidRPr="00E80BBC">
        <w:t>PLVS Events each Fiscal Year</w:t>
      </w:r>
      <w:r>
        <w:t xml:space="preserve"> listed in the table below but shall not exceed </w:t>
      </w:r>
      <w:r w:rsidRPr="00E80BBC">
        <w:t xml:space="preserve">their annual total PLVS Pool amount, as described in section 1.4.8.3 below.  </w:t>
      </w:r>
      <w:r w:rsidRPr="00E80BBC">
        <w:rPr>
          <w:color w:val="FF0000"/>
        </w:rPr>
        <w:t>«Customer Name»</w:t>
      </w:r>
      <w:r w:rsidRPr="00E80BBC">
        <w:t xml:space="preserve"> is limited to </w:t>
      </w:r>
      <w:r>
        <w:t xml:space="preserve">the number of </w:t>
      </w:r>
      <w:r w:rsidRPr="00E80BBC">
        <w:t xml:space="preserve">PLVS </w:t>
      </w:r>
      <w:r>
        <w:t>E</w:t>
      </w:r>
      <w:r w:rsidRPr="00E80BBC">
        <w:t>vent notices each Fiscal Year</w:t>
      </w:r>
      <w:r>
        <w:t xml:space="preserve"> listed in the table below, which shall be three more than the number of PLVS Events as calculated above</w:t>
      </w:r>
      <w:r w:rsidRPr="00E80BBC">
        <w:t>.</w:t>
      </w:r>
    </w:p>
    <w:p w14:paraId="4FE87514" w14:textId="77777777" w:rsidR="008841CA" w:rsidRDefault="008841CA" w:rsidP="008841CA">
      <w:pPr>
        <w:ind w:left="2880"/>
      </w:pPr>
    </w:p>
    <w:p w14:paraId="23E052D7" w14:textId="77777777" w:rsidR="008841CA" w:rsidRDefault="008841CA" w:rsidP="008841CA">
      <w:pPr>
        <w:ind w:left="288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p>
    <w:p w14:paraId="6FD6BC06" w14:textId="77777777" w:rsidR="008841CA" w:rsidRDefault="008841CA" w:rsidP="008841CA">
      <w:pPr>
        <w:ind w:left="2880"/>
      </w:pPr>
    </w:p>
    <w:p w14:paraId="1BF81BAE" w14:textId="77777777" w:rsidR="008841CA" w:rsidRDefault="008841CA" w:rsidP="008841CA">
      <w:pPr>
        <w:ind w:left="2880"/>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p>
    <w:tbl>
      <w:tblPr>
        <w:tblW w:w="6900" w:type="dxa"/>
        <w:jc w:val="center"/>
        <w:tblLook w:val="0000" w:firstRow="0" w:lastRow="0" w:firstColumn="0" w:lastColumn="0" w:noHBand="0" w:noVBand="0"/>
      </w:tblPr>
      <w:tblGrid>
        <w:gridCol w:w="2300"/>
        <w:gridCol w:w="2300"/>
        <w:gridCol w:w="2300"/>
      </w:tblGrid>
      <w:tr w:rsidR="008841CA" w:rsidRPr="00955AFA" w14:paraId="04AD20F4" w14:textId="77777777" w:rsidTr="00224199">
        <w:trPr>
          <w:trHeight w:val="268"/>
          <w:tblHeader/>
          <w:jc w:val="center"/>
        </w:trPr>
        <w:tc>
          <w:tcPr>
            <w:tcW w:w="6900" w:type="dxa"/>
            <w:gridSpan w:val="3"/>
            <w:tcBorders>
              <w:top w:val="single" w:sz="8" w:space="0" w:color="auto"/>
              <w:left w:val="single" w:sz="8" w:space="0" w:color="auto"/>
              <w:bottom w:val="single" w:sz="8" w:space="0" w:color="auto"/>
              <w:right w:val="single" w:sz="8" w:space="0" w:color="000000"/>
            </w:tcBorders>
            <w:shd w:val="clear" w:color="auto" w:fill="auto"/>
          </w:tcPr>
          <w:p w14:paraId="184AB276"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p>
        </w:tc>
      </w:tr>
      <w:tr w:rsidR="008841CA" w:rsidRPr="00955AFA" w14:paraId="275A3085" w14:textId="77777777" w:rsidTr="00224199">
        <w:trPr>
          <w:trHeight w:val="505"/>
          <w:tblHeader/>
          <w:jc w:val="center"/>
        </w:trPr>
        <w:tc>
          <w:tcPr>
            <w:tcW w:w="2300" w:type="dxa"/>
            <w:tcBorders>
              <w:top w:val="nil"/>
              <w:left w:val="single" w:sz="8" w:space="0" w:color="000000"/>
              <w:bottom w:val="single" w:sz="8" w:space="0" w:color="000000"/>
              <w:right w:val="single" w:sz="8" w:space="0" w:color="000000"/>
            </w:tcBorders>
            <w:shd w:val="clear" w:color="auto" w:fill="auto"/>
          </w:tcPr>
          <w:p w14:paraId="00D5DA15"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tcBorders>
              <w:top w:val="nil"/>
              <w:left w:val="single" w:sz="8" w:space="0" w:color="000000"/>
              <w:bottom w:val="single" w:sz="8" w:space="0" w:color="000000"/>
              <w:right w:val="single" w:sz="8" w:space="0" w:color="000000"/>
            </w:tcBorders>
            <w:shd w:val="clear" w:color="auto" w:fill="auto"/>
          </w:tcPr>
          <w:p w14:paraId="271BF5E7" w14:textId="77777777" w:rsidR="008841CA" w:rsidRPr="00955AFA" w:rsidRDefault="008841CA" w:rsidP="00224199">
            <w:pPr>
              <w:jc w:val="center"/>
              <w:rPr>
                <w:rFonts w:cs="Arial"/>
                <w:b/>
                <w:bCs/>
                <w:sz w:val="20"/>
                <w:szCs w:val="20"/>
              </w:rPr>
            </w:pPr>
            <w:r>
              <w:rPr>
                <w:rFonts w:cs="Arial"/>
                <w:b/>
                <w:bCs/>
                <w:sz w:val="20"/>
                <w:szCs w:val="20"/>
              </w:rPr>
              <w:t>PLVS Events</w:t>
            </w:r>
          </w:p>
        </w:tc>
        <w:tc>
          <w:tcPr>
            <w:tcW w:w="2300" w:type="dxa"/>
            <w:tcBorders>
              <w:top w:val="nil"/>
              <w:left w:val="single" w:sz="8" w:space="0" w:color="000000"/>
              <w:bottom w:val="single" w:sz="8" w:space="0" w:color="auto"/>
              <w:right w:val="single" w:sz="8" w:space="0" w:color="000000"/>
            </w:tcBorders>
          </w:tcPr>
          <w:p w14:paraId="76B56114" w14:textId="77777777" w:rsidR="008841CA" w:rsidRDefault="008841CA" w:rsidP="00224199">
            <w:pPr>
              <w:jc w:val="center"/>
              <w:rPr>
                <w:rFonts w:cs="Arial"/>
                <w:b/>
                <w:bCs/>
                <w:sz w:val="20"/>
                <w:szCs w:val="20"/>
              </w:rPr>
            </w:pPr>
            <w:r>
              <w:rPr>
                <w:rFonts w:cs="Arial"/>
                <w:b/>
                <w:bCs/>
                <w:sz w:val="20"/>
                <w:szCs w:val="20"/>
              </w:rPr>
              <w:t>PLVS Event Notification</w:t>
            </w:r>
          </w:p>
        </w:tc>
      </w:tr>
      <w:tr w:rsidR="008841CA" w:rsidRPr="00955AFA" w14:paraId="3AC3ED6A" w14:textId="77777777" w:rsidTr="00224199">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4A041DE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AFD157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single" w:sz="8" w:space="0" w:color="auto"/>
              <w:left w:val="nil"/>
              <w:bottom w:val="single" w:sz="8" w:space="0" w:color="000000"/>
              <w:right w:val="single" w:sz="8" w:space="0" w:color="000000"/>
            </w:tcBorders>
          </w:tcPr>
          <w:p w14:paraId="7A2D668B" w14:textId="77777777" w:rsidR="008841CA" w:rsidRPr="00955AFA" w:rsidRDefault="008841CA" w:rsidP="00224199">
            <w:pPr>
              <w:jc w:val="center"/>
              <w:rPr>
                <w:rFonts w:cs="Arial"/>
                <w:sz w:val="20"/>
                <w:szCs w:val="20"/>
              </w:rPr>
            </w:pPr>
          </w:p>
        </w:tc>
      </w:tr>
      <w:tr w:rsidR="008841CA" w:rsidRPr="00955AFA" w14:paraId="1CC75602" w14:textId="77777777" w:rsidTr="00224199">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0977CC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53E798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6D321DF" w14:textId="77777777" w:rsidR="008841CA" w:rsidRPr="00955AFA" w:rsidRDefault="008841CA" w:rsidP="00224199">
            <w:pPr>
              <w:jc w:val="center"/>
              <w:rPr>
                <w:rFonts w:cs="Arial"/>
                <w:sz w:val="20"/>
                <w:szCs w:val="20"/>
              </w:rPr>
            </w:pPr>
          </w:p>
        </w:tc>
      </w:tr>
      <w:tr w:rsidR="008841CA" w:rsidRPr="00955AFA" w14:paraId="59C215EF"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63B5715" w14:textId="77777777" w:rsidR="008841CA" w:rsidRPr="00955AFA" w:rsidRDefault="008841CA" w:rsidP="00224199">
            <w:pPr>
              <w:jc w:val="center"/>
              <w:rPr>
                <w:rFonts w:cs="Arial"/>
                <w:sz w:val="20"/>
                <w:szCs w:val="20"/>
              </w:rPr>
            </w:pPr>
            <w:r w:rsidRPr="00955AFA">
              <w:rPr>
                <w:rFonts w:cs="Arial"/>
                <w:sz w:val="20"/>
                <w:szCs w:val="20"/>
              </w:rPr>
              <w:lastRenderedPageBreak/>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D8877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7621B68" w14:textId="77777777" w:rsidR="008841CA" w:rsidRPr="00955AFA" w:rsidRDefault="008841CA" w:rsidP="00224199">
            <w:pPr>
              <w:jc w:val="center"/>
              <w:rPr>
                <w:rFonts w:cs="Arial"/>
                <w:sz w:val="20"/>
                <w:szCs w:val="20"/>
              </w:rPr>
            </w:pPr>
          </w:p>
        </w:tc>
      </w:tr>
      <w:tr w:rsidR="008841CA" w:rsidRPr="00955AFA" w14:paraId="0B52962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5D051A9"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23D9801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138E9A" w14:textId="77777777" w:rsidR="008841CA" w:rsidRPr="00955AFA" w:rsidRDefault="008841CA" w:rsidP="00224199">
            <w:pPr>
              <w:jc w:val="center"/>
              <w:rPr>
                <w:rFonts w:cs="Arial"/>
                <w:sz w:val="20"/>
                <w:szCs w:val="20"/>
              </w:rPr>
            </w:pPr>
          </w:p>
        </w:tc>
      </w:tr>
      <w:tr w:rsidR="008841CA" w:rsidRPr="00955AFA" w14:paraId="1F4BA2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A56C80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6E43C1E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872985B" w14:textId="77777777" w:rsidR="008841CA" w:rsidRPr="00955AFA" w:rsidRDefault="008841CA" w:rsidP="00224199">
            <w:pPr>
              <w:jc w:val="center"/>
              <w:rPr>
                <w:rFonts w:cs="Arial"/>
                <w:sz w:val="20"/>
                <w:szCs w:val="20"/>
              </w:rPr>
            </w:pPr>
          </w:p>
        </w:tc>
      </w:tr>
      <w:tr w:rsidR="008841CA" w:rsidRPr="00955AFA" w14:paraId="3C57877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3934DD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351D270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A6E80FF" w14:textId="77777777" w:rsidR="008841CA" w:rsidRPr="00955AFA" w:rsidRDefault="008841CA" w:rsidP="00224199">
            <w:pPr>
              <w:jc w:val="center"/>
              <w:rPr>
                <w:rFonts w:cs="Arial"/>
                <w:sz w:val="20"/>
                <w:szCs w:val="20"/>
              </w:rPr>
            </w:pPr>
          </w:p>
        </w:tc>
      </w:tr>
      <w:tr w:rsidR="008841CA" w:rsidRPr="00955AFA" w14:paraId="3FCD64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4F5798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58436BC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2D8AC5A7" w14:textId="77777777" w:rsidR="008841CA" w:rsidRPr="00955AFA" w:rsidRDefault="008841CA" w:rsidP="00224199">
            <w:pPr>
              <w:jc w:val="center"/>
              <w:rPr>
                <w:rFonts w:cs="Arial"/>
                <w:sz w:val="20"/>
                <w:szCs w:val="20"/>
              </w:rPr>
            </w:pPr>
          </w:p>
        </w:tc>
      </w:tr>
      <w:tr w:rsidR="008841CA" w:rsidRPr="00955AFA" w14:paraId="57E1D9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582F12D"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4B6B31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5B9EA4" w14:textId="77777777" w:rsidR="008841CA" w:rsidRPr="00955AFA" w:rsidRDefault="008841CA" w:rsidP="00224199">
            <w:pPr>
              <w:jc w:val="center"/>
              <w:rPr>
                <w:rFonts w:cs="Arial"/>
                <w:sz w:val="20"/>
                <w:szCs w:val="20"/>
              </w:rPr>
            </w:pPr>
          </w:p>
        </w:tc>
      </w:tr>
      <w:tr w:rsidR="008841CA" w:rsidRPr="00955AFA" w14:paraId="78E5439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E5E7733"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590FA22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7CC04E9" w14:textId="77777777" w:rsidR="008841CA" w:rsidRPr="00955AFA" w:rsidRDefault="008841CA" w:rsidP="00224199">
            <w:pPr>
              <w:jc w:val="center"/>
              <w:rPr>
                <w:rFonts w:cs="Arial"/>
                <w:sz w:val="20"/>
                <w:szCs w:val="20"/>
              </w:rPr>
            </w:pPr>
          </w:p>
        </w:tc>
      </w:tr>
      <w:tr w:rsidR="008841CA" w:rsidRPr="00955AFA" w14:paraId="2C3AA65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E5E2B9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4DBAAA3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D2053C7" w14:textId="77777777" w:rsidR="008841CA" w:rsidRPr="00955AFA" w:rsidRDefault="008841CA" w:rsidP="00224199">
            <w:pPr>
              <w:jc w:val="center"/>
              <w:rPr>
                <w:rFonts w:cs="Arial"/>
                <w:sz w:val="20"/>
                <w:szCs w:val="20"/>
              </w:rPr>
            </w:pPr>
          </w:p>
        </w:tc>
      </w:tr>
      <w:tr w:rsidR="008841CA" w:rsidRPr="00955AFA" w14:paraId="10D644C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10B9E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15C711F5"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1089203" w14:textId="77777777" w:rsidR="008841CA" w:rsidRPr="00955AFA" w:rsidRDefault="008841CA" w:rsidP="00224199">
            <w:pPr>
              <w:jc w:val="center"/>
              <w:rPr>
                <w:rFonts w:cs="Arial"/>
                <w:sz w:val="20"/>
                <w:szCs w:val="20"/>
              </w:rPr>
            </w:pPr>
          </w:p>
        </w:tc>
      </w:tr>
      <w:tr w:rsidR="008841CA" w:rsidRPr="00955AFA" w14:paraId="7CFF71B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71A196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0F4E6A3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E4D0D2E" w14:textId="77777777" w:rsidR="008841CA" w:rsidRPr="00955AFA" w:rsidRDefault="008841CA" w:rsidP="00224199">
            <w:pPr>
              <w:jc w:val="center"/>
              <w:rPr>
                <w:rFonts w:cs="Arial"/>
                <w:sz w:val="20"/>
                <w:szCs w:val="20"/>
              </w:rPr>
            </w:pPr>
          </w:p>
        </w:tc>
      </w:tr>
      <w:tr w:rsidR="008841CA" w:rsidRPr="00955AFA" w14:paraId="611FE4F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EB9F7FB"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6F6B401B"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087499E" w14:textId="77777777" w:rsidR="008841CA" w:rsidRPr="00955AFA" w:rsidRDefault="008841CA" w:rsidP="00224199">
            <w:pPr>
              <w:jc w:val="center"/>
              <w:rPr>
                <w:rFonts w:cs="Arial"/>
                <w:sz w:val="20"/>
                <w:szCs w:val="20"/>
              </w:rPr>
            </w:pPr>
          </w:p>
        </w:tc>
      </w:tr>
      <w:tr w:rsidR="008841CA" w:rsidRPr="00955AFA" w14:paraId="05674B6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FA0159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5B697E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927C2C0" w14:textId="77777777" w:rsidR="008841CA" w:rsidRPr="00955AFA" w:rsidRDefault="008841CA" w:rsidP="00224199">
            <w:pPr>
              <w:jc w:val="center"/>
              <w:rPr>
                <w:rFonts w:cs="Arial"/>
                <w:sz w:val="20"/>
                <w:szCs w:val="20"/>
              </w:rPr>
            </w:pPr>
          </w:p>
        </w:tc>
      </w:tr>
      <w:tr w:rsidR="008841CA" w:rsidRPr="00955AFA" w14:paraId="62FB685B"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6C51186"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13E30BA"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9E00A64" w14:textId="77777777" w:rsidR="008841CA" w:rsidRPr="00955AFA" w:rsidRDefault="008841CA" w:rsidP="00224199">
            <w:pPr>
              <w:jc w:val="center"/>
              <w:rPr>
                <w:rFonts w:cs="Arial"/>
                <w:sz w:val="20"/>
                <w:szCs w:val="20"/>
              </w:rPr>
            </w:pPr>
          </w:p>
        </w:tc>
      </w:tr>
      <w:tr w:rsidR="008841CA" w:rsidRPr="00955AFA" w14:paraId="494933F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1DF569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0095EB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28311A9" w14:textId="77777777" w:rsidR="008841CA" w:rsidRPr="00955AFA" w:rsidRDefault="008841CA" w:rsidP="00224199">
            <w:pPr>
              <w:jc w:val="center"/>
              <w:rPr>
                <w:rFonts w:cs="Arial"/>
                <w:sz w:val="20"/>
                <w:szCs w:val="20"/>
              </w:rPr>
            </w:pPr>
          </w:p>
        </w:tc>
      </w:tr>
    </w:tbl>
    <w:p w14:paraId="185AA38F" w14:textId="77777777" w:rsidR="008841CA" w:rsidRDefault="008841CA" w:rsidP="008841CA">
      <w:pPr>
        <w:pStyle w:val="pf0"/>
        <w:spacing w:before="0" w:beforeAutospacing="0" w:after="0" w:afterAutospacing="0"/>
        <w:ind w:left="2160"/>
        <w:rPr>
          <w:rFonts w:ascii="Century Schoolbook" w:hAnsi="Century Schoolbook"/>
          <w:sz w:val="22"/>
          <w:szCs w:val="22"/>
        </w:rPr>
      </w:pPr>
    </w:p>
    <w:p w14:paraId="684153DA" w14:textId="5434A1BA" w:rsidR="008841CA" w:rsidRPr="006A1B53" w:rsidRDefault="008841CA" w:rsidP="008841CA">
      <w:pPr>
        <w:keepNext/>
        <w:ind w:left="2880" w:hanging="720"/>
        <w:rPr>
          <w:b/>
          <w:bCs/>
        </w:rPr>
      </w:pPr>
      <w:r w:rsidRPr="00F94D8C">
        <w:t>1.4.8.</w:t>
      </w:r>
      <w:r>
        <w:t>3</w:t>
      </w:r>
      <w:r w:rsidR="008E5E01">
        <w:tab/>
      </w:r>
      <w:r w:rsidRPr="00F94D8C">
        <w:rPr>
          <w:b/>
          <w:bCs/>
        </w:rPr>
        <w:t xml:space="preserve">PLVS </w:t>
      </w:r>
      <w:r>
        <w:rPr>
          <w:b/>
          <w:bCs/>
        </w:rPr>
        <w:t>Pool Amount</w:t>
      </w:r>
    </w:p>
    <w:p w14:paraId="2D3AC729" w14:textId="77777777" w:rsidR="008841CA" w:rsidRDefault="008841CA" w:rsidP="008841CA">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42F73820" w14:textId="77777777" w:rsidR="008841CA" w:rsidRDefault="008841CA" w:rsidP="008841CA">
      <w:pPr>
        <w:ind w:left="2880"/>
        <w:rPr>
          <w:szCs w:val="22"/>
        </w:rPr>
      </w:pPr>
    </w:p>
    <w:p w14:paraId="2131015D" w14:textId="77777777" w:rsidR="008841CA" w:rsidRDefault="008841CA" w:rsidP="008841CA">
      <w:pPr>
        <w:ind w:left="2880"/>
        <w:rPr>
          <w:i/>
          <w:iCs/>
        </w:rPr>
      </w:pPr>
      <w:r>
        <w:rPr>
          <w:i/>
          <w:iCs/>
        </w:rPr>
        <w:t>PLVS pool amount = P10 monthly Peak Net Requirements delta × 150</w:t>
      </w:r>
    </w:p>
    <w:p w14:paraId="700E092D" w14:textId="77777777" w:rsidR="008841CA" w:rsidRDefault="008841CA" w:rsidP="008841CA">
      <w:pPr>
        <w:ind w:left="2880"/>
        <w:rPr>
          <w:i/>
          <w:iCs/>
        </w:rPr>
      </w:pPr>
    </w:p>
    <w:p w14:paraId="6582EC9F" w14:textId="77777777" w:rsidR="008841CA" w:rsidRDefault="008841CA" w:rsidP="008841CA">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6ABC718A" w14:textId="77777777" w:rsidR="008841CA" w:rsidRDefault="008841CA" w:rsidP="008841CA">
      <w:pPr>
        <w:ind w:left="2880"/>
        <w:rPr>
          <w:szCs w:val="22"/>
        </w:rPr>
      </w:pPr>
    </w:p>
    <w:p w14:paraId="5A5CBCE8" w14:textId="77777777" w:rsidR="008841CA" w:rsidRDefault="008841CA" w:rsidP="008841CA">
      <w:pPr>
        <w:keepNext/>
        <w:ind w:left="2880"/>
        <w:rPr>
          <w:szCs w:val="22"/>
        </w:rPr>
      </w:pPr>
      <w:r>
        <w:rPr>
          <w:szCs w:val="22"/>
        </w:rPr>
        <w:t>Where:</w:t>
      </w:r>
    </w:p>
    <w:p w14:paraId="32C80133" w14:textId="77777777" w:rsidR="008841CA" w:rsidRDefault="008841CA" w:rsidP="008841CA">
      <w:pPr>
        <w:keepNext/>
        <w:ind w:left="3600"/>
        <w:rPr>
          <w:szCs w:val="22"/>
        </w:rPr>
      </w:pPr>
    </w:p>
    <w:p w14:paraId="3DE2D11A" w14:textId="77777777" w:rsidR="008841CA" w:rsidRDefault="008841CA" w:rsidP="008841CA">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417CA88A" w14:textId="77777777" w:rsidR="008841CA" w:rsidRDefault="008841CA" w:rsidP="008841CA">
      <w:pPr>
        <w:ind w:left="3600"/>
        <w:rPr>
          <w:szCs w:val="22"/>
        </w:rPr>
      </w:pPr>
    </w:p>
    <w:p w14:paraId="665A84A8" w14:textId="77777777" w:rsidR="008841CA" w:rsidRDefault="008841CA" w:rsidP="008841CA">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39A008A8" w14:textId="77777777" w:rsidR="008841CA" w:rsidRDefault="008841CA" w:rsidP="008841CA">
      <w:pPr>
        <w:ind w:left="2880"/>
        <w:rPr>
          <w:szCs w:val="22"/>
        </w:rPr>
      </w:pPr>
    </w:p>
    <w:p w14:paraId="4B78F6E3" w14:textId="77777777" w:rsidR="008841CA" w:rsidRDefault="008841CA" w:rsidP="008841CA">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7AA444D8" w14:textId="77777777" w:rsidR="008841CA" w:rsidRDefault="008841CA" w:rsidP="008841CA">
      <w:pPr>
        <w:ind w:left="2880"/>
      </w:pPr>
    </w:p>
    <w:p w14:paraId="0AF1FF45" w14:textId="77777777" w:rsidR="008841CA" w:rsidRDefault="008841CA" w:rsidP="008841CA">
      <w:pPr>
        <w:keepNext/>
        <w:ind w:left="216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841CA" w:rsidRPr="00955AFA" w14:paraId="5EC5103D" w14:textId="77777777" w:rsidTr="00224199">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00DAA3A8"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Pool Amounts</w:t>
            </w:r>
          </w:p>
        </w:tc>
      </w:tr>
      <w:tr w:rsidR="008841CA" w:rsidRPr="00955AFA" w14:paraId="6457A9AF" w14:textId="77777777" w:rsidTr="00224199">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490CD472"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0C3EE804" w14:textId="77777777" w:rsidR="008841CA" w:rsidRPr="00955AFA" w:rsidRDefault="008841CA" w:rsidP="00224199">
            <w:pPr>
              <w:jc w:val="center"/>
              <w:rPr>
                <w:rFonts w:cs="Arial"/>
                <w:b/>
                <w:bCs/>
                <w:sz w:val="20"/>
                <w:szCs w:val="20"/>
              </w:rPr>
            </w:pPr>
            <w:r>
              <w:rPr>
                <w:rFonts w:cs="Arial"/>
                <w:b/>
                <w:bCs/>
                <w:sz w:val="20"/>
                <w:szCs w:val="20"/>
              </w:rPr>
              <w:t>PLVS Pool Amount (MWh)</w:t>
            </w:r>
          </w:p>
        </w:tc>
      </w:tr>
      <w:tr w:rsidR="008841CA" w:rsidRPr="00955AFA" w14:paraId="31F9DC6B" w14:textId="77777777" w:rsidTr="00224199">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12157C50" w14:textId="77777777" w:rsidR="008841CA" w:rsidRPr="00955AFA" w:rsidRDefault="008841CA"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D4EC574" w14:textId="77777777" w:rsidR="008841CA" w:rsidRPr="00955AFA" w:rsidRDefault="008841CA" w:rsidP="00224199">
            <w:pPr>
              <w:rPr>
                <w:rFonts w:cs="Arial"/>
                <w:b/>
                <w:bCs/>
                <w:sz w:val="20"/>
                <w:szCs w:val="20"/>
              </w:rPr>
            </w:pPr>
          </w:p>
        </w:tc>
      </w:tr>
      <w:tr w:rsidR="008841CA" w:rsidRPr="00955AFA" w14:paraId="567BDE45" w14:textId="77777777" w:rsidTr="00224199">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5989B03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23A026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0DD9C94" w14:textId="77777777" w:rsidTr="00224199">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690AF2A0"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640AE41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FB3FD2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CC992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641C60A1"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81BCD87"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7043E0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68CD53F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41CA24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DA88BD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560A4C4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396C38C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8A1B8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024F5B3F"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FFAEB5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7CA3F2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74E56905"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7B6F57C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82237B2"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3BFAD7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ED425D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8705B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BF34613"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EC59D1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BC61E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4504A89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5DA54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E28B0E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A17928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A2F71C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49B6DC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9CEB62B"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D741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2CB72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37C626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07185EA"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DF543F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53E41D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C28C1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E2B388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B254B32"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4039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28425E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02AF75A0" w14:textId="77777777" w:rsidR="008841CA" w:rsidRPr="00955AFA" w:rsidRDefault="008841CA" w:rsidP="00224199">
            <w:pPr>
              <w:jc w:val="center"/>
              <w:rPr>
                <w:rFonts w:cs="Arial"/>
                <w:sz w:val="20"/>
                <w:szCs w:val="20"/>
              </w:rPr>
            </w:pPr>
            <w:r w:rsidRPr="00955AFA">
              <w:rPr>
                <w:rFonts w:cs="Arial"/>
                <w:sz w:val="20"/>
                <w:szCs w:val="20"/>
              </w:rPr>
              <w:t> </w:t>
            </w:r>
          </w:p>
        </w:tc>
      </w:tr>
    </w:tbl>
    <w:p w14:paraId="5AD829A4" w14:textId="77777777" w:rsidR="008841CA" w:rsidRDefault="008841CA" w:rsidP="008841CA">
      <w:pPr>
        <w:ind w:left="2880"/>
        <w:rPr>
          <w:szCs w:val="22"/>
        </w:rPr>
      </w:pPr>
    </w:p>
    <w:p w14:paraId="31C26B98"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Year</w:t>
      </w:r>
      <w:r>
        <w:rPr>
          <w:rFonts w:ascii="Century Schoolbook" w:hAnsi="Century Schoolbook"/>
          <w:sz w:val="22"/>
          <w:szCs w:val="22"/>
        </w:rPr>
        <w:t>,</w:t>
      </w:r>
      <w:r w:rsidRPr="00043CD0">
        <w:rPr>
          <w:rFonts w:ascii="Century Schoolbook" w:hAnsi="Century Schoolbook"/>
          <w:sz w:val="22"/>
          <w:szCs w:val="22"/>
        </w:rPr>
        <w:t xml:space="preserve">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0AA67918" w14:textId="77777777" w:rsidR="008841CA" w:rsidRPr="006C2FE4" w:rsidRDefault="008841CA" w:rsidP="008841CA">
      <w:pPr>
        <w:pStyle w:val="pf0"/>
        <w:spacing w:before="0" w:beforeAutospacing="0" w:after="0" w:afterAutospacing="0"/>
        <w:ind w:left="2160"/>
        <w:rPr>
          <w:rFonts w:ascii="Century Schoolbook" w:hAnsi="Century Schoolbook"/>
          <w:sz w:val="22"/>
          <w:szCs w:val="22"/>
        </w:rPr>
      </w:pPr>
    </w:p>
    <w:p w14:paraId="2F803D26" w14:textId="77777777" w:rsidR="008841CA" w:rsidRPr="006C2FE4" w:rsidRDefault="008841CA" w:rsidP="008841CA">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5B6B3D1" w14:textId="77777777" w:rsidR="008841CA"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hours</w:t>
      </w:r>
      <w:r>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2D1D510A"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58BAA6A0" w14:textId="77777777" w:rsidR="008841CA" w:rsidRDefault="008841CA" w:rsidP="008841CA">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Pr>
          <w:rFonts w:ascii="Century Schoolbook" w:hAnsi="Century Schoolbook"/>
          <w:i/>
          <w:iCs/>
          <w:sz w:val="22"/>
          <w:szCs w:val="22"/>
        </w:rPr>
        <w:t>(</w:t>
      </w:r>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r>
        <w:rPr>
          <w:rFonts w:ascii="Century Schoolbook" w:hAnsi="Century Schoolbook"/>
          <w:i/>
          <w:iCs/>
          <w:sz w:val="22"/>
          <w:szCs w:val="22"/>
        </w:rPr>
        <w:t xml:space="preserve">eak </w:t>
      </w:r>
      <w:r w:rsidRPr="00B41446">
        <w:rPr>
          <w:rFonts w:ascii="Century Schoolbook" w:hAnsi="Century Schoolbook"/>
          <w:i/>
          <w:iCs/>
          <w:sz w:val="22"/>
          <w:szCs w:val="22"/>
        </w:rPr>
        <w:t>N</w:t>
      </w:r>
      <w:r>
        <w:rPr>
          <w:rFonts w:ascii="Century Schoolbook" w:hAnsi="Century Schoolbook"/>
          <w:i/>
          <w:iCs/>
          <w:sz w:val="22"/>
          <w:szCs w:val="22"/>
        </w:rPr>
        <w:t xml:space="preserve">et </w:t>
      </w:r>
      <w:r w:rsidRPr="00B41446">
        <w:rPr>
          <w:rFonts w:ascii="Century Schoolbook" w:hAnsi="Century Schoolbook"/>
          <w:i/>
          <w:iCs/>
          <w:sz w:val="22"/>
          <w:szCs w:val="22"/>
        </w:rPr>
        <w:t>R</w:t>
      </w:r>
      <w:r>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–Monthly P</w:t>
      </w:r>
      <w:r>
        <w:rPr>
          <w:rFonts w:ascii="Century Schoolbook" w:hAnsi="Century Schoolbook"/>
          <w:i/>
          <w:iCs/>
          <w:sz w:val="22"/>
          <w:szCs w:val="22"/>
        </w:rPr>
        <w:t xml:space="preserve">eak </w:t>
      </w:r>
      <w:r w:rsidRPr="003D24A8">
        <w:rPr>
          <w:rFonts w:ascii="Century Schoolbook" w:hAnsi="Century Schoolbook"/>
          <w:i/>
          <w:iCs/>
          <w:sz w:val="22"/>
          <w:szCs w:val="22"/>
        </w:rPr>
        <w:t>N</w:t>
      </w:r>
      <w:r>
        <w:rPr>
          <w:rFonts w:ascii="Century Schoolbook" w:hAnsi="Century Schoolbook"/>
          <w:i/>
          <w:iCs/>
          <w:sz w:val="22"/>
          <w:szCs w:val="22"/>
        </w:rPr>
        <w:t xml:space="preserve">et </w:t>
      </w:r>
      <w:r w:rsidRPr="003D24A8">
        <w:rPr>
          <w:rFonts w:ascii="Century Schoolbook" w:hAnsi="Century Schoolbook"/>
          <w:i/>
          <w:iCs/>
          <w:sz w:val="22"/>
          <w:szCs w:val="22"/>
        </w:rPr>
        <w:t>R</w:t>
      </w:r>
      <w:r>
        <w:rPr>
          <w:rFonts w:ascii="Century Schoolbook" w:hAnsi="Century Schoolbook"/>
          <w:i/>
          <w:iCs/>
          <w:sz w:val="22"/>
          <w:szCs w:val="22"/>
        </w:rPr>
        <w:t>equirement)</w:t>
      </w:r>
      <w:r w:rsidRPr="003D24A8">
        <w:rPr>
          <w:rFonts w:ascii="Century Schoolbook" w:hAnsi="Century Schoolbook"/>
          <w:i/>
          <w:iCs/>
          <w:sz w:val="22"/>
          <w:szCs w:val="22"/>
        </w:rPr>
        <w:t xml:space="preserve"> X 12</w:t>
      </w:r>
    </w:p>
    <w:p w14:paraId="0B973899" w14:textId="77777777" w:rsidR="008841CA" w:rsidRDefault="008841CA" w:rsidP="008841CA">
      <w:pPr>
        <w:pStyle w:val="pf0"/>
        <w:spacing w:before="0" w:beforeAutospacing="0" w:after="0" w:afterAutospacing="0"/>
        <w:ind w:left="2880"/>
        <w:rPr>
          <w:rFonts w:ascii="Century Schoolbook" w:hAnsi="Century Schoolbook"/>
          <w:i/>
          <w:iCs/>
          <w:sz w:val="22"/>
          <w:szCs w:val="22"/>
        </w:rPr>
      </w:pPr>
    </w:p>
    <w:p w14:paraId="4362EB59" w14:textId="77777777" w:rsidR="008841CA" w:rsidRDefault="008841CA" w:rsidP="008841CA">
      <w:pPr>
        <w:keepNext/>
        <w:ind w:left="2880"/>
        <w:rPr>
          <w:szCs w:val="22"/>
        </w:rPr>
      </w:pPr>
      <w:r>
        <w:rPr>
          <w:szCs w:val="22"/>
        </w:rPr>
        <w:t>Where:</w:t>
      </w:r>
    </w:p>
    <w:p w14:paraId="44EB7DCA" w14:textId="77777777" w:rsidR="008841CA" w:rsidRPr="00ED7C89" w:rsidRDefault="008841CA" w:rsidP="00C60267">
      <w:pPr>
        <w:pStyle w:val="pf0"/>
        <w:keepNext/>
        <w:spacing w:before="0" w:beforeAutospacing="0" w:after="0" w:afterAutospacing="0"/>
        <w:ind w:left="3600"/>
        <w:rPr>
          <w:rFonts w:ascii="Century Schoolbook" w:hAnsi="Century Schoolbook"/>
          <w:sz w:val="22"/>
          <w:szCs w:val="22"/>
        </w:rPr>
      </w:pPr>
    </w:p>
    <w:p w14:paraId="19457AAA" w14:textId="77777777" w:rsidR="008841CA" w:rsidRDefault="008841CA" w:rsidP="008841CA">
      <w:pPr>
        <w:ind w:left="3600"/>
        <w:rPr>
          <w:szCs w:val="22"/>
        </w:rPr>
      </w:pPr>
      <w:r>
        <w:rPr>
          <w:szCs w:val="22"/>
        </w:rPr>
        <w:t>“</w:t>
      </w:r>
      <w:r w:rsidRPr="00B41446">
        <w:rPr>
          <w:i/>
          <w:iCs/>
          <w:szCs w:val="22"/>
        </w:rPr>
        <w:t>Month</w:t>
      </w:r>
      <w:r>
        <w:rPr>
          <w:i/>
          <w:iCs/>
          <w:szCs w:val="22"/>
        </w:rPr>
        <w:t>l</w:t>
      </w:r>
      <w:r w:rsidRPr="00B41446">
        <w:rPr>
          <w:i/>
          <w:iCs/>
          <w:szCs w:val="22"/>
        </w:rPr>
        <w:t>y P10 P</w:t>
      </w:r>
      <w:r>
        <w:rPr>
          <w:i/>
          <w:iCs/>
          <w:szCs w:val="22"/>
        </w:rPr>
        <w:t xml:space="preserve">eak </w:t>
      </w:r>
      <w:r w:rsidRPr="00B41446">
        <w:rPr>
          <w:i/>
          <w:iCs/>
          <w:szCs w:val="22"/>
        </w:rPr>
        <w:t>N</w:t>
      </w:r>
      <w:r>
        <w:rPr>
          <w:i/>
          <w:iCs/>
          <w:szCs w:val="22"/>
        </w:rPr>
        <w:t xml:space="preserve">et </w:t>
      </w:r>
      <w:r w:rsidRPr="00B41446">
        <w:rPr>
          <w:i/>
          <w:iCs/>
          <w:szCs w:val="22"/>
        </w:rPr>
        <w:t>R</w:t>
      </w:r>
      <w:r>
        <w:rPr>
          <w:i/>
          <w:iCs/>
          <w:szCs w:val="22"/>
        </w:rPr>
        <w:t>equirement”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197F7BCA" w14:textId="77777777" w:rsidR="008841CA" w:rsidRDefault="008841CA" w:rsidP="008841CA">
      <w:pPr>
        <w:ind w:left="3600"/>
        <w:rPr>
          <w:szCs w:val="22"/>
        </w:rPr>
      </w:pPr>
    </w:p>
    <w:p w14:paraId="4ABCB86B" w14:textId="77777777" w:rsidR="008841CA" w:rsidRDefault="008841CA" w:rsidP="008841CA">
      <w:pPr>
        <w:ind w:left="3600"/>
        <w:rPr>
          <w:szCs w:val="22"/>
        </w:rPr>
      </w:pPr>
      <w:r>
        <w:rPr>
          <w:szCs w:val="22"/>
        </w:rPr>
        <w:lastRenderedPageBreak/>
        <w:t>“</w:t>
      </w:r>
      <w:r w:rsidRPr="003D24A8">
        <w:rPr>
          <w:i/>
          <w:iCs/>
          <w:szCs w:val="22"/>
        </w:rPr>
        <w:t>Monthly P</w:t>
      </w:r>
      <w:r>
        <w:rPr>
          <w:i/>
          <w:iCs/>
          <w:szCs w:val="22"/>
        </w:rPr>
        <w:t xml:space="preserve">eak </w:t>
      </w:r>
      <w:r w:rsidRPr="003D24A8">
        <w:rPr>
          <w:i/>
          <w:iCs/>
          <w:szCs w:val="22"/>
        </w:rPr>
        <w:t>N</w:t>
      </w:r>
      <w:r>
        <w:rPr>
          <w:i/>
          <w:iCs/>
          <w:szCs w:val="22"/>
        </w:rPr>
        <w:t xml:space="preserve">et </w:t>
      </w:r>
      <w:r w:rsidRPr="003D24A8">
        <w:rPr>
          <w:i/>
          <w:iCs/>
          <w:szCs w:val="22"/>
        </w:rPr>
        <w:t>R</w:t>
      </w:r>
      <w:r>
        <w:rPr>
          <w:i/>
          <w:iCs/>
          <w:szCs w:val="22"/>
        </w:rPr>
        <w:t>equirement</w:t>
      </w:r>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44FBB803" w14:textId="77777777" w:rsidR="008841CA" w:rsidRPr="008F033E" w:rsidRDefault="008841CA" w:rsidP="008841CA">
      <w:pPr>
        <w:pStyle w:val="pf0"/>
        <w:spacing w:before="0" w:beforeAutospacing="0" w:after="0" w:afterAutospacing="0"/>
        <w:ind w:left="2880"/>
        <w:rPr>
          <w:rFonts w:ascii="Century Schoolbook" w:hAnsi="Century Schoolbook"/>
          <w:sz w:val="22"/>
          <w:szCs w:val="22"/>
        </w:rPr>
      </w:pPr>
    </w:p>
    <w:p w14:paraId="07CF2E73"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32359FB6"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4E3CC9DB"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06D80ED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18AE01" w14:textId="77777777" w:rsidR="008841CA" w:rsidRPr="001443F7" w:rsidRDefault="008841CA"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Daily Limit (MWh)</w:t>
            </w:r>
          </w:p>
        </w:tc>
      </w:tr>
      <w:tr w:rsidR="008841CA" w:rsidRPr="009E1211" w14:paraId="47DA3B5C" w14:textId="77777777" w:rsidTr="00224199">
        <w:trPr>
          <w:tblHeader/>
          <w:jc w:val="center"/>
        </w:trPr>
        <w:tc>
          <w:tcPr>
            <w:tcW w:w="900" w:type="dxa"/>
            <w:tcBorders>
              <w:top w:val="single" w:sz="4" w:space="0" w:color="auto"/>
            </w:tcBorders>
            <w:tcMar>
              <w:left w:w="43" w:type="dxa"/>
              <w:right w:w="43" w:type="dxa"/>
            </w:tcMar>
          </w:tcPr>
          <w:p w14:paraId="29BF1E76"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400571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C1A702A"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D4DCE6D"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CF51D44"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270823C"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1410B0B"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751774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5956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5759F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22414C"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C2FFD23"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80F23BA"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1D090CE8" w14:textId="77777777" w:rsidTr="00224199">
        <w:trPr>
          <w:jc w:val="center"/>
        </w:trPr>
        <w:tc>
          <w:tcPr>
            <w:tcW w:w="900" w:type="dxa"/>
            <w:tcMar>
              <w:left w:w="43" w:type="dxa"/>
              <w:right w:w="43" w:type="dxa"/>
            </w:tcMar>
          </w:tcPr>
          <w:p w14:paraId="1A241962" w14:textId="77777777" w:rsidR="008841CA" w:rsidRPr="00AB7FE4" w:rsidRDefault="008841CA" w:rsidP="00224199">
            <w:pPr>
              <w:keepNext/>
              <w:jc w:val="center"/>
              <w:rPr>
                <w:sz w:val="20"/>
                <w:szCs w:val="20"/>
              </w:rPr>
            </w:pPr>
            <w:r w:rsidRPr="00AB7FE4">
              <w:rPr>
                <w:sz w:val="20"/>
                <w:szCs w:val="20"/>
              </w:rPr>
              <w:t>2029</w:t>
            </w:r>
          </w:p>
        </w:tc>
        <w:tc>
          <w:tcPr>
            <w:tcW w:w="750" w:type="dxa"/>
          </w:tcPr>
          <w:p w14:paraId="75EE79B9" w14:textId="77777777" w:rsidR="008841CA" w:rsidRPr="00AB7FE4" w:rsidRDefault="008841CA" w:rsidP="00224199">
            <w:pPr>
              <w:keepNext/>
              <w:jc w:val="center"/>
              <w:rPr>
                <w:sz w:val="20"/>
                <w:szCs w:val="20"/>
              </w:rPr>
            </w:pPr>
          </w:p>
        </w:tc>
        <w:tc>
          <w:tcPr>
            <w:tcW w:w="750" w:type="dxa"/>
            <w:tcMar>
              <w:left w:w="43" w:type="dxa"/>
              <w:right w:w="43" w:type="dxa"/>
            </w:tcMar>
          </w:tcPr>
          <w:p w14:paraId="58C0A617" w14:textId="77777777" w:rsidR="008841CA" w:rsidRPr="00AB7FE4" w:rsidRDefault="008841CA" w:rsidP="00224199">
            <w:pPr>
              <w:keepNext/>
              <w:jc w:val="center"/>
              <w:rPr>
                <w:sz w:val="20"/>
                <w:szCs w:val="20"/>
              </w:rPr>
            </w:pPr>
          </w:p>
        </w:tc>
        <w:tc>
          <w:tcPr>
            <w:tcW w:w="750" w:type="dxa"/>
            <w:tcMar>
              <w:left w:w="43" w:type="dxa"/>
              <w:right w:w="43" w:type="dxa"/>
            </w:tcMar>
          </w:tcPr>
          <w:p w14:paraId="71B0B22B" w14:textId="77777777" w:rsidR="008841CA" w:rsidRPr="00AB7FE4" w:rsidRDefault="008841CA" w:rsidP="00224199">
            <w:pPr>
              <w:keepNext/>
              <w:jc w:val="center"/>
              <w:rPr>
                <w:sz w:val="20"/>
                <w:szCs w:val="20"/>
              </w:rPr>
            </w:pPr>
          </w:p>
        </w:tc>
        <w:tc>
          <w:tcPr>
            <w:tcW w:w="750" w:type="dxa"/>
            <w:tcMar>
              <w:left w:w="43" w:type="dxa"/>
              <w:right w:w="43" w:type="dxa"/>
            </w:tcMar>
          </w:tcPr>
          <w:p w14:paraId="22B01874" w14:textId="77777777" w:rsidR="008841CA" w:rsidRPr="00AB7FE4" w:rsidRDefault="008841CA" w:rsidP="00224199">
            <w:pPr>
              <w:keepNext/>
              <w:jc w:val="center"/>
              <w:rPr>
                <w:sz w:val="20"/>
                <w:szCs w:val="20"/>
              </w:rPr>
            </w:pPr>
          </w:p>
        </w:tc>
        <w:tc>
          <w:tcPr>
            <w:tcW w:w="750" w:type="dxa"/>
            <w:tcMar>
              <w:left w:w="43" w:type="dxa"/>
              <w:right w:w="43" w:type="dxa"/>
            </w:tcMar>
          </w:tcPr>
          <w:p w14:paraId="58A6E54B" w14:textId="77777777" w:rsidR="008841CA" w:rsidRPr="00AB7FE4" w:rsidRDefault="008841CA" w:rsidP="00224199">
            <w:pPr>
              <w:keepNext/>
              <w:jc w:val="center"/>
              <w:rPr>
                <w:sz w:val="20"/>
                <w:szCs w:val="20"/>
              </w:rPr>
            </w:pPr>
          </w:p>
        </w:tc>
        <w:tc>
          <w:tcPr>
            <w:tcW w:w="750" w:type="dxa"/>
            <w:tcMar>
              <w:left w:w="43" w:type="dxa"/>
              <w:right w:w="43" w:type="dxa"/>
            </w:tcMar>
          </w:tcPr>
          <w:p w14:paraId="15B74F35" w14:textId="77777777" w:rsidR="008841CA" w:rsidRPr="00AB7FE4" w:rsidRDefault="008841CA" w:rsidP="00224199">
            <w:pPr>
              <w:keepNext/>
              <w:jc w:val="center"/>
              <w:rPr>
                <w:sz w:val="20"/>
                <w:szCs w:val="20"/>
              </w:rPr>
            </w:pPr>
          </w:p>
        </w:tc>
        <w:tc>
          <w:tcPr>
            <w:tcW w:w="750" w:type="dxa"/>
            <w:tcMar>
              <w:left w:w="43" w:type="dxa"/>
              <w:right w:w="43" w:type="dxa"/>
            </w:tcMar>
          </w:tcPr>
          <w:p w14:paraId="34665961" w14:textId="77777777" w:rsidR="008841CA" w:rsidRPr="00AB7FE4" w:rsidRDefault="008841CA" w:rsidP="00224199">
            <w:pPr>
              <w:keepNext/>
              <w:jc w:val="center"/>
              <w:rPr>
                <w:sz w:val="20"/>
                <w:szCs w:val="20"/>
              </w:rPr>
            </w:pPr>
          </w:p>
        </w:tc>
        <w:tc>
          <w:tcPr>
            <w:tcW w:w="750" w:type="dxa"/>
            <w:tcMar>
              <w:left w:w="43" w:type="dxa"/>
              <w:right w:w="43" w:type="dxa"/>
            </w:tcMar>
          </w:tcPr>
          <w:p w14:paraId="557FAFC2" w14:textId="77777777" w:rsidR="008841CA" w:rsidRPr="00AB7FE4" w:rsidRDefault="008841CA" w:rsidP="00224199">
            <w:pPr>
              <w:keepNext/>
              <w:jc w:val="center"/>
              <w:rPr>
                <w:sz w:val="20"/>
                <w:szCs w:val="20"/>
              </w:rPr>
            </w:pPr>
          </w:p>
        </w:tc>
        <w:tc>
          <w:tcPr>
            <w:tcW w:w="750" w:type="dxa"/>
            <w:tcMar>
              <w:left w:w="43" w:type="dxa"/>
              <w:right w:w="43" w:type="dxa"/>
            </w:tcMar>
          </w:tcPr>
          <w:p w14:paraId="1E86974C" w14:textId="77777777" w:rsidR="008841CA" w:rsidRPr="00AB7FE4" w:rsidRDefault="008841CA" w:rsidP="00224199">
            <w:pPr>
              <w:keepNext/>
              <w:jc w:val="center"/>
              <w:rPr>
                <w:sz w:val="20"/>
                <w:szCs w:val="20"/>
              </w:rPr>
            </w:pPr>
          </w:p>
        </w:tc>
        <w:tc>
          <w:tcPr>
            <w:tcW w:w="750" w:type="dxa"/>
            <w:tcMar>
              <w:left w:w="43" w:type="dxa"/>
              <w:right w:w="43" w:type="dxa"/>
            </w:tcMar>
          </w:tcPr>
          <w:p w14:paraId="2C66EEB7" w14:textId="77777777" w:rsidR="008841CA" w:rsidRPr="00AB7FE4" w:rsidRDefault="008841CA" w:rsidP="00224199">
            <w:pPr>
              <w:keepNext/>
              <w:jc w:val="center"/>
              <w:rPr>
                <w:sz w:val="20"/>
                <w:szCs w:val="20"/>
              </w:rPr>
            </w:pPr>
          </w:p>
        </w:tc>
        <w:tc>
          <w:tcPr>
            <w:tcW w:w="750" w:type="dxa"/>
            <w:tcMar>
              <w:left w:w="43" w:type="dxa"/>
              <w:right w:w="43" w:type="dxa"/>
            </w:tcMar>
          </w:tcPr>
          <w:p w14:paraId="03E0AD7D" w14:textId="77777777" w:rsidR="008841CA" w:rsidRPr="00AB7FE4" w:rsidRDefault="008841CA" w:rsidP="00224199">
            <w:pPr>
              <w:keepNext/>
              <w:jc w:val="center"/>
              <w:rPr>
                <w:sz w:val="20"/>
                <w:szCs w:val="20"/>
              </w:rPr>
            </w:pPr>
          </w:p>
        </w:tc>
        <w:tc>
          <w:tcPr>
            <w:tcW w:w="750" w:type="dxa"/>
            <w:tcMar>
              <w:left w:w="43" w:type="dxa"/>
              <w:right w:w="43" w:type="dxa"/>
            </w:tcMar>
          </w:tcPr>
          <w:p w14:paraId="5D6C4111" w14:textId="77777777" w:rsidR="008841CA" w:rsidRPr="00AB7FE4" w:rsidRDefault="008841CA" w:rsidP="00224199">
            <w:pPr>
              <w:keepNext/>
              <w:jc w:val="center"/>
              <w:rPr>
                <w:sz w:val="20"/>
                <w:szCs w:val="20"/>
              </w:rPr>
            </w:pPr>
          </w:p>
        </w:tc>
      </w:tr>
      <w:tr w:rsidR="008841CA" w:rsidRPr="009E1211" w14:paraId="3886C99B" w14:textId="77777777" w:rsidTr="00224199">
        <w:trPr>
          <w:jc w:val="center"/>
        </w:trPr>
        <w:tc>
          <w:tcPr>
            <w:tcW w:w="900" w:type="dxa"/>
            <w:tcMar>
              <w:left w:w="43" w:type="dxa"/>
              <w:right w:w="43" w:type="dxa"/>
            </w:tcMar>
          </w:tcPr>
          <w:p w14:paraId="7F40F10D" w14:textId="77777777" w:rsidR="008841CA" w:rsidRPr="00AB7FE4" w:rsidRDefault="008841CA" w:rsidP="00224199">
            <w:pPr>
              <w:jc w:val="center"/>
              <w:rPr>
                <w:sz w:val="20"/>
                <w:szCs w:val="20"/>
              </w:rPr>
            </w:pPr>
            <w:r w:rsidRPr="00AB7FE4">
              <w:rPr>
                <w:sz w:val="20"/>
                <w:szCs w:val="20"/>
              </w:rPr>
              <w:t>2030</w:t>
            </w:r>
          </w:p>
        </w:tc>
        <w:tc>
          <w:tcPr>
            <w:tcW w:w="750" w:type="dxa"/>
          </w:tcPr>
          <w:p w14:paraId="796C7894" w14:textId="77777777" w:rsidR="008841CA" w:rsidRPr="00AB7FE4" w:rsidRDefault="008841CA" w:rsidP="00224199">
            <w:pPr>
              <w:jc w:val="center"/>
              <w:rPr>
                <w:sz w:val="20"/>
                <w:szCs w:val="20"/>
              </w:rPr>
            </w:pPr>
          </w:p>
        </w:tc>
        <w:tc>
          <w:tcPr>
            <w:tcW w:w="750" w:type="dxa"/>
            <w:tcMar>
              <w:left w:w="43" w:type="dxa"/>
              <w:right w:w="43" w:type="dxa"/>
            </w:tcMar>
          </w:tcPr>
          <w:p w14:paraId="515AC585" w14:textId="77777777" w:rsidR="008841CA" w:rsidRPr="00AB7FE4" w:rsidRDefault="008841CA" w:rsidP="00224199">
            <w:pPr>
              <w:jc w:val="center"/>
              <w:rPr>
                <w:sz w:val="20"/>
                <w:szCs w:val="20"/>
              </w:rPr>
            </w:pPr>
          </w:p>
        </w:tc>
        <w:tc>
          <w:tcPr>
            <w:tcW w:w="750" w:type="dxa"/>
            <w:tcMar>
              <w:left w:w="43" w:type="dxa"/>
              <w:right w:w="43" w:type="dxa"/>
            </w:tcMar>
          </w:tcPr>
          <w:p w14:paraId="22584D9E" w14:textId="77777777" w:rsidR="008841CA" w:rsidRPr="00AB7FE4" w:rsidRDefault="008841CA" w:rsidP="00224199">
            <w:pPr>
              <w:jc w:val="center"/>
              <w:rPr>
                <w:sz w:val="20"/>
                <w:szCs w:val="20"/>
              </w:rPr>
            </w:pPr>
          </w:p>
        </w:tc>
        <w:tc>
          <w:tcPr>
            <w:tcW w:w="750" w:type="dxa"/>
            <w:tcMar>
              <w:left w:w="43" w:type="dxa"/>
              <w:right w:w="43" w:type="dxa"/>
            </w:tcMar>
          </w:tcPr>
          <w:p w14:paraId="30A6791F" w14:textId="77777777" w:rsidR="008841CA" w:rsidRPr="00AB7FE4" w:rsidRDefault="008841CA" w:rsidP="00224199">
            <w:pPr>
              <w:jc w:val="center"/>
              <w:rPr>
                <w:sz w:val="20"/>
                <w:szCs w:val="20"/>
              </w:rPr>
            </w:pPr>
          </w:p>
        </w:tc>
        <w:tc>
          <w:tcPr>
            <w:tcW w:w="750" w:type="dxa"/>
            <w:tcMar>
              <w:left w:w="43" w:type="dxa"/>
              <w:right w:w="43" w:type="dxa"/>
            </w:tcMar>
          </w:tcPr>
          <w:p w14:paraId="7D81621D" w14:textId="77777777" w:rsidR="008841CA" w:rsidRPr="00AB7FE4" w:rsidRDefault="008841CA" w:rsidP="00224199">
            <w:pPr>
              <w:jc w:val="center"/>
              <w:rPr>
                <w:sz w:val="20"/>
                <w:szCs w:val="20"/>
              </w:rPr>
            </w:pPr>
          </w:p>
        </w:tc>
        <w:tc>
          <w:tcPr>
            <w:tcW w:w="750" w:type="dxa"/>
            <w:tcMar>
              <w:left w:w="43" w:type="dxa"/>
              <w:right w:w="43" w:type="dxa"/>
            </w:tcMar>
          </w:tcPr>
          <w:p w14:paraId="679DFA27" w14:textId="77777777" w:rsidR="008841CA" w:rsidRPr="00AB7FE4" w:rsidRDefault="008841CA" w:rsidP="00224199">
            <w:pPr>
              <w:jc w:val="center"/>
              <w:rPr>
                <w:sz w:val="20"/>
                <w:szCs w:val="20"/>
              </w:rPr>
            </w:pPr>
          </w:p>
        </w:tc>
        <w:tc>
          <w:tcPr>
            <w:tcW w:w="750" w:type="dxa"/>
            <w:tcMar>
              <w:left w:w="43" w:type="dxa"/>
              <w:right w:w="43" w:type="dxa"/>
            </w:tcMar>
          </w:tcPr>
          <w:p w14:paraId="3292A1AE" w14:textId="77777777" w:rsidR="008841CA" w:rsidRPr="00AB7FE4" w:rsidRDefault="008841CA" w:rsidP="00224199">
            <w:pPr>
              <w:jc w:val="center"/>
              <w:rPr>
                <w:sz w:val="20"/>
                <w:szCs w:val="20"/>
              </w:rPr>
            </w:pPr>
          </w:p>
        </w:tc>
        <w:tc>
          <w:tcPr>
            <w:tcW w:w="750" w:type="dxa"/>
            <w:tcMar>
              <w:left w:w="43" w:type="dxa"/>
              <w:right w:w="43" w:type="dxa"/>
            </w:tcMar>
          </w:tcPr>
          <w:p w14:paraId="3E515F30" w14:textId="77777777" w:rsidR="008841CA" w:rsidRPr="00AB7FE4" w:rsidRDefault="008841CA" w:rsidP="00224199">
            <w:pPr>
              <w:jc w:val="center"/>
              <w:rPr>
                <w:sz w:val="20"/>
                <w:szCs w:val="20"/>
              </w:rPr>
            </w:pPr>
          </w:p>
        </w:tc>
        <w:tc>
          <w:tcPr>
            <w:tcW w:w="750" w:type="dxa"/>
            <w:tcMar>
              <w:left w:w="43" w:type="dxa"/>
              <w:right w:w="43" w:type="dxa"/>
            </w:tcMar>
          </w:tcPr>
          <w:p w14:paraId="52BD7925" w14:textId="77777777" w:rsidR="008841CA" w:rsidRPr="00AB7FE4" w:rsidRDefault="008841CA" w:rsidP="00224199">
            <w:pPr>
              <w:jc w:val="center"/>
              <w:rPr>
                <w:sz w:val="20"/>
                <w:szCs w:val="20"/>
              </w:rPr>
            </w:pPr>
          </w:p>
        </w:tc>
        <w:tc>
          <w:tcPr>
            <w:tcW w:w="750" w:type="dxa"/>
            <w:tcMar>
              <w:left w:w="43" w:type="dxa"/>
              <w:right w:w="43" w:type="dxa"/>
            </w:tcMar>
          </w:tcPr>
          <w:p w14:paraId="49DD6FEF" w14:textId="77777777" w:rsidR="008841CA" w:rsidRPr="00AB7FE4" w:rsidRDefault="008841CA" w:rsidP="00224199">
            <w:pPr>
              <w:jc w:val="center"/>
              <w:rPr>
                <w:sz w:val="20"/>
                <w:szCs w:val="20"/>
              </w:rPr>
            </w:pPr>
          </w:p>
        </w:tc>
        <w:tc>
          <w:tcPr>
            <w:tcW w:w="750" w:type="dxa"/>
            <w:tcMar>
              <w:left w:w="43" w:type="dxa"/>
              <w:right w:w="43" w:type="dxa"/>
            </w:tcMar>
          </w:tcPr>
          <w:p w14:paraId="4F1C0874" w14:textId="77777777" w:rsidR="008841CA" w:rsidRPr="00AB7FE4" w:rsidRDefault="008841CA" w:rsidP="00224199">
            <w:pPr>
              <w:jc w:val="center"/>
              <w:rPr>
                <w:sz w:val="20"/>
                <w:szCs w:val="20"/>
              </w:rPr>
            </w:pPr>
          </w:p>
        </w:tc>
        <w:tc>
          <w:tcPr>
            <w:tcW w:w="750" w:type="dxa"/>
            <w:tcMar>
              <w:left w:w="43" w:type="dxa"/>
              <w:right w:w="43" w:type="dxa"/>
            </w:tcMar>
          </w:tcPr>
          <w:p w14:paraId="017D21D0" w14:textId="77777777" w:rsidR="008841CA" w:rsidRPr="00AB7FE4" w:rsidRDefault="008841CA" w:rsidP="00224199">
            <w:pPr>
              <w:jc w:val="center"/>
              <w:rPr>
                <w:sz w:val="20"/>
                <w:szCs w:val="20"/>
              </w:rPr>
            </w:pPr>
          </w:p>
        </w:tc>
      </w:tr>
      <w:tr w:rsidR="008841CA" w:rsidRPr="009E1211" w14:paraId="33480A0C" w14:textId="77777777" w:rsidTr="00224199">
        <w:trPr>
          <w:jc w:val="center"/>
        </w:trPr>
        <w:tc>
          <w:tcPr>
            <w:tcW w:w="900" w:type="dxa"/>
            <w:tcMar>
              <w:left w:w="43" w:type="dxa"/>
              <w:right w:w="43" w:type="dxa"/>
            </w:tcMar>
          </w:tcPr>
          <w:p w14:paraId="25F11D1F" w14:textId="77777777" w:rsidR="008841CA" w:rsidRPr="00AB7FE4" w:rsidRDefault="008841CA" w:rsidP="00224199">
            <w:pPr>
              <w:jc w:val="center"/>
              <w:rPr>
                <w:sz w:val="20"/>
                <w:szCs w:val="20"/>
              </w:rPr>
            </w:pPr>
            <w:r w:rsidRPr="00AB7FE4">
              <w:rPr>
                <w:sz w:val="20"/>
                <w:szCs w:val="20"/>
              </w:rPr>
              <w:t>2031</w:t>
            </w:r>
          </w:p>
        </w:tc>
        <w:tc>
          <w:tcPr>
            <w:tcW w:w="750" w:type="dxa"/>
          </w:tcPr>
          <w:p w14:paraId="2DF6FD16" w14:textId="77777777" w:rsidR="008841CA" w:rsidRPr="00AB7FE4" w:rsidRDefault="008841CA" w:rsidP="00224199">
            <w:pPr>
              <w:jc w:val="center"/>
              <w:rPr>
                <w:sz w:val="20"/>
                <w:szCs w:val="20"/>
              </w:rPr>
            </w:pPr>
          </w:p>
        </w:tc>
        <w:tc>
          <w:tcPr>
            <w:tcW w:w="750" w:type="dxa"/>
            <w:tcMar>
              <w:left w:w="43" w:type="dxa"/>
              <w:right w:w="43" w:type="dxa"/>
            </w:tcMar>
          </w:tcPr>
          <w:p w14:paraId="77581220" w14:textId="77777777" w:rsidR="008841CA" w:rsidRPr="00AB7FE4" w:rsidRDefault="008841CA" w:rsidP="00224199">
            <w:pPr>
              <w:jc w:val="center"/>
              <w:rPr>
                <w:sz w:val="20"/>
                <w:szCs w:val="20"/>
              </w:rPr>
            </w:pPr>
          </w:p>
        </w:tc>
        <w:tc>
          <w:tcPr>
            <w:tcW w:w="750" w:type="dxa"/>
            <w:tcMar>
              <w:left w:w="43" w:type="dxa"/>
              <w:right w:w="43" w:type="dxa"/>
            </w:tcMar>
          </w:tcPr>
          <w:p w14:paraId="08BC4D5D" w14:textId="77777777" w:rsidR="008841CA" w:rsidRPr="00AB7FE4" w:rsidRDefault="008841CA" w:rsidP="00224199">
            <w:pPr>
              <w:jc w:val="center"/>
              <w:rPr>
                <w:sz w:val="20"/>
                <w:szCs w:val="20"/>
              </w:rPr>
            </w:pPr>
          </w:p>
        </w:tc>
        <w:tc>
          <w:tcPr>
            <w:tcW w:w="750" w:type="dxa"/>
            <w:tcMar>
              <w:left w:w="43" w:type="dxa"/>
              <w:right w:w="43" w:type="dxa"/>
            </w:tcMar>
          </w:tcPr>
          <w:p w14:paraId="3AF0A674" w14:textId="77777777" w:rsidR="008841CA" w:rsidRPr="00AB7FE4" w:rsidRDefault="008841CA" w:rsidP="00224199">
            <w:pPr>
              <w:jc w:val="center"/>
              <w:rPr>
                <w:sz w:val="20"/>
                <w:szCs w:val="20"/>
              </w:rPr>
            </w:pPr>
          </w:p>
        </w:tc>
        <w:tc>
          <w:tcPr>
            <w:tcW w:w="750" w:type="dxa"/>
            <w:tcMar>
              <w:left w:w="43" w:type="dxa"/>
              <w:right w:w="43" w:type="dxa"/>
            </w:tcMar>
          </w:tcPr>
          <w:p w14:paraId="3D2E766D" w14:textId="77777777" w:rsidR="008841CA" w:rsidRPr="00AB7FE4" w:rsidRDefault="008841CA" w:rsidP="00224199">
            <w:pPr>
              <w:jc w:val="center"/>
              <w:rPr>
                <w:sz w:val="20"/>
                <w:szCs w:val="20"/>
              </w:rPr>
            </w:pPr>
          </w:p>
        </w:tc>
        <w:tc>
          <w:tcPr>
            <w:tcW w:w="750" w:type="dxa"/>
            <w:tcMar>
              <w:left w:w="43" w:type="dxa"/>
              <w:right w:w="43" w:type="dxa"/>
            </w:tcMar>
          </w:tcPr>
          <w:p w14:paraId="3A81F59C" w14:textId="77777777" w:rsidR="008841CA" w:rsidRPr="00AB7FE4" w:rsidRDefault="008841CA" w:rsidP="00224199">
            <w:pPr>
              <w:jc w:val="center"/>
              <w:rPr>
                <w:sz w:val="20"/>
                <w:szCs w:val="20"/>
              </w:rPr>
            </w:pPr>
          </w:p>
        </w:tc>
        <w:tc>
          <w:tcPr>
            <w:tcW w:w="750" w:type="dxa"/>
            <w:tcMar>
              <w:left w:w="43" w:type="dxa"/>
              <w:right w:w="43" w:type="dxa"/>
            </w:tcMar>
          </w:tcPr>
          <w:p w14:paraId="26B83C7D" w14:textId="77777777" w:rsidR="008841CA" w:rsidRPr="00AB7FE4" w:rsidRDefault="008841CA" w:rsidP="00224199">
            <w:pPr>
              <w:jc w:val="center"/>
              <w:rPr>
                <w:sz w:val="20"/>
                <w:szCs w:val="20"/>
              </w:rPr>
            </w:pPr>
          </w:p>
        </w:tc>
        <w:tc>
          <w:tcPr>
            <w:tcW w:w="750" w:type="dxa"/>
            <w:tcMar>
              <w:left w:w="43" w:type="dxa"/>
              <w:right w:w="43" w:type="dxa"/>
            </w:tcMar>
          </w:tcPr>
          <w:p w14:paraId="04F54096" w14:textId="77777777" w:rsidR="008841CA" w:rsidRPr="00AB7FE4" w:rsidRDefault="008841CA" w:rsidP="00224199">
            <w:pPr>
              <w:jc w:val="center"/>
              <w:rPr>
                <w:sz w:val="20"/>
                <w:szCs w:val="20"/>
              </w:rPr>
            </w:pPr>
          </w:p>
        </w:tc>
        <w:tc>
          <w:tcPr>
            <w:tcW w:w="750" w:type="dxa"/>
            <w:tcMar>
              <w:left w:w="43" w:type="dxa"/>
              <w:right w:w="43" w:type="dxa"/>
            </w:tcMar>
          </w:tcPr>
          <w:p w14:paraId="4FBB5E4F" w14:textId="77777777" w:rsidR="008841CA" w:rsidRPr="00AB7FE4" w:rsidRDefault="008841CA" w:rsidP="00224199">
            <w:pPr>
              <w:jc w:val="center"/>
              <w:rPr>
                <w:sz w:val="20"/>
                <w:szCs w:val="20"/>
              </w:rPr>
            </w:pPr>
          </w:p>
        </w:tc>
        <w:tc>
          <w:tcPr>
            <w:tcW w:w="750" w:type="dxa"/>
            <w:tcMar>
              <w:left w:w="43" w:type="dxa"/>
              <w:right w:w="43" w:type="dxa"/>
            </w:tcMar>
          </w:tcPr>
          <w:p w14:paraId="621DCFCB" w14:textId="77777777" w:rsidR="008841CA" w:rsidRPr="00AB7FE4" w:rsidRDefault="008841CA" w:rsidP="00224199">
            <w:pPr>
              <w:jc w:val="center"/>
              <w:rPr>
                <w:sz w:val="20"/>
                <w:szCs w:val="20"/>
              </w:rPr>
            </w:pPr>
          </w:p>
        </w:tc>
        <w:tc>
          <w:tcPr>
            <w:tcW w:w="750" w:type="dxa"/>
            <w:tcMar>
              <w:left w:w="43" w:type="dxa"/>
              <w:right w:w="43" w:type="dxa"/>
            </w:tcMar>
          </w:tcPr>
          <w:p w14:paraId="2CB98972" w14:textId="77777777" w:rsidR="008841CA" w:rsidRPr="00AB7FE4" w:rsidRDefault="008841CA" w:rsidP="00224199">
            <w:pPr>
              <w:jc w:val="center"/>
              <w:rPr>
                <w:sz w:val="20"/>
                <w:szCs w:val="20"/>
              </w:rPr>
            </w:pPr>
          </w:p>
        </w:tc>
        <w:tc>
          <w:tcPr>
            <w:tcW w:w="750" w:type="dxa"/>
            <w:tcMar>
              <w:left w:w="43" w:type="dxa"/>
              <w:right w:w="43" w:type="dxa"/>
            </w:tcMar>
          </w:tcPr>
          <w:p w14:paraId="64DAA710" w14:textId="77777777" w:rsidR="008841CA" w:rsidRPr="00AB7FE4" w:rsidRDefault="008841CA" w:rsidP="00224199">
            <w:pPr>
              <w:jc w:val="center"/>
              <w:rPr>
                <w:sz w:val="20"/>
                <w:szCs w:val="20"/>
              </w:rPr>
            </w:pPr>
          </w:p>
        </w:tc>
      </w:tr>
      <w:tr w:rsidR="008841CA" w:rsidRPr="009E1211" w14:paraId="5931ADB9" w14:textId="77777777" w:rsidTr="00224199">
        <w:trPr>
          <w:jc w:val="center"/>
        </w:trPr>
        <w:tc>
          <w:tcPr>
            <w:tcW w:w="900" w:type="dxa"/>
            <w:tcMar>
              <w:left w:w="43" w:type="dxa"/>
              <w:right w:w="43" w:type="dxa"/>
            </w:tcMar>
          </w:tcPr>
          <w:p w14:paraId="6DB64426" w14:textId="77777777" w:rsidR="008841CA" w:rsidRPr="00AB7FE4" w:rsidRDefault="008841CA" w:rsidP="00224199">
            <w:pPr>
              <w:jc w:val="center"/>
              <w:rPr>
                <w:sz w:val="20"/>
                <w:szCs w:val="20"/>
              </w:rPr>
            </w:pPr>
            <w:r w:rsidRPr="00AB7FE4">
              <w:rPr>
                <w:sz w:val="20"/>
                <w:szCs w:val="20"/>
              </w:rPr>
              <w:t>2032</w:t>
            </w:r>
          </w:p>
        </w:tc>
        <w:tc>
          <w:tcPr>
            <w:tcW w:w="750" w:type="dxa"/>
          </w:tcPr>
          <w:p w14:paraId="04616530" w14:textId="77777777" w:rsidR="008841CA" w:rsidRPr="00AB7FE4" w:rsidRDefault="008841CA" w:rsidP="00224199">
            <w:pPr>
              <w:jc w:val="center"/>
              <w:rPr>
                <w:sz w:val="20"/>
                <w:szCs w:val="20"/>
              </w:rPr>
            </w:pPr>
          </w:p>
        </w:tc>
        <w:tc>
          <w:tcPr>
            <w:tcW w:w="750" w:type="dxa"/>
            <w:tcMar>
              <w:left w:w="43" w:type="dxa"/>
              <w:right w:w="43" w:type="dxa"/>
            </w:tcMar>
          </w:tcPr>
          <w:p w14:paraId="27738DD3" w14:textId="77777777" w:rsidR="008841CA" w:rsidRPr="00AB7FE4" w:rsidRDefault="008841CA" w:rsidP="00224199">
            <w:pPr>
              <w:jc w:val="center"/>
              <w:rPr>
                <w:sz w:val="20"/>
                <w:szCs w:val="20"/>
              </w:rPr>
            </w:pPr>
          </w:p>
        </w:tc>
        <w:tc>
          <w:tcPr>
            <w:tcW w:w="750" w:type="dxa"/>
            <w:tcMar>
              <w:left w:w="43" w:type="dxa"/>
              <w:right w:w="43" w:type="dxa"/>
            </w:tcMar>
          </w:tcPr>
          <w:p w14:paraId="171491A6" w14:textId="77777777" w:rsidR="008841CA" w:rsidRPr="00AB7FE4" w:rsidRDefault="008841CA" w:rsidP="00224199">
            <w:pPr>
              <w:jc w:val="center"/>
              <w:rPr>
                <w:sz w:val="20"/>
                <w:szCs w:val="20"/>
              </w:rPr>
            </w:pPr>
          </w:p>
        </w:tc>
        <w:tc>
          <w:tcPr>
            <w:tcW w:w="750" w:type="dxa"/>
            <w:tcMar>
              <w:left w:w="43" w:type="dxa"/>
              <w:right w:w="43" w:type="dxa"/>
            </w:tcMar>
          </w:tcPr>
          <w:p w14:paraId="0B24576A" w14:textId="77777777" w:rsidR="008841CA" w:rsidRPr="00AB7FE4" w:rsidRDefault="008841CA" w:rsidP="00224199">
            <w:pPr>
              <w:jc w:val="center"/>
              <w:rPr>
                <w:sz w:val="20"/>
                <w:szCs w:val="20"/>
              </w:rPr>
            </w:pPr>
          </w:p>
        </w:tc>
        <w:tc>
          <w:tcPr>
            <w:tcW w:w="750" w:type="dxa"/>
            <w:tcMar>
              <w:left w:w="43" w:type="dxa"/>
              <w:right w:w="43" w:type="dxa"/>
            </w:tcMar>
          </w:tcPr>
          <w:p w14:paraId="0C3A2346" w14:textId="77777777" w:rsidR="008841CA" w:rsidRPr="00AB7FE4" w:rsidRDefault="008841CA" w:rsidP="00224199">
            <w:pPr>
              <w:jc w:val="center"/>
              <w:rPr>
                <w:sz w:val="20"/>
                <w:szCs w:val="20"/>
              </w:rPr>
            </w:pPr>
          </w:p>
        </w:tc>
        <w:tc>
          <w:tcPr>
            <w:tcW w:w="750" w:type="dxa"/>
            <w:tcMar>
              <w:left w:w="43" w:type="dxa"/>
              <w:right w:w="43" w:type="dxa"/>
            </w:tcMar>
          </w:tcPr>
          <w:p w14:paraId="2D67FCE3" w14:textId="77777777" w:rsidR="008841CA" w:rsidRPr="00AB7FE4" w:rsidRDefault="008841CA" w:rsidP="00224199">
            <w:pPr>
              <w:jc w:val="center"/>
              <w:rPr>
                <w:sz w:val="20"/>
                <w:szCs w:val="20"/>
              </w:rPr>
            </w:pPr>
          </w:p>
        </w:tc>
        <w:tc>
          <w:tcPr>
            <w:tcW w:w="750" w:type="dxa"/>
            <w:tcMar>
              <w:left w:w="43" w:type="dxa"/>
              <w:right w:w="43" w:type="dxa"/>
            </w:tcMar>
          </w:tcPr>
          <w:p w14:paraId="095D5CBF" w14:textId="77777777" w:rsidR="008841CA" w:rsidRPr="00AB7FE4" w:rsidRDefault="008841CA" w:rsidP="00224199">
            <w:pPr>
              <w:jc w:val="center"/>
              <w:rPr>
                <w:sz w:val="20"/>
                <w:szCs w:val="20"/>
              </w:rPr>
            </w:pPr>
          </w:p>
        </w:tc>
        <w:tc>
          <w:tcPr>
            <w:tcW w:w="750" w:type="dxa"/>
            <w:tcMar>
              <w:left w:w="43" w:type="dxa"/>
              <w:right w:w="43" w:type="dxa"/>
            </w:tcMar>
          </w:tcPr>
          <w:p w14:paraId="5DBBBB6A" w14:textId="77777777" w:rsidR="008841CA" w:rsidRPr="00AB7FE4" w:rsidRDefault="008841CA" w:rsidP="00224199">
            <w:pPr>
              <w:jc w:val="center"/>
              <w:rPr>
                <w:sz w:val="20"/>
                <w:szCs w:val="20"/>
              </w:rPr>
            </w:pPr>
          </w:p>
        </w:tc>
        <w:tc>
          <w:tcPr>
            <w:tcW w:w="750" w:type="dxa"/>
            <w:tcMar>
              <w:left w:w="43" w:type="dxa"/>
              <w:right w:w="43" w:type="dxa"/>
            </w:tcMar>
          </w:tcPr>
          <w:p w14:paraId="0611BBE9" w14:textId="77777777" w:rsidR="008841CA" w:rsidRPr="00AB7FE4" w:rsidRDefault="008841CA" w:rsidP="00224199">
            <w:pPr>
              <w:jc w:val="center"/>
              <w:rPr>
                <w:sz w:val="20"/>
                <w:szCs w:val="20"/>
              </w:rPr>
            </w:pPr>
          </w:p>
        </w:tc>
        <w:tc>
          <w:tcPr>
            <w:tcW w:w="750" w:type="dxa"/>
            <w:tcMar>
              <w:left w:w="43" w:type="dxa"/>
              <w:right w:w="43" w:type="dxa"/>
            </w:tcMar>
          </w:tcPr>
          <w:p w14:paraId="71628A6C" w14:textId="77777777" w:rsidR="008841CA" w:rsidRPr="00AB7FE4" w:rsidRDefault="008841CA" w:rsidP="00224199">
            <w:pPr>
              <w:jc w:val="center"/>
              <w:rPr>
                <w:sz w:val="20"/>
                <w:szCs w:val="20"/>
              </w:rPr>
            </w:pPr>
          </w:p>
        </w:tc>
        <w:tc>
          <w:tcPr>
            <w:tcW w:w="750" w:type="dxa"/>
            <w:tcMar>
              <w:left w:w="43" w:type="dxa"/>
              <w:right w:w="43" w:type="dxa"/>
            </w:tcMar>
          </w:tcPr>
          <w:p w14:paraId="6C653496" w14:textId="77777777" w:rsidR="008841CA" w:rsidRPr="00AB7FE4" w:rsidRDefault="008841CA" w:rsidP="00224199">
            <w:pPr>
              <w:jc w:val="center"/>
              <w:rPr>
                <w:sz w:val="20"/>
                <w:szCs w:val="20"/>
              </w:rPr>
            </w:pPr>
          </w:p>
        </w:tc>
        <w:tc>
          <w:tcPr>
            <w:tcW w:w="750" w:type="dxa"/>
            <w:tcMar>
              <w:left w:w="43" w:type="dxa"/>
              <w:right w:w="43" w:type="dxa"/>
            </w:tcMar>
          </w:tcPr>
          <w:p w14:paraId="019F594E" w14:textId="77777777" w:rsidR="008841CA" w:rsidRPr="00AB7FE4" w:rsidRDefault="008841CA" w:rsidP="00224199">
            <w:pPr>
              <w:jc w:val="center"/>
              <w:rPr>
                <w:sz w:val="20"/>
                <w:szCs w:val="20"/>
              </w:rPr>
            </w:pPr>
          </w:p>
        </w:tc>
      </w:tr>
      <w:tr w:rsidR="008841CA" w:rsidRPr="009E1211" w14:paraId="25391850" w14:textId="77777777" w:rsidTr="00224199">
        <w:trPr>
          <w:jc w:val="center"/>
        </w:trPr>
        <w:tc>
          <w:tcPr>
            <w:tcW w:w="900" w:type="dxa"/>
            <w:tcMar>
              <w:left w:w="43" w:type="dxa"/>
              <w:right w:w="43" w:type="dxa"/>
            </w:tcMar>
          </w:tcPr>
          <w:p w14:paraId="61E26860" w14:textId="77777777" w:rsidR="008841CA" w:rsidRPr="00AB7FE4" w:rsidRDefault="008841CA" w:rsidP="00224199">
            <w:pPr>
              <w:jc w:val="center"/>
              <w:rPr>
                <w:sz w:val="20"/>
                <w:szCs w:val="20"/>
              </w:rPr>
            </w:pPr>
            <w:r w:rsidRPr="00AB7FE4">
              <w:rPr>
                <w:sz w:val="20"/>
                <w:szCs w:val="20"/>
              </w:rPr>
              <w:t>2033</w:t>
            </w:r>
          </w:p>
        </w:tc>
        <w:tc>
          <w:tcPr>
            <w:tcW w:w="750" w:type="dxa"/>
          </w:tcPr>
          <w:p w14:paraId="45CB0BD5" w14:textId="77777777" w:rsidR="008841CA" w:rsidRPr="00AB7FE4" w:rsidRDefault="008841CA" w:rsidP="00224199">
            <w:pPr>
              <w:jc w:val="center"/>
              <w:rPr>
                <w:sz w:val="20"/>
                <w:szCs w:val="20"/>
              </w:rPr>
            </w:pPr>
          </w:p>
        </w:tc>
        <w:tc>
          <w:tcPr>
            <w:tcW w:w="750" w:type="dxa"/>
            <w:tcMar>
              <w:left w:w="43" w:type="dxa"/>
              <w:right w:w="43" w:type="dxa"/>
            </w:tcMar>
          </w:tcPr>
          <w:p w14:paraId="1991C5DE" w14:textId="77777777" w:rsidR="008841CA" w:rsidRPr="00AB7FE4" w:rsidRDefault="008841CA" w:rsidP="00224199">
            <w:pPr>
              <w:jc w:val="center"/>
              <w:rPr>
                <w:sz w:val="20"/>
                <w:szCs w:val="20"/>
              </w:rPr>
            </w:pPr>
          </w:p>
        </w:tc>
        <w:tc>
          <w:tcPr>
            <w:tcW w:w="750" w:type="dxa"/>
            <w:tcMar>
              <w:left w:w="43" w:type="dxa"/>
              <w:right w:w="43" w:type="dxa"/>
            </w:tcMar>
          </w:tcPr>
          <w:p w14:paraId="0860A72D" w14:textId="77777777" w:rsidR="008841CA" w:rsidRPr="00AB7FE4" w:rsidRDefault="008841CA" w:rsidP="00224199">
            <w:pPr>
              <w:jc w:val="center"/>
              <w:rPr>
                <w:sz w:val="20"/>
                <w:szCs w:val="20"/>
              </w:rPr>
            </w:pPr>
          </w:p>
        </w:tc>
        <w:tc>
          <w:tcPr>
            <w:tcW w:w="750" w:type="dxa"/>
            <w:tcMar>
              <w:left w:w="43" w:type="dxa"/>
              <w:right w:w="43" w:type="dxa"/>
            </w:tcMar>
          </w:tcPr>
          <w:p w14:paraId="7EFA0E6F" w14:textId="77777777" w:rsidR="008841CA" w:rsidRPr="00AB7FE4" w:rsidRDefault="008841CA" w:rsidP="00224199">
            <w:pPr>
              <w:jc w:val="center"/>
              <w:rPr>
                <w:sz w:val="20"/>
                <w:szCs w:val="20"/>
              </w:rPr>
            </w:pPr>
          </w:p>
        </w:tc>
        <w:tc>
          <w:tcPr>
            <w:tcW w:w="750" w:type="dxa"/>
            <w:tcMar>
              <w:left w:w="43" w:type="dxa"/>
              <w:right w:w="43" w:type="dxa"/>
            </w:tcMar>
          </w:tcPr>
          <w:p w14:paraId="5A08B527" w14:textId="77777777" w:rsidR="008841CA" w:rsidRPr="00AB7FE4" w:rsidRDefault="008841CA" w:rsidP="00224199">
            <w:pPr>
              <w:jc w:val="center"/>
              <w:rPr>
                <w:sz w:val="20"/>
                <w:szCs w:val="20"/>
              </w:rPr>
            </w:pPr>
          </w:p>
        </w:tc>
        <w:tc>
          <w:tcPr>
            <w:tcW w:w="750" w:type="dxa"/>
            <w:tcMar>
              <w:left w:w="43" w:type="dxa"/>
              <w:right w:w="43" w:type="dxa"/>
            </w:tcMar>
          </w:tcPr>
          <w:p w14:paraId="1B1A8AB0" w14:textId="77777777" w:rsidR="008841CA" w:rsidRPr="00AB7FE4" w:rsidRDefault="008841CA" w:rsidP="00224199">
            <w:pPr>
              <w:jc w:val="center"/>
              <w:rPr>
                <w:sz w:val="20"/>
                <w:szCs w:val="20"/>
              </w:rPr>
            </w:pPr>
          </w:p>
        </w:tc>
        <w:tc>
          <w:tcPr>
            <w:tcW w:w="750" w:type="dxa"/>
            <w:tcMar>
              <w:left w:w="43" w:type="dxa"/>
              <w:right w:w="43" w:type="dxa"/>
            </w:tcMar>
          </w:tcPr>
          <w:p w14:paraId="64473C88" w14:textId="77777777" w:rsidR="008841CA" w:rsidRPr="00AB7FE4" w:rsidRDefault="008841CA" w:rsidP="00224199">
            <w:pPr>
              <w:jc w:val="center"/>
              <w:rPr>
                <w:sz w:val="20"/>
                <w:szCs w:val="20"/>
              </w:rPr>
            </w:pPr>
          </w:p>
        </w:tc>
        <w:tc>
          <w:tcPr>
            <w:tcW w:w="750" w:type="dxa"/>
            <w:tcMar>
              <w:left w:w="43" w:type="dxa"/>
              <w:right w:w="43" w:type="dxa"/>
            </w:tcMar>
          </w:tcPr>
          <w:p w14:paraId="1BEA08E5" w14:textId="77777777" w:rsidR="008841CA" w:rsidRPr="00AB7FE4" w:rsidRDefault="008841CA" w:rsidP="00224199">
            <w:pPr>
              <w:jc w:val="center"/>
              <w:rPr>
                <w:sz w:val="20"/>
                <w:szCs w:val="20"/>
              </w:rPr>
            </w:pPr>
          </w:p>
        </w:tc>
        <w:tc>
          <w:tcPr>
            <w:tcW w:w="750" w:type="dxa"/>
            <w:tcMar>
              <w:left w:w="43" w:type="dxa"/>
              <w:right w:w="43" w:type="dxa"/>
            </w:tcMar>
          </w:tcPr>
          <w:p w14:paraId="7C640AB6" w14:textId="77777777" w:rsidR="008841CA" w:rsidRPr="00AB7FE4" w:rsidRDefault="008841CA" w:rsidP="00224199">
            <w:pPr>
              <w:jc w:val="center"/>
              <w:rPr>
                <w:sz w:val="20"/>
                <w:szCs w:val="20"/>
              </w:rPr>
            </w:pPr>
          </w:p>
        </w:tc>
        <w:tc>
          <w:tcPr>
            <w:tcW w:w="750" w:type="dxa"/>
            <w:tcMar>
              <w:left w:w="43" w:type="dxa"/>
              <w:right w:w="43" w:type="dxa"/>
            </w:tcMar>
          </w:tcPr>
          <w:p w14:paraId="24FBD9EF" w14:textId="77777777" w:rsidR="008841CA" w:rsidRPr="00AB7FE4" w:rsidRDefault="008841CA" w:rsidP="00224199">
            <w:pPr>
              <w:jc w:val="center"/>
              <w:rPr>
                <w:sz w:val="20"/>
                <w:szCs w:val="20"/>
              </w:rPr>
            </w:pPr>
          </w:p>
        </w:tc>
        <w:tc>
          <w:tcPr>
            <w:tcW w:w="750" w:type="dxa"/>
            <w:tcMar>
              <w:left w:w="43" w:type="dxa"/>
              <w:right w:w="43" w:type="dxa"/>
            </w:tcMar>
          </w:tcPr>
          <w:p w14:paraId="6CE47C5D" w14:textId="77777777" w:rsidR="008841CA" w:rsidRPr="00AB7FE4" w:rsidRDefault="008841CA" w:rsidP="00224199">
            <w:pPr>
              <w:jc w:val="center"/>
              <w:rPr>
                <w:sz w:val="20"/>
                <w:szCs w:val="20"/>
              </w:rPr>
            </w:pPr>
          </w:p>
        </w:tc>
        <w:tc>
          <w:tcPr>
            <w:tcW w:w="750" w:type="dxa"/>
            <w:tcMar>
              <w:left w:w="43" w:type="dxa"/>
              <w:right w:w="43" w:type="dxa"/>
            </w:tcMar>
          </w:tcPr>
          <w:p w14:paraId="1483F41F" w14:textId="77777777" w:rsidR="008841CA" w:rsidRPr="00AB7FE4" w:rsidRDefault="008841CA" w:rsidP="00224199">
            <w:pPr>
              <w:jc w:val="center"/>
              <w:rPr>
                <w:sz w:val="20"/>
                <w:szCs w:val="20"/>
              </w:rPr>
            </w:pPr>
          </w:p>
        </w:tc>
      </w:tr>
      <w:tr w:rsidR="008841CA" w:rsidRPr="009E1211" w14:paraId="102EA20C" w14:textId="77777777" w:rsidTr="00224199">
        <w:trPr>
          <w:jc w:val="center"/>
        </w:trPr>
        <w:tc>
          <w:tcPr>
            <w:tcW w:w="900" w:type="dxa"/>
            <w:tcMar>
              <w:left w:w="43" w:type="dxa"/>
              <w:right w:w="43" w:type="dxa"/>
            </w:tcMar>
          </w:tcPr>
          <w:p w14:paraId="1A6680BE" w14:textId="77777777" w:rsidR="008841CA" w:rsidRPr="00AB7FE4" w:rsidRDefault="008841CA" w:rsidP="00224199">
            <w:pPr>
              <w:jc w:val="center"/>
              <w:rPr>
                <w:sz w:val="20"/>
                <w:szCs w:val="20"/>
              </w:rPr>
            </w:pPr>
            <w:r w:rsidRPr="00AB7FE4">
              <w:rPr>
                <w:sz w:val="20"/>
                <w:szCs w:val="20"/>
              </w:rPr>
              <w:t>2034</w:t>
            </w:r>
          </w:p>
        </w:tc>
        <w:tc>
          <w:tcPr>
            <w:tcW w:w="750" w:type="dxa"/>
          </w:tcPr>
          <w:p w14:paraId="6965BE08" w14:textId="77777777" w:rsidR="008841CA" w:rsidRPr="00AB7FE4" w:rsidRDefault="008841CA" w:rsidP="00224199">
            <w:pPr>
              <w:jc w:val="center"/>
              <w:rPr>
                <w:sz w:val="20"/>
                <w:szCs w:val="20"/>
              </w:rPr>
            </w:pPr>
          </w:p>
        </w:tc>
        <w:tc>
          <w:tcPr>
            <w:tcW w:w="750" w:type="dxa"/>
            <w:tcMar>
              <w:left w:w="43" w:type="dxa"/>
              <w:right w:w="43" w:type="dxa"/>
            </w:tcMar>
          </w:tcPr>
          <w:p w14:paraId="7F381DE8" w14:textId="77777777" w:rsidR="008841CA" w:rsidRPr="00AB7FE4" w:rsidRDefault="008841CA" w:rsidP="00224199">
            <w:pPr>
              <w:jc w:val="center"/>
              <w:rPr>
                <w:sz w:val="20"/>
                <w:szCs w:val="20"/>
              </w:rPr>
            </w:pPr>
          </w:p>
        </w:tc>
        <w:tc>
          <w:tcPr>
            <w:tcW w:w="750" w:type="dxa"/>
            <w:tcMar>
              <w:left w:w="43" w:type="dxa"/>
              <w:right w:w="43" w:type="dxa"/>
            </w:tcMar>
          </w:tcPr>
          <w:p w14:paraId="26E047CA" w14:textId="77777777" w:rsidR="008841CA" w:rsidRPr="00AB7FE4" w:rsidRDefault="008841CA" w:rsidP="00224199">
            <w:pPr>
              <w:jc w:val="center"/>
              <w:rPr>
                <w:sz w:val="20"/>
                <w:szCs w:val="20"/>
              </w:rPr>
            </w:pPr>
          </w:p>
        </w:tc>
        <w:tc>
          <w:tcPr>
            <w:tcW w:w="750" w:type="dxa"/>
            <w:tcMar>
              <w:left w:w="43" w:type="dxa"/>
              <w:right w:w="43" w:type="dxa"/>
            </w:tcMar>
          </w:tcPr>
          <w:p w14:paraId="052EE9A0" w14:textId="77777777" w:rsidR="008841CA" w:rsidRPr="00AB7FE4" w:rsidRDefault="008841CA" w:rsidP="00224199">
            <w:pPr>
              <w:jc w:val="center"/>
              <w:rPr>
                <w:sz w:val="20"/>
                <w:szCs w:val="20"/>
              </w:rPr>
            </w:pPr>
          </w:p>
        </w:tc>
        <w:tc>
          <w:tcPr>
            <w:tcW w:w="750" w:type="dxa"/>
            <w:tcMar>
              <w:left w:w="43" w:type="dxa"/>
              <w:right w:w="43" w:type="dxa"/>
            </w:tcMar>
          </w:tcPr>
          <w:p w14:paraId="73C55F69" w14:textId="77777777" w:rsidR="008841CA" w:rsidRPr="00AB7FE4" w:rsidRDefault="008841CA" w:rsidP="00224199">
            <w:pPr>
              <w:jc w:val="center"/>
              <w:rPr>
                <w:sz w:val="20"/>
                <w:szCs w:val="20"/>
              </w:rPr>
            </w:pPr>
          </w:p>
        </w:tc>
        <w:tc>
          <w:tcPr>
            <w:tcW w:w="750" w:type="dxa"/>
            <w:tcMar>
              <w:left w:w="43" w:type="dxa"/>
              <w:right w:w="43" w:type="dxa"/>
            </w:tcMar>
          </w:tcPr>
          <w:p w14:paraId="75EA3980" w14:textId="77777777" w:rsidR="008841CA" w:rsidRPr="00AB7FE4" w:rsidRDefault="008841CA" w:rsidP="00224199">
            <w:pPr>
              <w:jc w:val="center"/>
              <w:rPr>
                <w:sz w:val="20"/>
                <w:szCs w:val="20"/>
              </w:rPr>
            </w:pPr>
          </w:p>
        </w:tc>
        <w:tc>
          <w:tcPr>
            <w:tcW w:w="750" w:type="dxa"/>
            <w:tcMar>
              <w:left w:w="43" w:type="dxa"/>
              <w:right w:w="43" w:type="dxa"/>
            </w:tcMar>
          </w:tcPr>
          <w:p w14:paraId="35ACD52B" w14:textId="77777777" w:rsidR="008841CA" w:rsidRPr="00AB7FE4" w:rsidRDefault="008841CA" w:rsidP="00224199">
            <w:pPr>
              <w:jc w:val="center"/>
              <w:rPr>
                <w:sz w:val="20"/>
                <w:szCs w:val="20"/>
              </w:rPr>
            </w:pPr>
          </w:p>
        </w:tc>
        <w:tc>
          <w:tcPr>
            <w:tcW w:w="750" w:type="dxa"/>
            <w:tcMar>
              <w:left w:w="43" w:type="dxa"/>
              <w:right w:w="43" w:type="dxa"/>
            </w:tcMar>
          </w:tcPr>
          <w:p w14:paraId="427A9B3A" w14:textId="77777777" w:rsidR="008841CA" w:rsidRPr="00AB7FE4" w:rsidRDefault="008841CA" w:rsidP="00224199">
            <w:pPr>
              <w:jc w:val="center"/>
              <w:rPr>
                <w:sz w:val="20"/>
                <w:szCs w:val="20"/>
              </w:rPr>
            </w:pPr>
          </w:p>
        </w:tc>
        <w:tc>
          <w:tcPr>
            <w:tcW w:w="750" w:type="dxa"/>
            <w:tcMar>
              <w:left w:w="43" w:type="dxa"/>
              <w:right w:w="43" w:type="dxa"/>
            </w:tcMar>
          </w:tcPr>
          <w:p w14:paraId="74A1DA48" w14:textId="77777777" w:rsidR="008841CA" w:rsidRPr="00AB7FE4" w:rsidRDefault="008841CA" w:rsidP="00224199">
            <w:pPr>
              <w:jc w:val="center"/>
              <w:rPr>
                <w:sz w:val="20"/>
                <w:szCs w:val="20"/>
              </w:rPr>
            </w:pPr>
          </w:p>
        </w:tc>
        <w:tc>
          <w:tcPr>
            <w:tcW w:w="750" w:type="dxa"/>
            <w:tcMar>
              <w:left w:w="43" w:type="dxa"/>
              <w:right w:w="43" w:type="dxa"/>
            </w:tcMar>
          </w:tcPr>
          <w:p w14:paraId="003FF0AD" w14:textId="77777777" w:rsidR="008841CA" w:rsidRPr="00AB7FE4" w:rsidRDefault="008841CA" w:rsidP="00224199">
            <w:pPr>
              <w:jc w:val="center"/>
              <w:rPr>
                <w:sz w:val="20"/>
                <w:szCs w:val="20"/>
              </w:rPr>
            </w:pPr>
          </w:p>
        </w:tc>
        <w:tc>
          <w:tcPr>
            <w:tcW w:w="750" w:type="dxa"/>
            <w:tcMar>
              <w:left w:w="43" w:type="dxa"/>
              <w:right w:w="43" w:type="dxa"/>
            </w:tcMar>
          </w:tcPr>
          <w:p w14:paraId="3000BB58" w14:textId="77777777" w:rsidR="008841CA" w:rsidRPr="00AB7FE4" w:rsidRDefault="008841CA" w:rsidP="00224199">
            <w:pPr>
              <w:jc w:val="center"/>
              <w:rPr>
                <w:sz w:val="20"/>
                <w:szCs w:val="20"/>
              </w:rPr>
            </w:pPr>
          </w:p>
        </w:tc>
        <w:tc>
          <w:tcPr>
            <w:tcW w:w="750" w:type="dxa"/>
            <w:tcMar>
              <w:left w:w="43" w:type="dxa"/>
              <w:right w:w="43" w:type="dxa"/>
            </w:tcMar>
          </w:tcPr>
          <w:p w14:paraId="271FF60A" w14:textId="77777777" w:rsidR="008841CA" w:rsidRPr="00AB7FE4" w:rsidRDefault="008841CA" w:rsidP="00224199">
            <w:pPr>
              <w:jc w:val="center"/>
              <w:rPr>
                <w:sz w:val="20"/>
                <w:szCs w:val="20"/>
              </w:rPr>
            </w:pPr>
          </w:p>
        </w:tc>
      </w:tr>
      <w:tr w:rsidR="008841CA" w:rsidRPr="009E1211" w14:paraId="409A73D5" w14:textId="77777777" w:rsidTr="00224199">
        <w:trPr>
          <w:jc w:val="center"/>
        </w:trPr>
        <w:tc>
          <w:tcPr>
            <w:tcW w:w="900" w:type="dxa"/>
            <w:tcMar>
              <w:left w:w="43" w:type="dxa"/>
              <w:right w:w="43" w:type="dxa"/>
            </w:tcMar>
          </w:tcPr>
          <w:p w14:paraId="680B539D" w14:textId="77777777" w:rsidR="008841CA" w:rsidRPr="00AB7FE4" w:rsidRDefault="008841CA" w:rsidP="00224199">
            <w:pPr>
              <w:jc w:val="center"/>
              <w:rPr>
                <w:sz w:val="20"/>
                <w:szCs w:val="20"/>
              </w:rPr>
            </w:pPr>
            <w:r w:rsidRPr="00AB7FE4">
              <w:rPr>
                <w:sz w:val="20"/>
                <w:szCs w:val="20"/>
              </w:rPr>
              <w:t>2035</w:t>
            </w:r>
          </w:p>
        </w:tc>
        <w:tc>
          <w:tcPr>
            <w:tcW w:w="750" w:type="dxa"/>
          </w:tcPr>
          <w:p w14:paraId="1593A327" w14:textId="77777777" w:rsidR="008841CA" w:rsidRPr="00AB7FE4" w:rsidRDefault="008841CA" w:rsidP="00224199">
            <w:pPr>
              <w:jc w:val="center"/>
              <w:rPr>
                <w:sz w:val="20"/>
                <w:szCs w:val="20"/>
              </w:rPr>
            </w:pPr>
          </w:p>
        </w:tc>
        <w:tc>
          <w:tcPr>
            <w:tcW w:w="750" w:type="dxa"/>
            <w:tcMar>
              <w:left w:w="43" w:type="dxa"/>
              <w:right w:w="43" w:type="dxa"/>
            </w:tcMar>
          </w:tcPr>
          <w:p w14:paraId="5BE6BEF9" w14:textId="77777777" w:rsidR="008841CA" w:rsidRPr="00AB7FE4" w:rsidRDefault="008841CA" w:rsidP="00224199">
            <w:pPr>
              <w:jc w:val="center"/>
              <w:rPr>
                <w:sz w:val="20"/>
                <w:szCs w:val="20"/>
              </w:rPr>
            </w:pPr>
          </w:p>
        </w:tc>
        <w:tc>
          <w:tcPr>
            <w:tcW w:w="750" w:type="dxa"/>
            <w:tcMar>
              <w:left w:w="43" w:type="dxa"/>
              <w:right w:w="43" w:type="dxa"/>
            </w:tcMar>
          </w:tcPr>
          <w:p w14:paraId="3E392BF3" w14:textId="77777777" w:rsidR="008841CA" w:rsidRPr="00AB7FE4" w:rsidRDefault="008841CA" w:rsidP="00224199">
            <w:pPr>
              <w:jc w:val="center"/>
              <w:rPr>
                <w:sz w:val="20"/>
                <w:szCs w:val="20"/>
              </w:rPr>
            </w:pPr>
          </w:p>
        </w:tc>
        <w:tc>
          <w:tcPr>
            <w:tcW w:w="750" w:type="dxa"/>
            <w:tcMar>
              <w:left w:w="43" w:type="dxa"/>
              <w:right w:w="43" w:type="dxa"/>
            </w:tcMar>
          </w:tcPr>
          <w:p w14:paraId="3257ECC9" w14:textId="77777777" w:rsidR="008841CA" w:rsidRPr="00AB7FE4" w:rsidRDefault="008841CA" w:rsidP="00224199">
            <w:pPr>
              <w:jc w:val="center"/>
              <w:rPr>
                <w:sz w:val="20"/>
                <w:szCs w:val="20"/>
              </w:rPr>
            </w:pPr>
          </w:p>
        </w:tc>
        <w:tc>
          <w:tcPr>
            <w:tcW w:w="750" w:type="dxa"/>
            <w:tcMar>
              <w:left w:w="43" w:type="dxa"/>
              <w:right w:w="43" w:type="dxa"/>
            </w:tcMar>
          </w:tcPr>
          <w:p w14:paraId="722396E2" w14:textId="77777777" w:rsidR="008841CA" w:rsidRPr="00AB7FE4" w:rsidRDefault="008841CA" w:rsidP="00224199">
            <w:pPr>
              <w:jc w:val="center"/>
              <w:rPr>
                <w:sz w:val="20"/>
                <w:szCs w:val="20"/>
              </w:rPr>
            </w:pPr>
          </w:p>
        </w:tc>
        <w:tc>
          <w:tcPr>
            <w:tcW w:w="750" w:type="dxa"/>
            <w:tcMar>
              <w:left w:w="43" w:type="dxa"/>
              <w:right w:w="43" w:type="dxa"/>
            </w:tcMar>
          </w:tcPr>
          <w:p w14:paraId="5A606153" w14:textId="77777777" w:rsidR="008841CA" w:rsidRPr="00AB7FE4" w:rsidRDefault="008841CA" w:rsidP="00224199">
            <w:pPr>
              <w:jc w:val="center"/>
              <w:rPr>
                <w:sz w:val="20"/>
                <w:szCs w:val="20"/>
              </w:rPr>
            </w:pPr>
          </w:p>
        </w:tc>
        <w:tc>
          <w:tcPr>
            <w:tcW w:w="750" w:type="dxa"/>
            <w:tcMar>
              <w:left w:w="43" w:type="dxa"/>
              <w:right w:w="43" w:type="dxa"/>
            </w:tcMar>
          </w:tcPr>
          <w:p w14:paraId="3E82857E" w14:textId="77777777" w:rsidR="008841CA" w:rsidRPr="00AB7FE4" w:rsidRDefault="008841CA" w:rsidP="00224199">
            <w:pPr>
              <w:jc w:val="center"/>
              <w:rPr>
                <w:sz w:val="20"/>
                <w:szCs w:val="20"/>
              </w:rPr>
            </w:pPr>
          </w:p>
        </w:tc>
        <w:tc>
          <w:tcPr>
            <w:tcW w:w="750" w:type="dxa"/>
            <w:tcMar>
              <w:left w:w="43" w:type="dxa"/>
              <w:right w:w="43" w:type="dxa"/>
            </w:tcMar>
          </w:tcPr>
          <w:p w14:paraId="30481288" w14:textId="77777777" w:rsidR="008841CA" w:rsidRPr="00AB7FE4" w:rsidRDefault="008841CA" w:rsidP="00224199">
            <w:pPr>
              <w:jc w:val="center"/>
              <w:rPr>
                <w:sz w:val="20"/>
                <w:szCs w:val="20"/>
              </w:rPr>
            </w:pPr>
          </w:p>
        </w:tc>
        <w:tc>
          <w:tcPr>
            <w:tcW w:w="750" w:type="dxa"/>
            <w:tcMar>
              <w:left w:w="43" w:type="dxa"/>
              <w:right w:w="43" w:type="dxa"/>
            </w:tcMar>
          </w:tcPr>
          <w:p w14:paraId="57FBCA7D" w14:textId="77777777" w:rsidR="008841CA" w:rsidRPr="00AB7FE4" w:rsidRDefault="008841CA" w:rsidP="00224199">
            <w:pPr>
              <w:jc w:val="center"/>
              <w:rPr>
                <w:sz w:val="20"/>
                <w:szCs w:val="20"/>
              </w:rPr>
            </w:pPr>
          </w:p>
        </w:tc>
        <w:tc>
          <w:tcPr>
            <w:tcW w:w="750" w:type="dxa"/>
            <w:tcMar>
              <w:left w:w="43" w:type="dxa"/>
              <w:right w:w="43" w:type="dxa"/>
            </w:tcMar>
          </w:tcPr>
          <w:p w14:paraId="71940A81" w14:textId="77777777" w:rsidR="008841CA" w:rsidRPr="00AB7FE4" w:rsidRDefault="008841CA" w:rsidP="00224199">
            <w:pPr>
              <w:jc w:val="center"/>
              <w:rPr>
                <w:sz w:val="20"/>
                <w:szCs w:val="20"/>
              </w:rPr>
            </w:pPr>
          </w:p>
        </w:tc>
        <w:tc>
          <w:tcPr>
            <w:tcW w:w="750" w:type="dxa"/>
            <w:tcMar>
              <w:left w:w="43" w:type="dxa"/>
              <w:right w:w="43" w:type="dxa"/>
            </w:tcMar>
          </w:tcPr>
          <w:p w14:paraId="5763E2AF" w14:textId="77777777" w:rsidR="008841CA" w:rsidRPr="00AB7FE4" w:rsidRDefault="008841CA" w:rsidP="00224199">
            <w:pPr>
              <w:jc w:val="center"/>
              <w:rPr>
                <w:sz w:val="20"/>
                <w:szCs w:val="20"/>
              </w:rPr>
            </w:pPr>
          </w:p>
        </w:tc>
        <w:tc>
          <w:tcPr>
            <w:tcW w:w="750" w:type="dxa"/>
            <w:tcMar>
              <w:left w:w="43" w:type="dxa"/>
              <w:right w:w="43" w:type="dxa"/>
            </w:tcMar>
          </w:tcPr>
          <w:p w14:paraId="2DFC3C1A" w14:textId="77777777" w:rsidR="008841CA" w:rsidRPr="00AB7FE4" w:rsidRDefault="008841CA" w:rsidP="00224199">
            <w:pPr>
              <w:jc w:val="center"/>
              <w:rPr>
                <w:sz w:val="20"/>
                <w:szCs w:val="20"/>
              </w:rPr>
            </w:pPr>
          </w:p>
        </w:tc>
      </w:tr>
      <w:tr w:rsidR="008841CA" w:rsidRPr="009E1211" w14:paraId="4CED5C04" w14:textId="77777777" w:rsidTr="00224199">
        <w:trPr>
          <w:jc w:val="center"/>
        </w:trPr>
        <w:tc>
          <w:tcPr>
            <w:tcW w:w="900" w:type="dxa"/>
            <w:tcMar>
              <w:left w:w="43" w:type="dxa"/>
              <w:right w:w="43" w:type="dxa"/>
            </w:tcMar>
          </w:tcPr>
          <w:p w14:paraId="005A89AD" w14:textId="77777777" w:rsidR="008841CA" w:rsidRPr="00AB7FE4" w:rsidRDefault="008841CA" w:rsidP="00224199">
            <w:pPr>
              <w:jc w:val="center"/>
              <w:rPr>
                <w:sz w:val="20"/>
                <w:szCs w:val="20"/>
              </w:rPr>
            </w:pPr>
            <w:r w:rsidRPr="00AB7FE4">
              <w:rPr>
                <w:sz w:val="20"/>
                <w:szCs w:val="20"/>
              </w:rPr>
              <w:t>2036</w:t>
            </w:r>
          </w:p>
        </w:tc>
        <w:tc>
          <w:tcPr>
            <w:tcW w:w="750" w:type="dxa"/>
          </w:tcPr>
          <w:p w14:paraId="2C60566A" w14:textId="77777777" w:rsidR="008841CA" w:rsidRPr="00AB7FE4" w:rsidRDefault="008841CA" w:rsidP="00224199">
            <w:pPr>
              <w:jc w:val="center"/>
              <w:rPr>
                <w:sz w:val="20"/>
                <w:szCs w:val="20"/>
              </w:rPr>
            </w:pPr>
          </w:p>
        </w:tc>
        <w:tc>
          <w:tcPr>
            <w:tcW w:w="750" w:type="dxa"/>
            <w:tcMar>
              <w:left w:w="43" w:type="dxa"/>
              <w:right w:w="43" w:type="dxa"/>
            </w:tcMar>
          </w:tcPr>
          <w:p w14:paraId="06DFEC91" w14:textId="77777777" w:rsidR="008841CA" w:rsidRPr="00AB7FE4" w:rsidRDefault="008841CA" w:rsidP="00224199">
            <w:pPr>
              <w:jc w:val="center"/>
              <w:rPr>
                <w:sz w:val="20"/>
                <w:szCs w:val="20"/>
              </w:rPr>
            </w:pPr>
          </w:p>
        </w:tc>
        <w:tc>
          <w:tcPr>
            <w:tcW w:w="750" w:type="dxa"/>
            <w:tcMar>
              <w:left w:w="43" w:type="dxa"/>
              <w:right w:w="43" w:type="dxa"/>
            </w:tcMar>
          </w:tcPr>
          <w:p w14:paraId="5783202F" w14:textId="77777777" w:rsidR="008841CA" w:rsidRPr="00AB7FE4" w:rsidRDefault="008841CA" w:rsidP="00224199">
            <w:pPr>
              <w:jc w:val="center"/>
              <w:rPr>
                <w:sz w:val="20"/>
                <w:szCs w:val="20"/>
              </w:rPr>
            </w:pPr>
          </w:p>
        </w:tc>
        <w:tc>
          <w:tcPr>
            <w:tcW w:w="750" w:type="dxa"/>
            <w:tcMar>
              <w:left w:w="43" w:type="dxa"/>
              <w:right w:w="43" w:type="dxa"/>
            </w:tcMar>
          </w:tcPr>
          <w:p w14:paraId="5C769D0A" w14:textId="77777777" w:rsidR="008841CA" w:rsidRPr="00AB7FE4" w:rsidRDefault="008841CA" w:rsidP="00224199">
            <w:pPr>
              <w:jc w:val="center"/>
              <w:rPr>
                <w:sz w:val="20"/>
                <w:szCs w:val="20"/>
              </w:rPr>
            </w:pPr>
          </w:p>
        </w:tc>
        <w:tc>
          <w:tcPr>
            <w:tcW w:w="750" w:type="dxa"/>
            <w:tcMar>
              <w:left w:w="43" w:type="dxa"/>
              <w:right w:w="43" w:type="dxa"/>
            </w:tcMar>
          </w:tcPr>
          <w:p w14:paraId="4D736D09" w14:textId="77777777" w:rsidR="008841CA" w:rsidRPr="00AB7FE4" w:rsidRDefault="008841CA" w:rsidP="00224199">
            <w:pPr>
              <w:jc w:val="center"/>
              <w:rPr>
                <w:sz w:val="20"/>
                <w:szCs w:val="20"/>
              </w:rPr>
            </w:pPr>
          </w:p>
        </w:tc>
        <w:tc>
          <w:tcPr>
            <w:tcW w:w="750" w:type="dxa"/>
            <w:tcMar>
              <w:left w:w="43" w:type="dxa"/>
              <w:right w:w="43" w:type="dxa"/>
            </w:tcMar>
          </w:tcPr>
          <w:p w14:paraId="602ADB64" w14:textId="77777777" w:rsidR="008841CA" w:rsidRPr="00AB7FE4" w:rsidRDefault="008841CA" w:rsidP="00224199">
            <w:pPr>
              <w:jc w:val="center"/>
              <w:rPr>
                <w:sz w:val="20"/>
                <w:szCs w:val="20"/>
              </w:rPr>
            </w:pPr>
          </w:p>
        </w:tc>
        <w:tc>
          <w:tcPr>
            <w:tcW w:w="750" w:type="dxa"/>
            <w:tcMar>
              <w:left w:w="43" w:type="dxa"/>
              <w:right w:w="43" w:type="dxa"/>
            </w:tcMar>
          </w:tcPr>
          <w:p w14:paraId="672F8576" w14:textId="77777777" w:rsidR="008841CA" w:rsidRPr="00AB7FE4" w:rsidRDefault="008841CA" w:rsidP="00224199">
            <w:pPr>
              <w:jc w:val="center"/>
              <w:rPr>
                <w:sz w:val="20"/>
                <w:szCs w:val="20"/>
              </w:rPr>
            </w:pPr>
          </w:p>
        </w:tc>
        <w:tc>
          <w:tcPr>
            <w:tcW w:w="750" w:type="dxa"/>
            <w:tcMar>
              <w:left w:w="43" w:type="dxa"/>
              <w:right w:w="43" w:type="dxa"/>
            </w:tcMar>
          </w:tcPr>
          <w:p w14:paraId="251FDC8E" w14:textId="77777777" w:rsidR="008841CA" w:rsidRPr="00AB7FE4" w:rsidRDefault="008841CA" w:rsidP="00224199">
            <w:pPr>
              <w:jc w:val="center"/>
              <w:rPr>
                <w:sz w:val="20"/>
                <w:szCs w:val="20"/>
              </w:rPr>
            </w:pPr>
          </w:p>
        </w:tc>
        <w:tc>
          <w:tcPr>
            <w:tcW w:w="750" w:type="dxa"/>
            <w:tcMar>
              <w:left w:w="43" w:type="dxa"/>
              <w:right w:w="43" w:type="dxa"/>
            </w:tcMar>
          </w:tcPr>
          <w:p w14:paraId="525D0183" w14:textId="77777777" w:rsidR="008841CA" w:rsidRPr="00AB7FE4" w:rsidRDefault="008841CA" w:rsidP="00224199">
            <w:pPr>
              <w:jc w:val="center"/>
              <w:rPr>
                <w:sz w:val="20"/>
                <w:szCs w:val="20"/>
              </w:rPr>
            </w:pPr>
          </w:p>
        </w:tc>
        <w:tc>
          <w:tcPr>
            <w:tcW w:w="750" w:type="dxa"/>
            <w:tcMar>
              <w:left w:w="43" w:type="dxa"/>
              <w:right w:w="43" w:type="dxa"/>
            </w:tcMar>
          </w:tcPr>
          <w:p w14:paraId="550FD4D5" w14:textId="77777777" w:rsidR="008841CA" w:rsidRPr="00AB7FE4" w:rsidRDefault="008841CA" w:rsidP="00224199">
            <w:pPr>
              <w:jc w:val="center"/>
              <w:rPr>
                <w:sz w:val="20"/>
                <w:szCs w:val="20"/>
              </w:rPr>
            </w:pPr>
          </w:p>
        </w:tc>
        <w:tc>
          <w:tcPr>
            <w:tcW w:w="750" w:type="dxa"/>
            <w:tcMar>
              <w:left w:w="43" w:type="dxa"/>
              <w:right w:w="43" w:type="dxa"/>
            </w:tcMar>
          </w:tcPr>
          <w:p w14:paraId="5B64CBD7" w14:textId="77777777" w:rsidR="008841CA" w:rsidRPr="00AB7FE4" w:rsidRDefault="008841CA" w:rsidP="00224199">
            <w:pPr>
              <w:jc w:val="center"/>
              <w:rPr>
                <w:sz w:val="20"/>
                <w:szCs w:val="20"/>
              </w:rPr>
            </w:pPr>
          </w:p>
        </w:tc>
        <w:tc>
          <w:tcPr>
            <w:tcW w:w="750" w:type="dxa"/>
            <w:tcMar>
              <w:left w:w="43" w:type="dxa"/>
              <w:right w:w="43" w:type="dxa"/>
            </w:tcMar>
          </w:tcPr>
          <w:p w14:paraId="44ECD67D" w14:textId="77777777" w:rsidR="008841CA" w:rsidRPr="00AB7FE4" w:rsidRDefault="008841CA" w:rsidP="00224199">
            <w:pPr>
              <w:jc w:val="center"/>
              <w:rPr>
                <w:sz w:val="20"/>
                <w:szCs w:val="20"/>
              </w:rPr>
            </w:pPr>
          </w:p>
        </w:tc>
      </w:tr>
      <w:tr w:rsidR="008841CA" w:rsidRPr="009E1211" w14:paraId="272253BB" w14:textId="77777777" w:rsidTr="00224199">
        <w:trPr>
          <w:jc w:val="center"/>
        </w:trPr>
        <w:tc>
          <w:tcPr>
            <w:tcW w:w="900" w:type="dxa"/>
            <w:tcMar>
              <w:left w:w="43" w:type="dxa"/>
              <w:right w:w="43" w:type="dxa"/>
            </w:tcMar>
          </w:tcPr>
          <w:p w14:paraId="48EFE0CA" w14:textId="77777777" w:rsidR="008841CA" w:rsidRPr="00AB7FE4" w:rsidRDefault="008841CA" w:rsidP="00224199">
            <w:pPr>
              <w:jc w:val="center"/>
              <w:rPr>
                <w:sz w:val="20"/>
                <w:szCs w:val="20"/>
              </w:rPr>
            </w:pPr>
            <w:r w:rsidRPr="00AB7FE4">
              <w:rPr>
                <w:sz w:val="20"/>
                <w:szCs w:val="20"/>
              </w:rPr>
              <w:t>2037</w:t>
            </w:r>
          </w:p>
        </w:tc>
        <w:tc>
          <w:tcPr>
            <w:tcW w:w="750" w:type="dxa"/>
          </w:tcPr>
          <w:p w14:paraId="358F8F55" w14:textId="77777777" w:rsidR="008841CA" w:rsidRPr="00AB7FE4" w:rsidRDefault="008841CA" w:rsidP="00224199">
            <w:pPr>
              <w:jc w:val="center"/>
              <w:rPr>
                <w:sz w:val="20"/>
                <w:szCs w:val="20"/>
              </w:rPr>
            </w:pPr>
          </w:p>
        </w:tc>
        <w:tc>
          <w:tcPr>
            <w:tcW w:w="750" w:type="dxa"/>
            <w:tcMar>
              <w:left w:w="43" w:type="dxa"/>
              <w:right w:w="43" w:type="dxa"/>
            </w:tcMar>
          </w:tcPr>
          <w:p w14:paraId="5F7A8392" w14:textId="77777777" w:rsidR="008841CA" w:rsidRPr="00AB7FE4" w:rsidRDefault="008841CA" w:rsidP="00224199">
            <w:pPr>
              <w:jc w:val="center"/>
              <w:rPr>
                <w:sz w:val="20"/>
                <w:szCs w:val="20"/>
              </w:rPr>
            </w:pPr>
          </w:p>
        </w:tc>
        <w:tc>
          <w:tcPr>
            <w:tcW w:w="750" w:type="dxa"/>
            <w:tcMar>
              <w:left w:w="43" w:type="dxa"/>
              <w:right w:w="43" w:type="dxa"/>
            </w:tcMar>
          </w:tcPr>
          <w:p w14:paraId="7A16741E" w14:textId="77777777" w:rsidR="008841CA" w:rsidRPr="00AB7FE4" w:rsidRDefault="008841CA" w:rsidP="00224199">
            <w:pPr>
              <w:jc w:val="center"/>
              <w:rPr>
                <w:sz w:val="20"/>
                <w:szCs w:val="20"/>
              </w:rPr>
            </w:pPr>
          </w:p>
        </w:tc>
        <w:tc>
          <w:tcPr>
            <w:tcW w:w="750" w:type="dxa"/>
            <w:tcMar>
              <w:left w:w="43" w:type="dxa"/>
              <w:right w:w="43" w:type="dxa"/>
            </w:tcMar>
          </w:tcPr>
          <w:p w14:paraId="4A719B4F" w14:textId="77777777" w:rsidR="008841CA" w:rsidRPr="00AB7FE4" w:rsidRDefault="008841CA" w:rsidP="00224199">
            <w:pPr>
              <w:jc w:val="center"/>
              <w:rPr>
                <w:sz w:val="20"/>
                <w:szCs w:val="20"/>
              </w:rPr>
            </w:pPr>
          </w:p>
        </w:tc>
        <w:tc>
          <w:tcPr>
            <w:tcW w:w="750" w:type="dxa"/>
            <w:tcMar>
              <w:left w:w="43" w:type="dxa"/>
              <w:right w:w="43" w:type="dxa"/>
            </w:tcMar>
          </w:tcPr>
          <w:p w14:paraId="035FFBA5" w14:textId="77777777" w:rsidR="008841CA" w:rsidRPr="00AB7FE4" w:rsidRDefault="008841CA" w:rsidP="00224199">
            <w:pPr>
              <w:jc w:val="center"/>
              <w:rPr>
                <w:sz w:val="20"/>
                <w:szCs w:val="20"/>
              </w:rPr>
            </w:pPr>
          </w:p>
        </w:tc>
        <w:tc>
          <w:tcPr>
            <w:tcW w:w="750" w:type="dxa"/>
            <w:tcMar>
              <w:left w:w="43" w:type="dxa"/>
              <w:right w:w="43" w:type="dxa"/>
            </w:tcMar>
          </w:tcPr>
          <w:p w14:paraId="1445A988" w14:textId="77777777" w:rsidR="008841CA" w:rsidRPr="00AB7FE4" w:rsidRDefault="008841CA" w:rsidP="00224199">
            <w:pPr>
              <w:jc w:val="center"/>
              <w:rPr>
                <w:sz w:val="20"/>
                <w:szCs w:val="20"/>
              </w:rPr>
            </w:pPr>
          </w:p>
        </w:tc>
        <w:tc>
          <w:tcPr>
            <w:tcW w:w="750" w:type="dxa"/>
            <w:tcMar>
              <w:left w:w="43" w:type="dxa"/>
              <w:right w:w="43" w:type="dxa"/>
            </w:tcMar>
          </w:tcPr>
          <w:p w14:paraId="4F858FE9" w14:textId="77777777" w:rsidR="008841CA" w:rsidRPr="00AB7FE4" w:rsidRDefault="008841CA" w:rsidP="00224199">
            <w:pPr>
              <w:jc w:val="center"/>
              <w:rPr>
                <w:sz w:val="20"/>
                <w:szCs w:val="20"/>
              </w:rPr>
            </w:pPr>
          </w:p>
        </w:tc>
        <w:tc>
          <w:tcPr>
            <w:tcW w:w="750" w:type="dxa"/>
            <w:tcMar>
              <w:left w:w="43" w:type="dxa"/>
              <w:right w:w="43" w:type="dxa"/>
            </w:tcMar>
          </w:tcPr>
          <w:p w14:paraId="51EEBEC0" w14:textId="77777777" w:rsidR="008841CA" w:rsidRPr="00AB7FE4" w:rsidRDefault="008841CA" w:rsidP="00224199">
            <w:pPr>
              <w:jc w:val="center"/>
              <w:rPr>
                <w:sz w:val="20"/>
                <w:szCs w:val="20"/>
              </w:rPr>
            </w:pPr>
          </w:p>
        </w:tc>
        <w:tc>
          <w:tcPr>
            <w:tcW w:w="750" w:type="dxa"/>
            <w:tcMar>
              <w:left w:w="43" w:type="dxa"/>
              <w:right w:w="43" w:type="dxa"/>
            </w:tcMar>
          </w:tcPr>
          <w:p w14:paraId="4F18B52C" w14:textId="77777777" w:rsidR="008841CA" w:rsidRPr="00AB7FE4" w:rsidRDefault="008841CA" w:rsidP="00224199">
            <w:pPr>
              <w:jc w:val="center"/>
              <w:rPr>
                <w:sz w:val="20"/>
                <w:szCs w:val="20"/>
              </w:rPr>
            </w:pPr>
          </w:p>
        </w:tc>
        <w:tc>
          <w:tcPr>
            <w:tcW w:w="750" w:type="dxa"/>
            <w:tcMar>
              <w:left w:w="43" w:type="dxa"/>
              <w:right w:w="43" w:type="dxa"/>
            </w:tcMar>
          </w:tcPr>
          <w:p w14:paraId="01EB48A2" w14:textId="77777777" w:rsidR="008841CA" w:rsidRPr="00AB7FE4" w:rsidRDefault="008841CA" w:rsidP="00224199">
            <w:pPr>
              <w:jc w:val="center"/>
              <w:rPr>
                <w:sz w:val="20"/>
                <w:szCs w:val="20"/>
              </w:rPr>
            </w:pPr>
          </w:p>
        </w:tc>
        <w:tc>
          <w:tcPr>
            <w:tcW w:w="750" w:type="dxa"/>
            <w:tcMar>
              <w:left w:w="43" w:type="dxa"/>
              <w:right w:w="43" w:type="dxa"/>
            </w:tcMar>
          </w:tcPr>
          <w:p w14:paraId="3A4E14B1" w14:textId="77777777" w:rsidR="008841CA" w:rsidRPr="00AB7FE4" w:rsidRDefault="008841CA" w:rsidP="00224199">
            <w:pPr>
              <w:jc w:val="center"/>
              <w:rPr>
                <w:sz w:val="20"/>
                <w:szCs w:val="20"/>
              </w:rPr>
            </w:pPr>
          </w:p>
        </w:tc>
        <w:tc>
          <w:tcPr>
            <w:tcW w:w="750" w:type="dxa"/>
            <w:tcMar>
              <w:left w:w="43" w:type="dxa"/>
              <w:right w:w="43" w:type="dxa"/>
            </w:tcMar>
          </w:tcPr>
          <w:p w14:paraId="607C99BA" w14:textId="77777777" w:rsidR="008841CA" w:rsidRPr="00AB7FE4" w:rsidRDefault="008841CA" w:rsidP="00224199">
            <w:pPr>
              <w:jc w:val="center"/>
              <w:rPr>
                <w:sz w:val="20"/>
                <w:szCs w:val="20"/>
              </w:rPr>
            </w:pPr>
          </w:p>
        </w:tc>
      </w:tr>
      <w:tr w:rsidR="008841CA" w:rsidRPr="009E1211" w14:paraId="7BC7C3D1" w14:textId="77777777" w:rsidTr="00224199">
        <w:trPr>
          <w:jc w:val="center"/>
        </w:trPr>
        <w:tc>
          <w:tcPr>
            <w:tcW w:w="900" w:type="dxa"/>
            <w:tcMar>
              <w:left w:w="43" w:type="dxa"/>
              <w:right w:w="43" w:type="dxa"/>
            </w:tcMar>
          </w:tcPr>
          <w:p w14:paraId="6AF2FAA2" w14:textId="77777777" w:rsidR="008841CA" w:rsidRPr="00AB7FE4" w:rsidRDefault="008841CA" w:rsidP="00224199">
            <w:pPr>
              <w:jc w:val="center"/>
              <w:rPr>
                <w:sz w:val="20"/>
                <w:szCs w:val="20"/>
              </w:rPr>
            </w:pPr>
            <w:r w:rsidRPr="00AB7FE4">
              <w:rPr>
                <w:sz w:val="20"/>
                <w:szCs w:val="20"/>
              </w:rPr>
              <w:t>2038</w:t>
            </w:r>
          </w:p>
        </w:tc>
        <w:tc>
          <w:tcPr>
            <w:tcW w:w="750" w:type="dxa"/>
          </w:tcPr>
          <w:p w14:paraId="0686008E" w14:textId="77777777" w:rsidR="008841CA" w:rsidRPr="00AB7FE4" w:rsidRDefault="008841CA" w:rsidP="00224199">
            <w:pPr>
              <w:jc w:val="center"/>
              <w:rPr>
                <w:sz w:val="20"/>
                <w:szCs w:val="20"/>
              </w:rPr>
            </w:pPr>
          </w:p>
        </w:tc>
        <w:tc>
          <w:tcPr>
            <w:tcW w:w="750" w:type="dxa"/>
            <w:tcMar>
              <w:left w:w="43" w:type="dxa"/>
              <w:right w:w="43" w:type="dxa"/>
            </w:tcMar>
          </w:tcPr>
          <w:p w14:paraId="5DD00A0C" w14:textId="77777777" w:rsidR="008841CA" w:rsidRPr="00AB7FE4" w:rsidRDefault="008841CA" w:rsidP="00224199">
            <w:pPr>
              <w:jc w:val="center"/>
              <w:rPr>
                <w:sz w:val="20"/>
                <w:szCs w:val="20"/>
              </w:rPr>
            </w:pPr>
          </w:p>
        </w:tc>
        <w:tc>
          <w:tcPr>
            <w:tcW w:w="750" w:type="dxa"/>
            <w:tcMar>
              <w:left w:w="43" w:type="dxa"/>
              <w:right w:w="43" w:type="dxa"/>
            </w:tcMar>
          </w:tcPr>
          <w:p w14:paraId="111E4C9F" w14:textId="77777777" w:rsidR="008841CA" w:rsidRPr="00AB7FE4" w:rsidRDefault="008841CA" w:rsidP="00224199">
            <w:pPr>
              <w:jc w:val="center"/>
              <w:rPr>
                <w:sz w:val="20"/>
                <w:szCs w:val="20"/>
              </w:rPr>
            </w:pPr>
          </w:p>
        </w:tc>
        <w:tc>
          <w:tcPr>
            <w:tcW w:w="750" w:type="dxa"/>
            <w:tcMar>
              <w:left w:w="43" w:type="dxa"/>
              <w:right w:w="43" w:type="dxa"/>
            </w:tcMar>
          </w:tcPr>
          <w:p w14:paraId="526E3691" w14:textId="77777777" w:rsidR="008841CA" w:rsidRPr="00AB7FE4" w:rsidRDefault="008841CA" w:rsidP="00224199">
            <w:pPr>
              <w:jc w:val="center"/>
              <w:rPr>
                <w:sz w:val="20"/>
                <w:szCs w:val="20"/>
              </w:rPr>
            </w:pPr>
          </w:p>
        </w:tc>
        <w:tc>
          <w:tcPr>
            <w:tcW w:w="750" w:type="dxa"/>
            <w:tcMar>
              <w:left w:w="43" w:type="dxa"/>
              <w:right w:w="43" w:type="dxa"/>
            </w:tcMar>
          </w:tcPr>
          <w:p w14:paraId="69304B77" w14:textId="77777777" w:rsidR="008841CA" w:rsidRPr="00AB7FE4" w:rsidRDefault="008841CA" w:rsidP="00224199">
            <w:pPr>
              <w:jc w:val="center"/>
              <w:rPr>
                <w:sz w:val="20"/>
                <w:szCs w:val="20"/>
              </w:rPr>
            </w:pPr>
          </w:p>
        </w:tc>
        <w:tc>
          <w:tcPr>
            <w:tcW w:w="750" w:type="dxa"/>
            <w:tcMar>
              <w:left w:w="43" w:type="dxa"/>
              <w:right w:w="43" w:type="dxa"/>
            </w:tcMar>
          </w:tcPr>
          <w:p w14:paraId="7CCBF88E" w14:textId="77777777" w:rsidR="008841CA" w:rsidRPr="00AB7FE4" w:rsidRDefault="008841CA" w:rsidP="00224199">
            <w:pPr>
              <w:jc w:val="center"/>
              <w:rPr>
                <w:sz w:val="20"/>
                <w:szCs w:val="20"/>
              </w:rPr>
            </w:pPr>
          </w:p>
        </w:tc>
        <w:tc>
          <w:tcPr>
            <w:tcW w:w="750" w:type="dxa"/>
            <w:tcMar>
              <w:left w:w="43" w:type="dxa"/>
              <w:right w:w="43" w:type="dxa"/>
            </w:tcMar>
          </w:tcPr>
          <w:p w14:paraId="380B681B" w14:textId="77777777" w:rsidR="008841CA" w:rsidRPr="00AB7FE4" w:rsidRDefault="008841CA" w:rsidP="00224199">
            <w:pPr>
              <w:jc w:val="center"/>
              <w:rPr>
                <w:sz w:val="20"/>
                <w:szCs w:val="20"/>
              </w:rPr>
            </w:pPr>
          </w:p>
        </w:tc>
        <w:tc>
          <w:tcPr>
            <w:tcW w:w="750" w:type="dxa"/>
            <w:tcMar>
              <w:left w:w="43" w:type="dxa"/>
              <w:right w:w="43" w:type="dxa"/>
            </w:tcMar>
          </w:tcPr>
          <w:p w14:paraId="28A5ABDA" w14:textId="77777777" w:rsidR="008841CA" w:rsidRPr="00AB7FE4" w:rsidRDefault="008841CA" w:rsidP="00224199">
            <w:pPr>
              <w:jc w:val="center"/>
              <w:rPr>
                <w:sz w:val="20"/>
                <w:szCs w:val="20"/>
              </w:rPr>
            </w:pPr>
          </w:p>
        </w:tc>
        <w:tc>
          <w:tcPr>
            <w:tcW w:w="750" w:type="dxa"/>
            <w:tcMar>
              <w:left w:w="43" w:type="dxa"/>
              <w:right w:w="43" w:type="dxa"/>
            </w:tcMar>
          </w:tcPr>
          <w:p w14:paraId="76BE8E14" w14:textId="77777777" w:rsidR="008841CA" w:rsidRPr="00AB7FE4" w:rsidRDefault="008841CA" w:rsidP="00224199">
            <w:pPr>
              <w:jc w:val="center"/>
              <w:rPr>
                <w:sz w:val="20"/>
                <w:szCs w:val="20"/>
              </w:rPr>
            </w:pPr>
          </w:p>
        </w:tc>
        <w:tc>
          <w:tcPr>
            <w:tcW w:w="750" w:type="dxa"/>
            <w:tcMar>
              <w:left w:w="43" w:type="dxa"/>
              <w:right w:w="43" w:type="dxa"/>
            </w:tcMar>
          </w:tcPr>
          <w:p w14:paraId="075D84D6" w14:textId="77777777" w:rsidR="008841CA" w:rsidRPr="00AB7FE4" w:rsidRDefault="008841CA" w:rsidP="00224199">
            <w:pPr>
              <w:jc w:val="center"/>
              <w:rPr>
                <w:sz w:val="20"/>
                <w:szCs w:val="20"/>
              </w:rPr>
            </w:pPr>
          </w:p>
        </w:tc>
        <w:tc>
          <w:tcPr>
            <w:tcW w:w="750" w:type="dxa"/>
            <w:tcMar>
              <w:left w:w="43" w:type="dxa"/>
              <w:right w:w="43" w:type="dxa"/>
            </w:tcMar>
          </w:tcPr>
          <w:p w14:paraId="29BDCB0D" w14:textId="77777777" w:rsidR="008841CA" w:rsidRPr="00AB7FE4" w:rsidRDefault="008841CA" w:rsidP="00224199">
            <w:pPr>
              <w:jc w:val="center"/>
              <w:rPr>
                <w:sz w:val="20"/>
                <w:szCs w:val="20"/>
              </w:rPr>
            </w:pPr>
          </w:p>
        </w:tc>
        <w:tc>
          <w:tcPr>
            <w:tcW w:w="750" w:type="dxa"/>
            <w:tcMar>
              <w:left w:w="43" w:type="dxa"/>
              <w:right w:w="43" w:type="dxa"/>
            </w:tcMar>
          </w:tcPr>
          <w:p w14:paraId="71238C3C" w14:textId="77777777" w:rsidR="008841CA" w:rsidRPr="00AB7FE4" w:rsidRDefault="008841CA" w:rsidP="00224199">
            <w:pPr>
              <w:jc w:val="center"/>
              <w:rPr>
                <w:sz w:val="20"/>
                <w:szCs w:val="20"/>
              </w:rPr>
            </w:pPr>
          </w:p>
        </w:tc>
      </w:tr>
      <w:tr w:rsidR="008841CA" w:rsidRPr="009E1211" w14:paraId="59EA3DD1" w14:textId="77777777" w:rsidTr="00224199">
        <w:trPr>
          <w:jc w:val="center"/>
        </w:trPr>
        <w:tc>
          <w:tcPr>
            <w:tcW w:w="900" w:type="dxa"/>
            <w:tcMar>
              <w:left w:w="43" w:type="dxa"/>
              <w:right w:w="43" w:type="dxa"/>
            </w:tcMar>
          </w:tcPr>
          <w:p w14:paraId="39B02A07" w14:textId="77777777" w:rsidR="008841CA" w:rsidRPr="00AB7FE4" w:rsidRDefault="008841CA" w:rsidP="00224199">
            <w:pPr>
              <w:jc w:val="center"/>
              <w:rPr>
                <w:sz w:val="20"/>
                <w:szCs w:val="20"/>
              </w:rPr>
            </w:pPr>
            <w:r w:rsidRPr="00AB7FE4">
              <w:rPr>
                <w:sz w:val="20"/>
                <w:szCs w:val="20"/>
              </w:rPr>
              <w:t>2039</w:t>
            </w:r>
          </w:p>
        </w:tc>
        <w:tc>
          <w:tcPr>
            <w:tcW w:w="750" w:type="dxa"/>
          </w:tcPr>
          <w:p w14:paraId="3649272F" w14:textId="77777777" w:rsidR="008841CA" w:rsidRPr="00AB7FE4" w:rsidRDefault="008841CA" w:rsidP="00224199">
            <w:pPr>
              <w:jc w:val="center"/>
              <w:rPr>
                <w:sz w:val="20"/>
                <w:szCs w:val="20"/>
              </w:rPr>
            </w:pPr>
          </w:p>
        </w:tc>
        <w:tc>
          <w:tcPr>
            <w:tcW w:w="750" w:type="dxa"/>
            <w:tcMar>
              <w:left w:w="43" w:type="dxa"/>
              <w:right w:w="43" w:type="dxa"/>
            </w:tcMar>
          </w:tcPr>
          <w:p w14:paraId="2F710B58" w14:textId="77777777" w:rsidR="008841CA" w:rsidRPr="00AB7FE4" w:rsidRDefault="008841CA" w:rsidP="00224199">
            <w:pPr>
              <w:jc w:val="center"/>
              <w:rPr>
                <w:sz w:val="20"/>
                <w:szCs w:val="20"/>
              </w:rPr>
            </w:pPr>
          </w:p>
        </w:tc>
        <w:tc>
          <w:tcPr>
            <w:tcW w:w="750" w:type="dxa"/>
            <w:tcMar>
              <w:left w:w="43" w:type="dxa"/>
              <w:right w:w="43" w:type="dxa"/>
            </w:tcMar>
          </w:tcPr>
          <w:p w14:paraId="1ECCFD92" w14:textId="77777777" w:rsidR="008841CA" w:rsidRPr="00AB7FE4" w:rsidRDefault="008841CA" w:rsidP="00224199">
            <w:pPr>
              <w:jc w:val="center"/>
              <w:rPr>
                <w:sz w:val="20"/>
                <w:szCs w:val="20"/>
              </w:rPr>
            </w:pPr>
          </w:p>
        </w:tc>
        <w:tc>
          <w:tcPr>
            <w:tcW w:w="750" w:type="dxa"/>
            <w:tcMar>
              <w:left w:w="43" w:type="dxa"/>
              <w:right w:w="43" w:type="dxa"/>
            </w:tcMar>
          </w:tcPr>
          <w:p w14:paraId="39289245" w14:textId="77777777" w:rsidR="008841CA" w:rsidRPr="00AB7FE4" w:rsidRDefault="008841CA" w:rsidP="00224199">
            <w:pPr>
              <w:jc w:val="center"/>
              <w:rPr>
                <w:sz w:val="20"/>
                <w:szCs w:val="20"/>
              </w:rPr>
            </w:pPr>
          </w:p>
        </w:tc>
        <w:tc>
          <w:tcPr>
            <w:tcW w:w="750" w:type="dxa"/>
            <w:tcMar>
              <w:left w:w="43" w:type="dxa"/>
              <w:right w:w="43" w:type="dxa"/>
            </w:tcMar>
          </w:tcPr>
          <w:p w14:paraId="64803ECD" w14:textId="77777777" w:rsidR="008841CA" w:rsidRPr="00AB7FE4" w:rsidRDefault="008841CA" w:rsidP="00224199">
            <w:pPr>
              <w:jc w:val="center"/>
              <w:rPr>
                <w:sz w:val="20"/>
                <w:szCs w:val="20"/>
              </w:rPr>
            </w:pPr>
          </w:p>
        </w:tc>
        <w:tc>
          <w:tcPr>
            <w:tcW w:w="750" w:type="dxa"/>
            <w:tcMar>
              <w:left w:w="43" w:type="dxa"/>
              <w:right w:w="43" w:type="dxa"/>
            </w:tcMar>
          </w:tcPr>
          <w:p w14:paraId="26F6213B" w14:textId="77777777" w:rsidR="008841CA" w:rsidRPr="00AB7FE4" w:rsidRDefault="008841CA" w:rsidP="00224199">
            <w:pPr>
              <w:jc w:val="center"/>
              <w:rPr>
                <w:sz w:val="20"/>
                <w:szCs w:val="20"/>
              </w:rPr>
            </w:pPr>
          </w:p>
        </w:tc>
        <w:tc>
          <w:tcPr>
            <w:tcW w:w="750" w:type="dxa"/>
            <w:tcMar>
              <w:left w:w="43" w:type="dxa"/>
              <w:right w:w="43" w:type="dxa"/>
            </w:tcMar>
          </w:tcPr>
          <w:p w14:paraId="4B659758" w14:textId="77777777" w:rsidR="008841CA" w:rsidRPr="00AB7FE4" w:rsidRDefault="008841CA" w:rsidP="00224199">
            <w:pPr>
              <w:jc w:val="center"/>
              <w:rPr>
                <w:sz w:val="20"/>
                <w:szCs w:val="20"/>
              </w:rPr>
            </w:pPr>
          </w:p>
        </w:tc>
        <w:tc>
          <w:tcPr>
            <w:tcW w:w="750" w:type="dxa"/>
            <w:tcMar>
              <w:left w:w="43" w:type="dxa"/>
              <w:right w:w="43" w:type="dxa"/>
            </w:tcMar>
          </w:tcPr>
          <w:p w14:paraId="136BECAE" w14:textId="77777777" w:rsidR="008841CA" w:rsidRPr="00AB7FE4" w:rsidRDefault="008841CA" w:rsidP="00224199">
            <w:pPr>
              <w:jc w:val="center"/>
              <w:rPr>
                <w:sz w:val="20"/>
                <w:szCs w:val="20"/>
              </w:rPr>
            </w:pPr>
          </w:p>
        </w:tc>
        <w:tc>
          <w:tcPr>
            <w:tcW w:w="750" w:type="dxa"/>
            <w:tcMar>
              <w:left w:w="43" w:type="dxa"/>
              <w:right w:w="43" w:type="dxa"/>
            </w:tcMar>
          </w:tcPr>
          <w:p w14:paraId="2E637D4B" w14:textId="77777777" w:rsidR="008841CA" w:rsidRPr="00AB7FE4" w:rsidRDefault="008841CA" w:rsidP="00224199">
            <w:pPr>
              <w:jc w:val="center"/>
              <w:rPr>
                <w:sz w:val="20"/>
                <w:szCs w:val="20"/>
              </w:rPr>
            </w:pPr>
          </w:p>
        </w:tc>
        <w:tc>
          <w:tcPr>
            <w:tcW w:w="750" w:type="dxa"/>
            <w:tcMar>
              <w:left w:w="43" w:type="dxa"/>
              <w:right w:w="43" w:type="dxa"/>
            </w:tcMar>
          </w:tcPr>
          <w:p w14:paraId="39CA74EC" w14:textId="77777777" w:rsidR="008841CA" w:rsidRPr="00AB7FE4" w:rsidRDefault="008841CA" w:rsidP="00224199">
            <w:pPr>
              <w:jc w:val="center"/>
              <w:rPr>
                <w:sz w:val="20"/>
                <w:szCs w:val="20"/>
              </w:rPr>
            </w:pPr>
          </w:p>
        </w:tc>
        <w:tc>
          <w:tcPr>
            <w:tcW w:w="750" w:type="dxa"/>
            <w:tcMar>
              <w:left w:w="43" w:type="dxa"/>
              <w:right w:w="43" w:type="dxa"/>
            </w:tcMar>
          </w:tcPr>
          <w:p w14:paraId="26F450EF" w14:textId="77777777" w:rsidR="008841CA" w:rsidRPr="00AB7FE4" w:rsidRDefault="008841CA" w:rsidP="00224199">
            <w:pPr>
              <w:jc w:val="center"/>
              <w:rPr>
                <w:sz w:val="20"/>
                <w:szCs w:val="20"/>
              </w:rPr>
            </w:pPr>
          </w:p>
        </w:tc>
        <w:tc>
          <w:tcPr>
            <w:tcW w:w="750" w:type="dxa"/>
            <w:tcMar>
              <w:left w:w="43" w:type="dxa"/>
              <w:right w:w="43" w:type="dxa"/>
            </w:tcMar>
          </w:tcPr>
          <w:p w14:paraId="05D1BA71" w14:textId="77777777" w:rsidR="008841CA" w:rsidRPr="00AB7FE4" w:rsidRDefault="008841CA" w:rsidP="00224199">
            <w:pPr>
              <w:jc w:val="center"/>
              <w:rPr>
                <w:sz w:val="20"/>
                <w:szCs w:val="20"/>
              </w:rPr>
            </w:pPr>
          </w:p>
        </w:tc>
      </w:tr>
      <w:tr w:rsidR="008841CA" w:rsidRPr="009E1211" w14:paraId="38B8756C" w14:textId="77777777" w:rsidTr="00224199">
        <w:trPr>
          <w:jc w:val="center"/>
        </w:trPr>
        <w:tc>
          <w:tcPr>
            <w:tcW w:w="900" w:type="dxa"/>
            <w:tcMar>
              <w:left w:w="43" w:type="dxa"/>
              <w:right w:w="43" w:type="dxa"/>
            </w:tcMar>
          </w:tcPr>
          <w:p w14:paraId="0A5260AF" w14:textId="77777777" w:rsidR="008841CA" w:rsidRPr="00AB7FE4" w:rsidRDefault="008841CA" w:rsidP="00224199">
            <w:pPr>
              <w:jc w:val="center"/>
              <w:rPr>
                <w:sz w:val="20"/>
                <w:szCs w:val="20"/>
              </w:rPr>
            </w:pPr>
            <w:r w:rsidRPr="00AB7FE4">
              <w:rPr>
                <w:sz w:val="20"/>
                <w:szCs w:val="20"/>
              </w:rPr>
              <w:t>2040</w:t>
            </w:r>
          </w:p>
        </w:tc>
        <w:tc>
          <w:tcPr>
            <w:tcW w:w="750" w:type="dxa"/>
          </w:tcPr>
          <w:p w14:paraId="1553C051" w14:textId="77777777" w:rsidR="008841CA" w:rsidRPr="00AB7FE4" w:rsidRDefault="008841CA" w:rsidP="00224199">
            <w:pPr>
              <w:jc w:val="center"/>
              <w:rPr>
                <w:sz w:val="20"/>
                <w:szCs w:val="20"/>
              </w:rPr>
            </w:pPr>
          </w:p>
        </w:tc>
        <w:tc>
          <w:tcPr>
            <w:tcW w:w="750" w:type="dxa"/>
            <w:tcMar>
              <w:left w:w="43" w:type="dxa"/>
              <w:right w:w="43" w:type="dxa"/>
            </w:tcMar>
          </w:tcPr>
          <w:p w14:paraId="49059361" w14:textId="77777777" w:rsidR="008841CA" w:rsidRPr="00AB7FE4" w:rsidRDefault="008841CA" w:rsidP="00224199">
            <w:pPr>
              <w:jc w:val="center"/>
              <w:rPr>
                <w:sz w:val="20"/>
                <w:szCs w:val="20"/>
              </w:rPr>
            </w:pPr>
          </w:p>
        </w:tc>
        <w:tc>
          <w:tcPr>
            <w:tcW w:w="750" w:type="dxa"/>
            <w:tcMar>
              <w:left w:w="43" w:type="dxa"/>
              <w:right w:w="43" w:type="dxa"/>
            </w:tcMar>
          </w:tcPr>
          <w:p w14:paraId="75F3D3AA" w14:textId="77777777" w:rsidR="008841CA" w:rsidRPr="00AB7FE4" w:rsidRDefault="008841CA" w:rsidP="00224199">
            <w:pPr>
              <w:jc w:val="center"/>
              <w:rPr>
                <w:sz w:val="20"/>
                <w:szCs w:val="20"/>
              </w:rPr>
            </w:pPr>
          </w:p>
        </w:tc>
        <w:tc>
          <w:tcPr>
            <w:tcW w:w="750" w:type="dxa"/>
            <w:tcMar>
              <w:left w:w="43" w:type="dxa"/>
              <w:right w:w="43" w:type="dxa"/>
            </w:tcMar>
          </w:tcPr>
          <w:p w14:paraId="260C2263" w14:textId="77777777" w:rsidR="008841CA" w:rsidRPr="00AB7FE4" w:rsidRDefault="008841CA" w:rsidP="00224199">
            <w:pPr>
              <w:jc w:val="center"/>
              <w:rPr>
                <w:sz w:val="20"/>
                <w:szCs w:val="20"/>
              </w:rPr>
            </w:pPr>
          </w:p>
        </w:tc>
        <w:tc>
          <w:tcPr>
            <w:tcW w:w="750" w:type="dxa"/>
            <w:tcMar>
              <w:left w:w="43" w:type="dxa"/>
              <w:right w:w="43" w:type="dxa"/>
            </w:tcMar>
          </w:tcPr>
          <w:p w14:paraId="3A8FECBB" w14:textId="77777777" w:rsidR="008841CA" w:rsidRPr="00AB7FE4" w:rsidRDefault="008841CA" w:rsidP="00224199">
            <w:pPr>
              <w:jc w:val="center"/>
              <w:rPr>
                <w:sz w:val="20"/>
                <w:szCs w:val="20"/>
              </w:rPr>
            </w:pPr>
          </w:p>
        </w:tc>
        <w:tc>
          <w:tcPr>
            <w:tcW w:w="750" w:type="dxa"/>
            <w:tcMar>
              <w:left w:w="43" w:type="dxa"/>
              <w:right w:w="43" w:type="dxa"/>
            </w:tcMar>
          </w:tcPr>
          <w:p w14:paraId="3E79A7B0" w14:textId="77777777" w:rsidR="008841CA" w:rsidRPr="00AB7FE4" w:rsidRDefault="008841CA" w:rsidP="00224199">
            <w:pPr>
              <w:jc w:val="center"/>
              <w:rPr>
                <w:sz w:val="20"/>
                <w:szCs w:val="20"/>
              </w:rPr>
            </w:pPr>
          </w:p>
        </w:tc>
        <w:tc>
          <w:tcPr>
            <w:tcW w:w="750" w:type="dxa"/>
            <w:tcMar>
              <w:left w:w="43" w:type="dxa"/>
              <w:right w:w="43" w:type="dxa"/>
            </w:tcMar>
          </w:tcPr>
          <w:p w14:paraId="5C22D80A" w14:textId="77777777" w:rsidR="008841CA" w:rsidRPr="00AB7FE4" w:rsidRDefault="008841CA" w:rsidP="00224199">
            <w:pPr>
              <w:jc w:val="center"/>
              <w:rPr>
                <w:sz w:val="20"/>
                <w:szCs w:val="20"/>
              </w:rPr>
            </w:pPr>
          </w:p>
        </w:tc>
        <w:tc>
          <w:tcPr>
            <w:tcW w:w="750" w:type="dxa"/>
            <w:tcMar>
              <w:left w:w="43" w:type="dxa"/>
              <w:right w:w="43" w:type="dxa"/>
            </w:tcMar>
          </w:tcPr>
          <w:p w14:paraId="3FC6CDF3" w14:textId="77777777" w:rsidR="008841CA" w:rsidRPr="00AB7FE4" w:rsidRDefault="008841CA" w:rsidP="00224199">
            <w:pPr>
              <w:jc w:val="center"/>
              <w:rPr>
                <w:sz w:val="20"/>
                <w:szCs w:val="20"/>
              </w:rPr>
            </w:pPr>
          </w:p>
        </w:tc>
        <w:tc>
          <w:tcPr>
            <w:tcW w:w="750" w:type="dxa"/>
            <w:tcMar>
              <w:left w:w="43" w:type="dxa"/>
              <w:right w:w="43" w:type="dxa"/>
            </w:tcMar>
          </w:tcPr>
          <w:p w14:paraId="48D7C6B5" w14:textId="77777777" w:rsidR="008841CA" w:rsidRPr="00AB7FE4" w:rsidRDefault="008841CA" w:rsidP="00224199">
            <w:pPr>
              <w:jc w:val="center"/>
              <w:rPr>
                <w:sz w:val="20"/>
                <w:szCs w:val="20"/>
              </w:rPr>
            </w:pPr>
          </w:p>
        </w:tc>
        <w:tc>
          <w:tcPr>
            <w:tcW w:w="750" w:type="dxa"/>
            <w:tcMar>
              <w:left w:w="43" w:type="dxa"/>
              <w:right w:w="43" w:type="dxa"/>
            </w:tcMar>
          </w:tcPr>
          <w:p w14:paraId="18EEE905" w14:textId="77777777" w:rsidR="008841CA" w:rsidRPr="00AB7FE4" w:rsidRDefault="008841CA" w:rsidP="00224199">
            <w:pPr>
              <w:jc w:val="center"/>
              <w:rPr>
                <w:sz w:val="20"/>
                <w:szCs w:val="20"/>
              </w:rPr>
            </w:pPr>
          </w:p>
        </w:tc>
        <w:tc>
          <w:tcPr>
            <w:tcW w:w="750" w:type="dxa"/>
            <w:tcMar>
              <w:left w:w="43" w:type="dxa"/>
              <w:right w:w="43" w:type="dxa"/>
            </w:tcMar>
          </w:tcPr>
          <w:p w14:paraId="206E2170" w14:textId="77777777" w:rsidR="008841CA" w:rsidRPr="00AB7FE4" w:rsidRDefault="008841CA" w:rsidP="00224199">
            <w:pPr>
              <w:jc w:val="center"/>
              <w:rPr>
                <w:sz w:val="20"/>
                <w:szCs w:val="20"/>
              </w:rPr>
            </w:pPr>
          </w:p>
        </w:tc>
        <w:tc>
          <w:tcPr>
            <w:tcW w:w="750" w:type="dxa"/>
            <w:tcMar>
              <w:left w:w="43" w:type="dxa"/>
              <w:right w:w="43" w:type="dxa"/>
            </w:tcMar>
          </w:tcPr>
          <w:p w14:paraId="3C057724" w14:textId="77777777" w:rsidR="008841CA" w:rsidRPr="00AB7FE4" w:rsidRDefault="008841CA" w:rsidP="00224199">
            <w:pPr>
              <w:jc w:val="center"/>
              <w:rPr>
                <w:sz w:val="20"/>
                <w:szCs w:val="20"/>
              </w:rPr>
            </w:pPr>
          </w:p>
        </w:tc>
      </w:tr>
      <w:tr w:rsidR="008841CA" w:rsidRPr="009E1211" w14:paraId="24134129" w14:textId="77777777" w:rsidTr="00224199">
        <w:trPr>
          <w:jc w:val="center"/>
        </w:trPr>
        <w:tc>
          <w:tcPr>
            <w:tcW w:w="900" w:type="dxa"/>
            <w:tcMar>
              <w:left w:w="43" w:type="dxa"/>
              <w:right w:w="43" w:type="dxa"/>
            </w:tcMar>
          </w:tcPr>
          <w:p w14:paraId="177D85CE" w14:textId="77777777" w:rsidR="008841CA" w:rsidRPr="00AB7FE4" w:rsidRDefault="008841CA" w:rsidP="00224199">
            <w:pPr>
              <w:jc w:val="center"/>
              <w:rPr>
                <w:sz w:val="20"/>
                <w:szCs w:val="20"/>
              </w:rPr>
            </w:pPr>
            <w:r w:rsidRPr="00AB7FE4">
              <w:rPr>
                <w:sz w:val="20"/>
                <w:szCs w:val="20"/>
              </w:rPr>
              <w:t>2041</w:t>
            </w:r>
          </w:p>
        </w:tc>
        <w:tc>
          <w:tcPr>
            <w:tcW w:w="750" w:type="dxa"/>
          </w:tcPr>
          <w:p w14:paraId="4582F3F2" w14:textId="77777777" w:rsidR="008841CA" w:rsidRPr="00AB7FE4" w:rsidRDefault="008841CA" w:rsidP="00224199">
            <w:pPr>
              <w:jc w:val="center"/>
              <w:rPr>
                <w:sz w:val="20"/>
                <w:szCs w:val="20"/>
              </w:rPr>
            </w:pPr>
          </w:p>
        </w:tc>
        <w:tc>
          <w:tcPr>
            <w:tcW w:w="750" w:type="dxa"/>
            <w:tcMar>
              <w:left w:w="43" w:type="dxa"/>
              <w:right w:w="43" w:type="dxa"/>
            </w:tcMar>
          </w:tcPr>
          <w:p w14:paraId="4BD56906" w14:textId="77777777" w:rsidR="008841CA" w:rsidRPr="00AB7FE4" w:rsidRDefault="008841CA" w:rsidP="00224199">
            <w:pPr>
              <w:jc w:val="center"/>
              <w:rPr>
                <w:sz w:val="20"/>
                <w:szCs w:val="20"/>
              </w:rPr>
            </w:pPr>
          </w:p>
        </w:tc>
        <w:tc>
          <w:tcPr>
            <w:tcW w:w="750" w:type="dxa"/>
            <w:tcMar>
              <w:left w:w="43" w:type="dxa"/>
              <w:right w:w="43" w:type="dxa"/>
            </w:tcMar>
          </w:tcPr>
          <w:p w14:paraId="552AEA6A" w14:textId="77777777" w:rsidR="008841CA" w:rsidRPr="00AB7FE4" w:rsidRDefault="008841CA" w:rsidP="00224199">
            <w:pPr>
              <w:jc w:val="center"/>
              <w:rPr>
                <w:sz w:val="20"/>
                <w:szCs w:val="20"/>
              </w:rPr>
            </w:pPr>
          </w:p>
        </w:tc>
        <w:tc>
          <w:tcPr>
            <w:tcW w:w="750" w:type="dxa"/>
            <w:tcMar>
              <w:left w:w="43" w:type="dxa"/>
              <w:right w:w="43" w:type="dxa"/>
            </w:tcMar>
          </w:tcPr>
          <w:p w14:paraId="6A6FB92D" w14:textId="77777777" w:rsidR="008841CA" w:rsidRPr="00AB7FE4" w:rsidRDefault="008841CA" w:rsidP="00224199">
            <w:pPr>
              <w:jc w:val="center"/>
              <w:rPr>
                <w:sz w:val="20"/>
                <w:szCs w:val="20"/>
              </w:rPr>
            </w:pPr>
          </w:p>
        </w:tc>
        <w:tc>
          <w:tcPr>
            <w:tcW w:w="750" w:type="dxa"/>
            <w:tcMar>
              <w:left w:w="43" w:type="dxa"/>
              <w:right w:w="43" w:type="dxa"/>
            </w:tcMar>
          </w:tcPr>
          <w:p w14:paraId="5B1FD6ED" w14:textId="77777777" w:rsidR="008841CA" w:rsidRPr="00AB7FE4" w:rsidRDefault="008841CA" w:rsidP="00224199">
            <w:pPr>
              <w:jc w:val="center"/>
              <w:rPr>
                <w:sz w:val="20"/>
                <w:szCs w:val="20"/>
              </w:rPr>
            </w:pPr>
          </w:p>
        </w:tc>
        <w:tc>
          <w:tcPr>
            <w:tcW w:w="750" w:type="dxa"/>
            <w:tcMar>
              <w:left w:w="43" w:type="dxa"/>
              <w:right w:w="43" w:type="dxa"/>
            </w:tcMar>
          </w:tcPr>
          <w:p w14:paraId="6F852B4B" w14:textId="77777777" w:rsidR="008841CA" w:rsidRPr="00AB7FE4" w:rsidRDefault="008841CA" w:rsidP="00224199">
            <w:pPr>
              <w:jc w:val="center"/>
              <w:rPr>
                <w:sz w:val="20"/>
                <w:szCs w:val="20"/>
              </w:rPr>
            </w:pPr>
          </w:p>
        </w:tc>
        <w:tc>
          <w:tcPr>
            <w:tcW w:w="750" w:type="dxa"/>
            <w:tcMar>
              <w:left w:w="43" w:type="dxa"/>
              <w:right w:w="43" w:type="dxa"/>
            </w:tcMar>
          </w:tcPr>
          <w:p w14:paraId="62DADD59" w14:textId="77777777" w:rsidR="008841CA" w:rsidRPr="00AB7FE4" w:rsidRDefault="008841CA" w:rsidP="00224199">
            <w:pPr>
              <w:jc w:val="center"/>
              <w:rPr>
                <w:sz w:val="20"/>
                <w:szCs w:val="20"/>
              </w:rPr>
            </w:pPr>
          </w:p>
        </w:tc>
        <w:tc>
          <w:tcPr>
            <w:tcW w:w="750" w:type="dxa"/>
            <w:tcMar>
              <w:left w:w="43" w:type="dxa"/>
              <w:right w:w="43" w:type="dxa"/>
            </w:tcMar>
          </w:tcPr>
          <w:p w14:paraId="016A77FA" w14:textId="77777777" w:rsidR="008841CA" w:rsidRPr="00AB7FE4" w:rsidRDefault="008841CA" w:rsidP="00224199">
            <w:pPr>
              <w:jc w:val="center"/>
              <w:rPr>
                <w:sz w:val="20"/>
                <w:szCs w:val="20"/>
              </w:rPr>
            </w:pPr>
          </w:p>
        </w:tc>
        <w:tc>
          <w:tcPr>
            <w:tcW w:w="750" w:type="dxa"/>
            <w:tcMar>
              <w:left w:w="43" w:type="dxa"/>
              <w:right w:w="43" w:type="dxa"/>
            </w:tcMar>
          </w:tcPr>
          <w:p w14:paraId="6C8960B9" w14:textId="77777777" w:rsidR="008841CA" w:rsidRPr="00AB7FE4" w:rsidRDefault="008841CA" w:rsidP="00224199">
            <w:pPr>
              <w:jc w:val="center"/>
              <w:rPr>
                <w:sz w:val="20"/>
                <w:szCs w:val="20"/>
              </w:rPr>
            </w:pPr>
          </w:p>
        </w:tc>
        <w:tc>
          <w:tcPr>
            <w:tcW w:w="750" w:type="dxa"/>
            <w:tcMar>
              <w:left w:w="43" w:type="dxa"/>
              <w:right w:w="43" w:type="dxa"/>
            </w:tcMar>
          </w:tcPr>
          <w:p w14:paraId="6D508E2B" w14:textId="77777777" w:rsidR="008841CA" w:rsidRPr="00AB7FE4" w:rsidRDefault="008841CA" w:rsidP="00224199">
            <w:pPr>
              <w:jc w:val="center"/>
              <w:rPr>
                <w:sz w:val="20"/>
                <w:szCs w:val="20"/>
              </w:rPr>
            </w:pPr>
          </w:p>
        </w:tc>
        <w:tc>
          <w:tcPr>
            <w:tcW w:w="750" w:type="dxa"/>
            <w:tcMar>
              <w:left w:w="43" w:type="dxa"/>
              <w:right w:w="43" w:type="dxa"/>
            </w:tcMar>
          </w:tcPr>
          <w:p w14:paraId="466B01D4" w14:textId="77777777" w:rsidR="008841CA" w:rsidRPr="00AB7FE4" w:rsidRDefault="008841CA" w:rsidP="00224199">
            <w:pPr>
              <w:jc w:val="center"/>
              <w:rPr>
                <w:sz w:val="20"/>
                <w:szCs w:val="20"/>
              </w:rPr>
            </w:pPr>
          </w:p>
        </w:tc>
        <w:tc>
          <w:tcPr>
            <w:tcW w:w="750" w:type="dxa"/>
            <w:tcMar>
              <w:left w:w="43" w:type="dxa"/>
              <w:right w:w="43" w:type="dxa"/>
            </w:tcMar>
          </w:tcPr>
          <w:p w14:paraId="123205C0" w14:textId="77777777" w:rsidR="008841CA" w:rsidRPr="00AB7FE4" w:rsidRDefault="008841CA" w:rsidP="00224199">
            <w:pPr>
              <w:jc w:val="center"/>
              <w:rPr>
                <w:sz w:val="20"/>
                <w:szCs w:val="20"/>
              </w:rPr>
            </w:pPr>
          </w:p>
        </w:tc>
      </w:tr>
      <w:tr w:rsidR="008841CA" w:rsidRPr="009E1211" w14:paraId="3202769D" w14:textId="77777777" w:rsidTr="00224199">
        <w:trPr>
          <w:jc w:val="center"/>
        </w:trPr>
        <w:tc>
          <w:tcPr>
            <w:tcW w:w="900" w:type="dxa"/>
            <w:tcMar>
              <w:left w:w="43" w:type="dxa"/>
              <w:right w:w="43" w:type="dxa"/>
            </w:tcMar>
          </w:tcPr>
          <w:p w14:paraId="11B79465" w14:textId="77777777" w:rsidR="008841CA" w:rsidRPr="00AB7FE4" w:rsidRDefault="008841CA" w:rsidP="00224199">
            <w:pPr>
              <w:jc w:val="center"/>
              <w:rPr>
                <w:sz w:val="20"/>
                <w:szCs w:val="20"/>
              </w:rPr>
            </w:pPr>
            <w:r w:rsidRPr="00AB7FE4">
              <w:rPr>
                <w:sz w:val="20"/>
                <w:szCs w:val="20"/>
              </w:rPr>
              <w:t>2042</w:t>
            </w:r>
          </w:p>
        </w:tc>
        <w:tc>
          <w:tcPr>
            <w:tcW w:w="750" w:type="dxa"/>
          </w:tcPr>
          <w:p w14:paraId="4AC499A4" w14:textId="77777777" w:rsidR="008841CA" w:rsidRPr="00AB7FE4" w:rsidRDefault="008841CA" w:rsidP="00224199">
            <w:pPr>
              <w:jc w:val="center"/>
              <w:rPr>
                <w:sz w:val="20"/>
                <w:szCs w:val="20"/>
              </w:rPr>
            </w:pPr>
          </w:p>
        </w:tc>
        <w:tc>
          <w:tcPr>
            <w:tcW w:w="750" w:type="dxa"/>
            <w:tcMar>
              <w:left w:w="43" w:type="dxa"/>
              <w:right w:w="43" w:type="dxa"/>
            </w:tcMar>
          </w:tcPr>
          <w:p w14:paraId="73471632" w14:textId="77777777" w:rsidR="008841CA" w:rsidRPr="00AB7FE4" w:rsidRDefault="008841CA" w:rsidP="00224199">
            <w:pPr>
              <w:jc w:val="center"/>
              <w:rPr>
                <w:sz w:val="20"/>
                <w:szCs w:val="20"/>
              </w:rPr>
            </w:pPr>
          </w:p>
        </w:tc>
        <w:tc>
          <w:tcPr>
            <w:tcW w:w="750" w:type="dxa"/>
            <w:tcMar>
              <w:left w:w="43" w:type="dxa"/>
              <w:right w:w="43" w:type="dxa"/>
            </w:tcMar>
          </w:tcPr>
          <w:p w14:paraId="092B7268" w14:textId="77777777" w:rsidR="008841CA" w:rsidRPr="00AB7FE4" w:rsidRDefault="008841CA" w:rsidP="00224199">
            <w:pPr>
              <w:jc w:val="center"/>
              <w:rPr>
                <w:sz w:val="20"/>
                <w:szCs w:val="20"/>
              </w:rPr>
            </w:pPr>
          </w:p>
        </w:tc>
        <w:tc>
          <w:tcPr>
            <w:tcW w:w="750" w:type="dxa"/>
            <w:tcMar>
              <w:left w:w="43" w:type="dxa"/>
              <w:right w:w="43" w:type="dxa"/>
            </w:tcMar>
          </w:tcPr>
          <w:p w14:paraId="62D0A52B" w14:textId="77777777" w:rsidR="008841CA" w:rsidRPr="00AB7FE4" w:rsidRDefault="008841CA" w:rsidP="00224199">
            <w:pPr>
              <w:jc w:val="center"/>
              <w:rPr>
                <w:sz w:val="20"/>
                <w:szCs w:val="20"/>
              </w:rPr>
            </w:pPr>
          </w:p>
        </w:tc>
        <w:tc>
          <w:tcPr>
            <w:tcW w:w="750" w:type="dxa"/>
            <w:tcMar>
              <w:left w:w="43" w:type="dxa"/>
              <w:right w:w="43" w:type="dxa"/>
            </w:tcMar>
          </w:tcPr>
          <w:p w14:paraId="795D54F5" w14:textId="77777777" w:rsidR="008841CA" w:rsidRPr="00AB7FE4" w:rsidRDefault="008841CA" w:rsidP="00224199">
            <w:pPr>
              <w:jc w:val="center"/>
              <w:rPr>
                <w:sz w:val="20"/>
                <w:szCs w:val="20"/>
              </w:rPr>
            </w:pPr>
          </w:p>
        </w:tc>
        <w:tc>
          <w:tcPr>
            <w:tcW w:w="750" w:type="dxa"/>
            <w:tcMar>
              <w:left w:w="43" w:type="dxa"/>
              <w:right w:w="43" w:type="dxa"/>
            </w:tcMar>
          </w:tcPr>
          <w:p w14:paraId="0C914241" w14:textId="77777777" w:rsidR="008841CA" w:rsidRPr="00AB7FE4" w:rsidRDefault="008841CA" w:rsidP="00224199">
            <w:pPr>
              <w:jc w:val="center"/>
              <w:rPr>
                <w:sz w:val="20"/>
                <w:szCs w:val="20"/>
              </w:rPr>
            </w:pPr>
          </w:p>
        </w:tc>
        <w:tc>
          <w:tcPr>
            <w:tcW w:w="750" w:type="dxa"/>
            <w:tcMar>
              <w:left w:w="43" w:type="dxa"/>
              <w:right w:w="43" w:type="dxa"/>
            </w:tcMar>
          </w:tcPr>
          <w:p w14:paraId="3BA765D8" w14:textId="77777777" w:rsidR="008841CA" w:rsidRPr="00AB7FE4" w:rsidRDefault="008841CA" w:rsidP="00224199">
            <w:pPr>
              <w:jc w:val="center"/>
              <w:rPr>
                <w:sz w:val="20"/>
                <w:szCs w:val="20"/>
              </w:rPr>
            </w:pPr>
          </w:p>
        </w:tc>
        <w:tc>
          <w:tcPr>
            <w:tcW w:w="750" w:type="dxa"/>
            <w:tcMar>
              <w:left w:w="43" w:type="dxa"/>
              <w:right w:w="43" w:type="dxa"/>
            </w:tcMar>
          </w:tcPr>
          <w:p w14:paraId="1FFAEC15" w14:textId="77777777" w:rsidR="008841CA" w:rsidRPr="00AB7FE4" w:rsidRDefault="008841CA" w:rsidP="00224199">
            <w:pPr>
              <w:jc w:val="center"/>
              <w:rPr>
                <w:sz w:val="20"/>
                <w:szCs w:val="20"/>
              </w:rPr>
            </w:pPr>
          </w:p>
        </w:tc>
        <w:tc>
          <w:tcPr>
            <w:tcW w:w="750" w:type="dxa"/>
            <w:tcMar>
              <w:left w:w="43" w:type="dxa"/>
              <w:right w:w="43" w:type="dxa"/>
            </w:tcMar>
          </w:tcPr>
          <w:p w14:paraId="783FA895" w14:textId="77777777" w:rsidR="008841CA" w:rsidRPr="00AB7FE4" w:rsidRDefault="008841CA" w:rsidP="00224199">
            <w:pPr>
              <w:jc w:val="center"/>
              <w:rPr>
                <w:sz w:val="20"/>
                <w:szCs w:val="20"/>
              </w:rPr>
            </w:pPr>
          </w:p>
        </w:tc>
        <w:tc>
          <w:tcPr>
            <w:tcW w:w="750" w:type="dxa"/>
            <w:tcMar>
              <w:left w:w="43" w:type="dxa"/>
              <w:right w:w="43" w:type="dxa"/>
            </w:tcMar>
          </w:tcPr>
          <w:p w14:paraId="3D335CDB" w14:textId="77777777" w:rsidR="008841CA" w:rsidRPr="00AB7FE4" w:rsidRDefault="008841CA" w:rsidP="00224199">
            <w:pPr>
              <w:jc w:val="center"/>
              <w:rPr>
                <w:sz w:val="20"/>
                <w:szCs w:val="20"/>
              </w:rPr>
            </w:pPr>
          </w:p>
        </w:tc>
        <w:tc>
          <w:tcPr>
            <w:tcW w:w="750" w:type="dxa"/>
            <w:tcMar>
              <w:left w:w="43" w:type="dxa"/>
              <w:right w:w="43" w:type="dxa"/>
            </w:tcMar>
          </w:tcPr>
          <w:p w14:paraId="767E19CB" w14:textId="77777777" w:rsidR="008841CA" w:rsidRPr="00AB7FE4" w:rsidRDefault="008841CA" w:rsidP="00224199">
            <w:pPr>
              <w:jc w:val="center"/>
              <w:rPr>
                <w:sz w:val="20"/>
                <w:szCs w:val="20"/>
              </w:rPr>
            </w:pPr>
          </w:p>
        </w:tc>
        <w:tc>
          <w:tcPr>
            <w:tcW w:w="750" w:type="dxa"/>
            <w:tcMar>
              <w:left w:w="43" w:type="dxa"/>
              <w:right w:w="43" w:type="dxa"/>
            </w:tcMar>
          </w:tcPr>
          <w:p w14:paraId="5EB07196" w14:textId="77777777" w:rsidR="008841CA" w:rsidRPr="00AB7FE4" w:rsidRDefault="008841CA" w:rsidP="00224199">
            <w:pPr>
              <w:jc w:val="center"/>
              <w:rPr>
                <w:sz w:val="20"/>
                <w:szCs w:val="20"/>
              </w:rPr>
            </w:pPr>
          </w:p>
        </w:tc>
      </w:tr>
      <w:tr w:rsidR="008841CA" w:rsidRPr="009E1211" w14:paraId="35411DEF" w14:textId="77777777" w:rsidTr="00224199">
        <w:trPr>
          <w:jc w:val="center"/>
        </w:trPr>
        <w:tc>
          <w:tcPr>
            <w:tcW w:w="900" w:type="dxa"/>
            <w:tcMar>
              <w:left w:w="43" w:type="dxa"/>
              <w:right w:w="43" w:type="dxa"/>
            </w:tcMar>
          </w:tcPr>
          <w:p w14:paraId="238D26D3" w14:textId="77777777" w:rsidR="008841CA" w:rsidRPr="00AB7FE4" w:rsidRDefault="008841CA" w:rsidP="00224199">
            <w:pPr>
              <w:jc w:val="center"/>
              <w:rPr>
                <w:sz w:val="20"/>
                <w:szCs w:val="20"/>
              </w:rPr>
            </w:pPr>
            <w:r w:rsidRPr="00AB7FE4">
              <w:rPr>
                <w:sz w:val="20"/>
                <w:szCs w:val="20"/>
              </w:rPr>
              <w:t>2043</w:t>
            </w:r>
          </w:p>
        </w:tc>
        <w:tc>
          <w:tcPr>
            <w:tcW w:w="750" w:type="dxa"/>
          </w:tcPr>
          <w:p w14:paraId="7917328F" w14:textId="77777777" w:rsidR="008841CA" w:rsidRPr="00AB7FE4" w:rsidRDefault="008841CA" w:rsidP="00224199">
            <w:pPr>
              <w:jc w:val="center"/>
              <w:rPr>
                <w:sz w:val="20"/>
                <w:szCs w:val="20"/>
              </w:rPr>
            </w:pPr>
          </w:p>
        </w:tc>
        <w:tc>
          <w:tcPr>
            <w:tcW w:w="750" w:type="dxa"/>
            <w:tcMar>
              <w:left w:w="43" w:type="dxa"/>
              <w:right w:w="43" w:type="dxa"/>
            </w:tcMar>
          </w:tcPr>
          <w:p w14:paraId="09FB83D9" w14:textId="77777777" w:rsidR="008841CA" w:rsidRPr="00AB7FE4" w:rsidRDefault="008841CA" w:rsidP="00224199">
            <w:pPr>
              <w:jc w:val="center"/>
              <w:rPr>
                <w:sz w:val="20"/>
                <w:szCs w:val="20"/>
              </w:rPr>
            </w:pPr>
          </w:p>
        </w:tc>
        <w:tc>
          <w:tcPr>
            <w:tcW w:w="750" w:type="dxa"/>
            <w:tcMar>
              <w:left w:w="43" w:type="dxa"/>
              <w:right w:w="43" w:type="dxa"/>
            </w:tcMar>
          </w:tcPr>
          <w:p w14:paraId="10FDE4E4" w14:textId="77777777" w:rsidR="008841CA" w:rsidRPr="00AB7FE4" w:rsidRDefault="008841CA" w:rsidP="00224199">
            <w:pPr>
              <w:jc w:val="center"/>
              <w:rPr>
                <w:sz w:val="20"/>
                <w:szCs w:val="20"/>
              </w:rPr>
            </w:pPr>
          </w:p>
        </w:tc>
        <w:tc>
          <w:tcPr>
            <w:tcW w:w="750" w:type="dxa"/>
            <w:tcMar>
              <w:left w:w="43" w:type="dxa"/>
              <w:right w:w="43" w:type="dxa"/>
            </w:tcMar>
          </w:tcPr>
          <w:p w14:paraId="7742B61F" w14:textId="77777777" w:rsidR="008841CA" w:rsidRPr="00AB7FE4" w:rsidRDefault="008841CA" w:rsidP="00224199">
            <w:pPr>
              <w:jc w:val="center"/>
              <w:rPr>
                <w:sz w:val="20"/>
                <w:szCs w:val="20"/>
              </w:rPr>
            </w:pPr>
          </w:p>
        </w:tc>
        <w:tc>
          <w:tcPr>
            <w:tcW w:w="750" w:type="dxa"/>
            <w:tcMar>
              <w:left w:w="43" w:type="dxa"/>
              <w:right w:w="43" w:type="dxa"/>
            </w:tcMar>
          </w:tcPr>
          <w:p w14:paraId="5551C569" w14:textId="77777777" w:rsidR="008841CA" w:rsidRPr="00AB7FE4" w:rsidRDefault="008841CA" w:rsidP="00224199">
            <w:pPr>
              <w:jc w:val="center"/>
              <w:rPr>
                <w:sz w:val="20"/>
                <w:szCs w:val="20"/>
              </w:rPr>
            </w:pPr>
          </w:p>
        </w:tc>
        <w:tc>
          <w:tcPr>
            <w:tcW w:w="750" w:type="dxa"/>
            <w:tcMar>
              <w:left w:w="43" w:type="dxa"/>
              <w:right w:w="43" w:type="dxa"/>
            </w:tcMar>
          </w:tcPr>
          <w:p w14:paraId="3D0F3A9E" w14:textId="77777777" w:rsidR="008841CA" w:rsidRPr="00AB7FE4" w:rsidRDefault="008841CA" w:rsidP="00224199">
            <w:pPr>
              <w:jc w:val="center"/>
              <w:rPr>
                <w:sz w:val="20"/>
                <w:szCs w:val="20"/>
              </w:rPr>
            </w:pPr>
          </w:p>
        </w:tc>
        <w:tc>
          <w:tcPr>
            <w:tcW w:w="750" w:type="dxa"/>
            <w:tcMar>
              <w:left w:w="43" w:type="dxa"/>
              <w:right w:w="43" w:type="dxa"/>
            </w:tcMar>
          </w:tcPr>
          <w:p w14:paraId="0C488157" w14:textId="77777777" w:rsidR="008841CA" w:rsidRPr="00AB7FE4" w:rsidRDefault="008841CA" w:rsidP="00224199">
            <w:pPr>
              <w:jc w:val="center"/>
              <w:rPr>
                <w:sz w:val="20"/>
                <w:szCs w:val="20"/>
              </w:rPr>
            </w:pPr>
          </w:p>
        </w:tc>
        <w:tc>
          <w:tcPr>
            <w:tcW w:w="750" w:type="dxa"/>
            <w:tcMar>
              <w:left w:w="43" w:type="dxa"/>
              <w:right w:w="43" w:type="dxa"/>
            </w:tcMar>
          </w:tcPr>
          <w:p w14:paraId="54969416" w14:textId="77777777" w:rsidR="008841CA" w:rsidRPr="00AB7FE4" w:rsidRDefault="008841CA" w:rsidP="00224199">
            <w:pPr>
              <w:jc w:val="center"/>
              <w:rPr>
                <w:sz w:val="20"/>
                <w:szCs w:val="20"/>
              </w:rPr>
            </w:pPr>
          </w:p>
        </w:tc>
        <w:tc>
          <w:tcPr>
            <w:tcW w:w="750" w:type="dxa"/>
            <w:tcMar>
              <w:left w:w="43" w:type="dxa"/>
              <w:right w:w="43" w:type="dxa"/>
            </w:tcMar>
          </w:tcPr>
          <w:p w14:paraId="2FBBF3A6" w14:textId="77777777" w:rsidR="008841CA" w:rsidRPr="00AB7FE4" w:rsidRDefault="008841CA" w:rsidP="00224199">
            <w:pPr>
              <w:jc w:val="center"/>
              <w:rPr>
                <w:sz w:val="20"/>
                <w:szCs w:val="20"/>
              </w:rPr>
            </w:pPr>
          </w:p>
        </w:tc>
        <w:tc>
          <w:tcPr>
            <w:tcW w:w="750" w:type="dxa"/>
            <w:tcMar>
              <w:left w:w="43" w:type="dxa"/>
              <w:right w:w="43" w:type="dxa"/>
            </w:tcMar>
          </w:tcPr>
          <w:p w14:paraId="587EF11C" w14:textId="77777777" w:rsidR="008841CA" w:rsidRPr="00AB7FE4" w:rsidRDefault="008841CA" w:rsidP="00224199">
            <w:pPr>
              <w:jc w:val="center"/>
              <w:rPr>
                <w:sz w:val="20"/>
                <w:szCs w:val="20"/>
              </w:rPr>
            </w:pPr>
          </w:p>
        </w:tc>
        <w:tc>
          <w:tcPr>
            <w:tcW w:w="750" w:type="dxa"/>
            <w:tcMar>
              <w:left w:w="43" w:type="dxa"/>
              <w:right w:w="43" w:type="dxa"/>
            </w:tcMar>
          </w:tcPr>
          <w:p w14:paraId="18F495CB" w14:textId="77777777" w:rsidR="008841CA" w:rsidRPr="00AB7FE4" w:rsidRDefault="008841CA" w:rsidP="00224199">
            <w:pPr>
              <w:jc w:val="center"/>
              <w:rPr>
                <w:sz w:val="20"/>
                <w:szCs w:val="20"/>
              </w:rPr>
            </w:pPr>
          </w:p>
        </w:tc>
        <w:tc>
          <w:tcPr>
            <w:tcW w:w="750" w:type="dxa"/>
            <w:tcMar>
              <w:left w:w="43" w:type="dxa"/>
              <w:right w:w="43" w:type="dxa"/>
            </w:tcMar>
          </w:tcPr>
          <w:p w14:paraId="7A233F52" w14:textId="77777777" w:rsidR="008841CA" w:rsidRPr="00AB7FE4" w:rsidRDefault="008841CA" w:rsidP="00224199">
            <w:pPr>
              <w:jc w:val="center"/>
              <w:rPr>
                <w:sz w:val="20"/>
                <w:szCs w:val="20"/>
              </w:rPr>
            </w:pPr>
          </w:p>
        </w:tc>
      </w:tr>
      <w:tr w:rsidR="008841CA" w:rsidRPr="009E1211" w14:paraId="7413E119" w14:textId="77777777" w:rsidTr="00224199">
        <w:trPr>
          <w:jc w:val="center"/>
        </w:trPr>
        <w:tc>
          <w:tcPr>
            <w:tcW w:w="900" w:type="dxa"/>
            <w:tcMar>
              <w:left w:w="43" w:type="dxa"/>
              <w:right w:w="43" w:type="dxa"/>
            </w:tcMar>
          </w:tcPr>
          <w:p w14:paraId="1E261818" w14:textId="77777777" w:rsidR="008841CA" w:rsidRPr="00D9764D" w:rsidRDefault="008841CA" w:rsidP="00224199">
            <w:pPr>
              <w:jc w:val="center"/>
              <w:rPr>
                <w:sz w:val="20"/>
                <w:szCs w:val="20"/>
              </w:rPr>
            </w:pPr>
            <w:r>
              <w:rPr>
                <w:sz w:val="20"/>
                <w:szCs w:val="20"/>
              </w:rPr>
              <w:t>2044</w:t>
            </w:r>
          </w:p>
        </w:tc>
        <w:tc>
          <w:tcPr>
            <w:tcW w:w="750" w:type="dxa"/>
          </w:tcPr>
          <w:p w14:paraId="36770206" w14:textId="77777777" w:rsidR="008841CA" w:rsidRPr="00D9764D" w:rsidRDefault="008841CA" w:rsidP="00224199">
            <w:pPr>
              <w:jc w:val="center"/>
              <w:rPr>
                <w:sz w:val="20"/>
                <w:szCs w:val="20"/>
              </w:rPr>
            </w:pPr>
          </w:p>
        </w:tc>
        <w:tc>
          <w:tcPr>
            <w:tcW w:w="750" w:type="dxa"/>
            <w:tcMar>
              <w:left w:w="43" w:type="dxa"/>
              <w:right w:w="43" w:type="dxa"/>
            </w:tcMar>
          </w:tcPr>
          <w:p w14:paraId="0E956797" w14:textId="77777777" w:rsidR="008841CA" w:rsidRPr="00D9764D" w:rsidRDefault="008841CA" w:rsidP="00224199">
            <w:pPr>
              <w:jc w:val="center"/>
              <w:rPr>
                <w:sz w:val="20"/>
                <w:szCs w:val="20"/>
              </w:rPr>
            </w:pPr>
          </w:p>
        </w:tc>
        <w:tc>
          <w:tcPr>
            <w:tcW w:w="750" w:type="dxa"/>
            <w:tcMar>
              <w:left w:w="43" w:type="dxa"/>
              <w:right w:w="43" w:type="dxa"/>
            </w:tcMar>
          </w:tcPr>
          <w:p w14:paraId="14B3C34E" w14:textId="77777777" w:rsidR="008841CA" w:rsidRPr="00D9764D" w:rsidRDefault="008841CA" w:rsidP="00224199">
            <w:pPr>
              <w:jc w:val="center"/>
              <w:rPr>
                <w:sz w:val="20"/>
                <w:szCs w:val="20"/>
              </w:rPr>
            </w:pPr>
          </w:p>
        </w:tc>
        <w:tc>
          <w:tcPr>
            <w:tcW w:w="750" w:type="dxa"/>
            <w:tcMar>
              <w:left w:w="43" w:type="dxa"/>
              <w:right w:w="43" w:type="dxa"/>
            </w:tcMar>
          </w:tcPr>
          <w:p w14:paraId="4F584AB2" w14:textId="77777777" w:rsidR="008841CA" w:rsidRPr="00D9764D" w:rsidRDefault="008841CA" w:rsidP="00224199">
            <w:pPr>
              <w:jc w:val="center"/>
              <w:rPr>
                <w:sz w:val="20"/>
                <w:szCs w:val="20"/>
              </w:rPr>
            </w:pPr>
          </w:p>
        </w:tc>
        <w:tc>
          <w:tcPr>
            <w:tcW w:w="750" w:type="dxa"/>
            <w:tcMar>
              <w:left w:w="43" w:type="dxa"/>
              <w:right w:w="43" w:type="dxa"/>
            </w:tcMar>
          </w:tcPr>
          <w:p w14:paraId="093673D2" w14:textId="77777777" w:rsidR="008841CA" w:rsidRPr="00D9764D" w:rsidRDefault="008841CA" w:rsidP="00224199">
            <w:pPr>
              <w:jc w:val="center"/>
              <w:rPr>
                <w:sz w:val="20"/>
                <w:szCs w:val="20"/>
              </w:rPr>
            </w:pPr>
          </w:p>
        </w:tc>
        <w:tc>
          <w:tcPr>
            <w:tcW w:w="750" w:type="dxa"/>
            <w:tcMar>
              <w:left w:w="43" w:type="dxa"/>
              <w:right w:w="43" w:type="dxa"/>
            </w:tcMar>
          </w:tcPr>
          <w:p w14:paraId="0905FB03" w14:textId="77777777" w:rsidR="008841CA" w:rsidRPr="00D9764D" w:rsidRDefault="008841CA" w:rsidP="00224199">
            <w:pPr>
              <w:jc w:val="center"/>
              <w:rPr>
                <w:sz w:val="20"/>
                <w:szCs w:val="20"/>
              </w:rPr>
            </w:pPr>
          </w:p>
        </w:tc>
        <w:tc>
          <w:tcPr>
            <w:tcW w:w="750" w:type="dxa"/>
            <w:tcMar>
              <w:left w:w="43" w:type="dxa"/>
              <w:right w:w="43" w:type="dxa"/>
            </w:tcMar>
          </w:tcPr>
          <w:p w14:paraId="457B4CA6" w14:textId="77777777" w:rsidR="008841CA" w:rsidRPr="00D9764D" w:rsidRDefault="008841CA" w:rsidP="00224199">
            <w:pPr>
              <w:jc w:val="center"/>
              <w:rPr>
                <w:sz w:val="20"/>
                <w:szCs w:val="20"/>
              </w:rPr>
            </w:pPr>
          </w:p>
        </w:tc>
        <w:tc>
          <w:tcPr>
            <w:tcW w:w="750" w:type="dxa"/>
            <w:tcMar>
              <w:left w:w="43" w:type="dxa"/>
              <w:right w:w="43" w:type="dxa"/>
            </w:tcMar>
          </w:tcPr>
          <w:p w14:paraId="26385CBD" w14:textId="77777777" w:rsidR="008841CA" w:rsidRPr="00D9764D" w:rsidRDefault="008841CA" w:rsidP="00224199">
            <w:pPr>
              <w:jc w:val="center"/>
              <w:rPr>
                <w:sz w:val="20"/>
                <w:szCs w:val="20"/>
              </w:rPr>
            </w:pPr>
          </w:p>
        </w:tc>
        <w:tc>
          <w:tcPr>
            <w:tcW w:w="750" w:type="dxa"/>
            <w:tcMar>
              <w:left w:w="43" w:type="dxa"/>
              <w:right w:w="43" w:type="dxa"/>
            </w:tcMar>
          </w:tcPr>
          <w:p w14:paraId="5B4A8FBB" w14:textId="77777777" w:rsidR="008841CA" w:rsidRPr="00D9764D" w:rsidRDefault="008841CA" w:rsidP="00224199">
            <w:pPr>
              <w:jc w:val="center"/>
              <w:rPr>
                <w:sz w:val="20"/>
                <w:szCs w:val="20"/>
              </w:rPr>
            </w:pPr>
          </w:p>
        </w:tc>
        <w:tc>
          <w:tcPr>
            <w:tcW w:w="750" w:type="dxa"/>
            <w:tcMar>
              <w:left w:w="43" w:type="dxa"/>
              <w:right w:w="43" w:type="dxa"/>
            </w:tcMar>
          </w:tcPr>
          <w:p w14:paraId="5678E74D" w14:textId="77777777" w:rsidR="008841CA" w:rsidRPr="00D9764D" w:rsidRDefault="008841CA" w:rsidP="00224199">
            <w:pPr>
              <w:jc w:val="center"/>
              <w:rPr>
                <w:sz w:val="20"/>
                <w:szCs w:val="20"/>
              </w:rPr>
            </w:pPr>
          </w:p>
        </w:tc>
        <w:tc>
          <w:tcPr>
            <w:tcW w:w="750" w:type="dxa"/>
            <w:tcMar>
              <w:left w:w="43" w:type="dxa"/>
              <w:right w:w="43" w:type="dxa"/>
            </w:tcMar>
          </w:tcPr>
          <w:p w14:paraId="774E642A" w14:textId="77777777" w:rsidR="008841CA" w:rsidRPr="00D9764D" w:rsidRDefault="008841CA" w:rsidP="00224199">
            <w:pPr>
              <w:jc w:val="center"/>
              <w:rPr>
                <w:sz w:val="20"/>
                <w:szCs w:val="20"/>
              </w:rPr>
            </w:pPr>
          </w:p>
        </w:tc>
        <w:tc>
          <w:tcPr>
            <w:tcW w:w="750" w:type="dxa"/>
            <w:tcMar>
              <w:left w:w="43" w:type="dxa"/>
              <w:right w:w="43" w:type="dxa"/>
            </w:tcMar>
          </w:tcPr>
          <w:p w14:paraId="15658E61" w14:textId="77777777" w:rsidR="008841CA" w:rsidRPr="00D9764D" w:rsidRDefault="008841CA" w:rsidP="00224199">
            <w:pPr>
              <w:jc w:val="center"/>
              <w:rPr>
                <w:sz w:val="20"/>
                <w:szCs w:val="20"/>
              </w:rPr>
            </w:pPr>
          </w:p>
        </w:tc>
      </w:tr>
      <w:tr w:rsidR="008841CA" w:rsidRPr="009E1211" w14:paraId="1A4E84B8" w14:textId="77777777" w:rsidTr="00224199">
        <w:trPr>
          <w:jc w:val="center"/>
        </w:trPr>
        <w:tc>
          <w:tcPr>
            <w:tcW w:w="9900" w:type="dxa"/>
            <w:gridSpan w:val="13"/>
            <w:tcMar>
              <w:left w:w="43" w:type="dxa"/>
              <w:right w:w="43" w:type="dxa"/>
            </w:tcMar>
          </w:tcPr>
          <w:p w14:paraId="39AF6F53"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514637D9" w14:textId="77777777" w:rsidR="008841CA" w:rsidRPr="00043CD0" w:rsidRDefault="008841CA" w:rsidP="008841CA">
      <w:pPr>
        <w:pStyle w:val="pf0"/>
        <w:spacing w:before="0" w:beforeAutospacing="0" w:after="0" w:afterAutospacing="0"/>
        <w:ind w:left="2160"/>
        <w:rPr>
          <w:rFonts w:ascii="Century Schoolbook" w:hAnsi="Century Schoolbook"/>
          <w:sz w:val="22"/>
          <w:szCs w:val="22"/>
        </w:rPr>
      </w:pPr>
    </w:p>
    <w:p w14:paraId="0DD951BB" w14:textId="77777777" w:rsidR="008841CA" w:rsidRDefault="008841CA" w:rsidP="008841CA">
      <w:pPr>
        <w:keepNext/>
        <w:ind w:left="2880" w:hanging="720"/>
        <w:rPr>
          <w:b/>
          <w:bCs/>
          <w:szCs w:val="22"/>
        </w:rPr>
      </w:pPr>
      <w:r w:rsidRPr="003B4D60">
        <w:rPr>
          <w:bCs/>
        </w:rPr>
        <w:t>1.4.8.</w:t>
      </w:r>
      <w:r>
        <w:rPr>
          <w:bCs/>
        </w:rPr>
        <w:t>5</w:t>
      </w:r>
      <w:r>
        <w:rPr>
          <w:b/>
        </w:rPr>
        <w:tab/>
      </w:r>
      <w:r>
        <w:rPr>
          <w:b/>
          <w:bCs/>
          <w:szCs w:val="22"/>
        </w:rPr>
        <w:t>Hourly Energy During a PLVS Event</w:t>
      </w:r>
    </w:p>
    <w:p w14:paraId="65213ADD" w14:textId="77777777" w:rsidR="008841CA" w:rsidRDefault="008841CA" w:rsidP="008841CA">
      <w:pPr>
        <w:ind w:left="2880"/>
        <w:rPr>
          <w:szCs w:val="22"/>
        </w:rPr>
      </w:pPr>
      <w:r>
        <w:rPr>
          <w:szCs w:val="22"/>
        </w:rPr>
        <w:t xml:space="preserve">During a PLVS Event, the amounts of Firm Requirements Power priced at Tier 1 Rates within each hour shall not exceed the P10 Peak Net Requirement for the given month.  BPA shall calculate, for the purpose of this section 1.4.8 only,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 xml:space="preserve">for each month of each Fiscal Year by summing the P10 Peak Net Requirements for each of </w:t>
      </w:r>
      <w:r w:rsidRPr="00503B9B">
        <w:rPr>
          <w:color w:val="EE0000"/>
          <w:szCs w:val="22"/>
        </w:rPr>
        <w:t>«</w:t>
      </w:r>
      <w:r w:rsidRPr="00B41446">
        <w:rPr>
          <w:color w:val="FF0000"/>
          <w:szCs w:val="22"/>
        </w:rPr>
        <w:t>Customer Name»</w:t>
      </w:r>
      <w:r>
        <w:rPr>
          <w:szCs w:val="22"/>
        </w:rPr>
        <w:t xml:space="preserve"> Members.  </w:t>
      </w:r>
      <w:r>
        <w:t xml:space="preserve">BPA shall calculate each </w:t>
      </w:r>
      <w:r w:rsidRPr="00C527D1">
        <w:rPr>
          <w:color w:val="FF0000"/>
          <w:szCs w:val="22"/>
        </w:rPr>
        <w:t>«Customer Name»</w:t>
      </w:r>
      <w:r>
        <w:t xml:space="preserve"> Member’s P10 Peak Net Requirement for each month of each Fiscal Year</w:t>
      </w:r>
      <w:r>
        <w:rPr>
          <w:szCs w:val="22"/>
        </w:rPr>
        <w:t xml:space="preserve"> </w:t>
      </w:r>
      <w:r>
        <w:t>as follows</w:t>
      </w:r>
      <w:proofErr w:type="gramStart"/>
      <w:r>
        <w:rPr>
          <w:szCs w:val="22"/>
        </w:rPr>
        <w:t>:  (1)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P10 Peak TRL minus (</w:t>
      </w:r>
      <w:proofErr w:type="gramStart"/>
      <w:r>
        <w:rPr>
          <w:szCs w:val="22"/>
        </w:rPr>
        <w:t>2)</w:t>
      </w:r>
      <w:r w:rsidRPr="00224199">
        <w:rPr>
          <w:szCs w:val="22"/>
        </w:rPr>
        <w:t>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Dedicated Resources Peaking Capability minus (3) P10 Peak TRL for any </w:t>
      </w:r>
      <w:r w:rsidRPr="002822DA">
        <w:rPr>
          <w:color w:val="FF0000"/>
          <w:szCs w:val="22"/>
        </w:rPr>
        <w:t>«Customer Name»</w:t>
      </w:r>
      <w:r w:rsidRPr="00A1641D">
        <w:rPr>
          <w:szCs w:val="22"/>
        </w:rPr>
        <w:t xml:space="preserve"> Member’s </w:t>
      </w:r>
      <w:r>
        <w:rPr>
          <w:szCs w:val="22"/>
        </w:rPr>
        <w:t>NLSLs.</w:t>
      </w:r>
    </w:p>
    <w:p w14:paraId="46DC1883" w14:textId="77777777" w:rsidR="008841CA" w:rsidRDefault="008841CA" w:rsidP="008841CA">
      <w:pPr>
        <w:ind w:left="2880"/>
        <w:rPr>
          <w:szCs w:val="22"/>
        </w:rPr>
      </w:pPr>
    </w:p>
    <w:p w14:paraId="04A52678" w14:textId="77777777" w:rsidR="008841CA" w:rsidRDefault="008841CA" w:rsidP="008841CA">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503B9B">
        <w:rPr>
          <w:color w:val="EE0000"/>
          <w:szCs w:val="22"/>
        </w:rPr>
        <w:t>«</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w:t>
      </w:r>
      <w:r>
        <w:rPr>
          <w:szCs w:val="22"/>
        </w:rPr>
        <w:lastRenderedPageBreak/>
        <w:t xml:space="preserve">and </w:t>
      </w:r>
      <w:r w:rsidRPr="00503B9B">
        <w:rPr>
          <w:color w:val="EE0000"/>
          <w:szCs w:val="22"/>
        </w:rPr>
        <w:t>«</w:t>
      </w:r>
      <w:r w:rsidRPr="00B41446">
        <w:rPr>
          <w:color w:val="FF0000"/>
          <w:szCs w:val="22"/>
        </w:rPr>
        <w:t>Customer Name»</w:t>
      </w:r>
      <w:r>
        <w:rPr>
          <w:szCs w:val="22"/>
        </w:rPr>
        <w:t xml:space="preserve"> Member’s P10 Peak Net Requirement, in whole megawatts.</w:t>
      </w:r>
    </w:p>
    <w:p w14:paraId="4EC18B01" w14:textId="77777777" w:rsidR="008841CA" w:rsidRDefault="008841CA" w:rsidP="008841CA">
      <w:pPr>
        <w:ind w:left="2880"/>
      </w:pPr>
    </w:p>
    <w:p w14:paraId="71FE9527" w14:textId="77777777" w:rsidR="008841CA" w:rsidRDefault="008841CA" w:rsidP="008841CA">
      <w:pPr>
        <w:keepNext/>
        <w:ind w:left="3780" w:hanging="900"/>
      </w:pPr>
      <w:r w:rsidRPr="003B4D60">
        <w:rPr>
          <w:bCs/>
        </w:rPr>
        <w:t>1.4.8.</w:t>
      </w:r>
      <w:r>
        <w:rPr>
          <w:bCs/>
        </w:rPr>
        <w:t>5.1</w:t>
      </w:r>
      <w:r>
        <w:rPr>
          <w:bCs/>
        </w:rPr>
        <w:tab/>
      </w:r>
      <w:r>
        <w:rPr>
          <w:b/>
          <w:bCs/>
          <w:color w:val="FF0000"/>
          <w:szCs w:val="22"/>
        </w:rPr>
        <w:t>«</w:t>
      </w:r>
      <w:r w:rsidRPr="00A1641D">
        <w:rPr>
          <w:b/>
          <w:bCs/>
          <w:color w:val="FF0000"/>
          <w:szCs w:val="22"/>
        </w:rPr>
        <w:t>Customer Name»</w:t>
      </w:r>
    </w:p>
    <w:p w14:paraId="4EACF9AB" w14:textId="77777777" w:rsidR="008841CA" w:rsidRDefault="008841CA" w:rsidP="00C60267">
      <w:pPr>
        <w:keepNext/>
        <w:ind w:left="2880"/>
      </w:pPr>
    </w:p>
    <w:p w14:paraId="5CF302BD"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7B24FD27"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1BD02E5" w14:textId="77777777" w:rsidR="008841CA" w:rsidRPr="001443F7" w:rsidRDefault="008841CA" w:rsidP="00224199">
            <w:pPr>
              <w:keepNext/>
              <w:jc w:val="center"/>
              <w:rPr>
                <w:rFonts w:cs="Arial"/>
                <w:b/>
                <w:bCs/>
                <w:szCs w:val="22"/>
              </w:rPr>
            </w:pPr>
            <w:r>
              <w:rPr>
                <w:b/>
                <w:bCs/>
                <w:color w:val="FF0000"/>
                <w:szCs w:val="22"/>
              </w:rPr>
              <w:t>«</w:t>
            </w:r>
            <w:r w:rsidRPr="00A1641D">
              <w:rPr>
                <w:b/>
                <w:bCs/>
                <w:color w:val="FF0000"/>
                <w:szCs w:val="22"/>
              </w:rPr>
              <w:t>Customer Name»</w:t>
            </w:r>
            <w:r w:rsidRPr="00A1641D">
              <w:rPr>
                <w:b/>
                <w:bCs/>
                <w:szCs w:val="22"/>
              </w:rPr>
              <w:t xml:space="preserve"> </w:t>
            </w:r>
            <w:r w:rsidRPr="001443F7">
              <w:rPr>
                <w:rFonts w:cs="Arial"/>
                <w:b/>
                <w:bCs/>
                <w:szCs w:val="22"/>
              </w:rPr>
              <w:t>P10 Peak Net Requirement (MW)</w:t>
            </w:r>
          </w:p>
        </w:tc>
      </w:tr>
      <w:tr w:rsidR="008841CA" w:rsidRPr="009E1211" w14:paraId="48F99EF9" w14:textId="77777777" w:rsidTr="00224199">
        <w:trPr>
          <w:tblHeader/>
          <w:jc w:val="center"/>
        </w:trPr>
        <w:tc>
          <w:tcPr>
            <w:tcW w:w="900" w:type="dxa"/>
            <w:tcBorders>
              <w:top w:val="single" w:sz="4" w:space="0" w:color="auto"/>
            </w:tcBorders>
            <w:tcMar>
              <w:left w:w="43" w:type="dxa"/>
              <w:right w:w="43" w:type="dxa"/>
            </w:tcMar>
          </w:tcPr>
          <w:p w14:paraId="5510CC02"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006F58E6"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B21FCF"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7B2124"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4B33852"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A847E4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EC3CA2"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CDEF57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7B64D8"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D8762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338AAA7"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FF79A44"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8E5F521"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7C5DD6D" w14:textId="77777777" w:rsidTr="00224199">
        <w:trPr>
          <w:jc w:val="center"/>
        </w:trPr>
        <w:tc>
          <w:tcPr>
            <w:tcW w:w="900" w:type="dxa"/>
            <w:tcMar>
              <w:left w:w="43" w:type="dxa"/>
              <w:right w:w="43" w:type="dxa"/>
            </w:tcMar>
          </w:tcPr>
          <w:p w14:paraId="2B5481D6" w14:textId="77777777" w:rsidR="008841CA" w:rsidRPr="00AB7FE4" w:rsidRDefault="008841CA" w:rsidP="00224199">
            <w:pPr>
              <w:keepNext/>
              <w:jc w:val="center"/>
              <w:rPr>
                <w:sz w:val="20"/>
                <w:szCs w:val="20"/>
              </w:rPr>
            </w:pPr>
            <w:r w:rsidRPr="00AB7FE4">
              <w:rPr>
                <w:sz w:val="20"/>
                <w:szCs w:val="20"/>
              </w:rPr>
              <w:t>2029</w:t>
            </w:r>
          </w:p>
        </w:tc>
        <w:tc>
          <w:tcPr>
            <w:tcW w:w="750" w:type="dxa"/>
          </w:tcPr>
          <w:p w14:paraId="6405BE3D" w14:textId="77777777" w:rsidR="008841CA" w:rsidRPr="00AB7FE4" w:rsidRDefault="008841CA" w:rsidP="00224199">
            <w:pPr>
              <w:keepNext/>
              <w:jc w:val="center"/>
              <w:rPr>
                <w:sz w:val="20"/>
                <w:szCs w:val="20"/>
              </w:rPr>
            </w:pPr>
          </w:p>
        </w:tc>
        <w:tc>
          <w:tcPr>
            <w:tcW w:w="750" w:type="dxa"/>
            <w:tcMar>
              <w:left w:w="43" w:type="dxa"/>
              <w:right w:w="43" w:type="dxa"/>
            </w:tcMar>
          </w:tcPr>
          <w:p w14:paraId="4B601FA6" w14:textId="77777777" w:rsidR="008841CA" w:rsidRPr="00AB7FE4" w:rsidRDefault="008841CA" w:rsidP="00224199">
            <w:pPr>
              <w:keepNext/>
              <w:jc w:val="center"/>
              <w:rPr>
                <w:sz w:val="20"/>
                <w:szCs w:val="20"/>
              </w:rPr>
            </w:pPr>
          </w:p>
        </w:tc>
        <w:tc>
          <w:tcPr>
            <w:tcW w:w="750" w:type="dxa"/>
            <w:tcMar>
              <w:left w:w="43" w:type="dxa"/>
              <w:right w:w="43" w:type="dxa"/>
            </w:tcMar>
          </w:tcPr>
          <w:p w14:paraId="41AAF5F3" w14:textId="77777777" w:rsidR="008841CA" w:rsidRPr="00AB7FE4" w:rsidRDefault="008841CA" w:rsidP="00224199">
            <w:pPr>
              <w:keepNext/>
              <w:jc w:val="center"/>
              <w:rPr>
                <w:sz w:val="20"/>
                <w:szCs w:val="20"/>
              </w:rPr>
            </w:pPr>
          </w:p>
        </w:tc>
        <w:tc>
          <w:tcPr>
            <w:tcW w:w="750" w:type="dxa"/>
            <w:tcMar>
              <w:left w:w="43" w:type="dxa"/>
              <w:right w:w="43" w:type="dxa"/>
            </w:tcMar>
          </w:tcPr>
          <w:p w14:paraId="56AA5287" w14:textId="77777777" w:rsidR="008841CA" w:rsidRPr="00AB7FE4" w:rsidRDefault="008841CA" w:rsidP="00224199">
            <w:pPr>
              <w:keepNext/>
              <w:jc w:val="center"/>
              <w:rPr>
                <w:sz w:val="20"/>
                <w:szCs w:val="20"/>
              </w:rPr>
            </w:pPr>
          </w:p>
        </w:tc>
        <w:tc>
          <w:tcPr>
            <w:tcW w:w="750" w:type="dxa"/>
            <w:tcMar>
              <w:left w:w="43" w:type="dxa"/>
              <w:right w:w="43" w:type="dxa"/>
            </w:tcMar>
          </w:tcPr>
          <w:p w14:paraId="5F2CEA6B" w14:textId="77777777" w:rsidR="008841CA" w:rsidRPr="00AB7FE4" w:rsidRDefault="008841CA" w:rsidP="00224199">
            <w:pPr>
              <w:keepNext/>
              <w:jc w:val="center"/>
              <w:rPr>
                <w:sz w:val="20"/>
                <w:szCs w:val="20"/>
              </w:rPr>
            </w:pPr>
          </w:p>
        </w:tc>
        <w:tc>
          <w:tcPr>
            <w:tcW w:w="750" w:type="dxa"/>
            <w:tcMar>
              <w:left w:w="43" w:type="dxa"/>
              <w:right w:w="43" w:type="dxa"/>
            </w:tcMar>
          </w:tcPr>
          <w:p w14:paraId="592A01DB" w14:textId="77777777" w:rsidR="008841CA" w:rsidRPr="00AB7FE4" w:rsidRDefault="008841CA" w:rsidP="00224199">
            <w:pPr>
              <w:keepNext/>
              <w:jc w:val="center"/>
              <w:rPr>
                <w:sz w:val="20"/>
                <w:szCs w:val="20"/>
              </w:rPr>
            </w:pPr>
          </w:p>
        </w:tc>
        <w:tc>
          <w:tcPr>
            <w:tcW w:w="750" w:type="dxa"/>
            <w:tcMar>
              <w:left w:w="43" w:type="dxa"/>
              <w:right w:w="43" w:type="dxa"/>
            </w:tcMar>
          </w:tcPr>
          <w:p w14:paraId="3B96197B" w14:textId="77777777" w:rsidR="008841CA" w:rsidRPr="00AB7FE4" w:rsidRDefault="008841CA" w:rsidP="00224199">
            <w:pPr>
              <w:keepNext/>
              <w:jc w:val="center"/>
              <w:rPr>
                <w:sz w:val="20"/>
                <w:szCs w:val="20"/>
              </w:rPr>
            </w:pPr>
          </w:p>
        </w:tc>
        <w:tc>
          <w:tcPr>
            <w:tcW w:w="750" w:type="dxa"/>
            <w:tcMar>
              <w:left w:w="43" w:type="dxa"/>
              <w:right w:w="43" w:type="dxa"/>
            </w:tcMar>
          </w:tcPr>
          <w:p w14:paraId="085C653E" w14:textId="77777777" w:rsidR="008841CA" w:rsidRPr="00AB7FE4" w:rsidRDefault="008841CA" w:rsidP="00224199">
            <w:pPr>
              <w:keepNext/>
              <w:jc w:val="center"/>
              <w:rPr>
                <w:sz w:val="20"/>
                <w:szCs w:val="20"/>
              </w:rPr>
            </w:pPr>
          </w:p>
        </w:tc>
        <w:tc>
          <w:tcPr>
            <w:tcW w:w="750" w:type="dxa"/>
            <w:tcMar>
              <w:left w:w="43" w:type="dxa"/>
              <w:right w:w="43" w:type="dxa"/>
            </w:tcMar>
          </w:tcPr>
          <w:p w14:paraId="5BA4C208" w14:textId="77777777" w:rsidR="008841CA" w:rsidRPr="00AB7FE4" w:rsidRDefault="008841CA" w:rsidP="00224199">
            <w:pPr>
              <w:keepNext/>
              <w:jc w:val="center"/>
              <w:rPr>
                <w:sz w:val="20"/>
                <w:szCs w:val="20"/>
              </w:rPr>
            </w:pPr>
          </w:p>
        </w:tc>
        <w:tc>
          <w:tcPr>
            <w:tcW w:w="750" w:type="dxa"/>
            <w:tcMar>
              <w:left w:w="43" w:type="dxa"/>
              <w:right w:w="43" w:type="dxa"/>
            </w:tcMar>
          </w:tcPr>
          <w:p w14:paraId="5AB483D2" w14:textId="77777777" w:rsidR="008841CA" w:rsidRPr="00AB7FE4" w:rsidRDefault="008841CA" w:rsidP="00224199">
            <w:pPr>
              <w:keepNext/>
              <w:jc w:val="center"/>
              <w:rPr>
                <w:sz w:val="20"/>
                <w:szCs w:val="20"/>
              </w:rPr>
            </w:pPr>
          </w:p>
        </w:tc>
        <w:tc>
          <w:tcPr>
            <w:tcW w:w="750" w:type="dxa"/>
            <w:tcMar>
              <w:left w:w="43" w:type="dxa"/>
              <w:right w:w="43" w:type="dxa"/>
            </w:tcMar>
          </w:tcPr>
          <w:p w14:paraId="5A32041A" w14:textId="77777777" w:rsidR="008841CA" w:rsidRPr="00AB7FE4" w:rsidRDefault="008841CA" w:rsidP="00224199">
            <w:pPr>
              <w:keepNext/>
              <w:jc w:val="center"/>
              <w:rPr>
                <w:sz w:val="20"/>
                <w:szCs w:val="20"/>
              </w:rPr>
            </w:pPr>
          </w:p>
        </w:tc>
        <w:tc>
          <w:tcPr>
            <w:tcW w:w="750" w:type="dxa"/>
            <w:tcMar>
              <w:left w:w="43" w:type="dxa"/>
              <w:right w:w="43" w:type="dxa"/>
            </w:tcMar>
          </w:tcPr>
          <w:p w14:paraId="4BD43A1A" w14:textId="77777777" w:rsidR="008841CA" w:rsidRPr="00AB7FE4" w:rsidRDefault="008841CA" w:rsidP="00224199">
            <w:pPr>
              <w:keepNext/>
              <w:jc w:val="center"/>
              <w:rPr>
                <w:sz w:val="20"/>
                <w:szCs w:val="20"/>
              </w:rPr>
            </w:pPr>
          </w:p>
        </w:tc>
      </w:tr>
      <w:tr w:rsidR="008841CA" w:rsidRPr="009E1211" w14:paraId="447FD1C8" w14:textId="77777777" w:rsidTr="00224199">
        <w:trPr>
          <w:jc w:val="center"/>
        </w:trPr>
        <w:tc>
          <w:tcPr>
            <w:tcW w:w="900" w:type="dxa"/>
            <w:tcMar>
              <w:left w:w="43" w:type="dxa"/>
              <w:right w:w="43" w:type="dxa"/>
            </w:tcMar>
          </w:tcPr>
          <w:p w14:paraId="6CCC5A3D" w14:textId="77777777" w:rsidR="008841CA" w:rsidRPr="00AB7FE4" w:rsidRDefault="008841CA" w:rsidP="00224199">
            <w:pPr>
              <w:jc w:val="center"/>
              <w:rPr>
                <w:sz w:val="20"/>
                <w:szCs w:val="20"/>
              </w:rPr>
            </w:pPr>
            <w:r w:rsidRPr="00AB7FE4">
              <w:rPr>
                <w:sz w:val="20"/>
                <w:szCs w:val="20"/>
              </w:rPr>
              <w:t>2030</w:t>
            </w:r>
          </w:p>
        </w:tc>
        <w:tc>
          <w:tcPr>
            <w:tcW w:w="750" w:type="dxa"/>
          </w:tcPr>
          <w:p w14:paraId="76AEC67A" w14:textId="77777777" w:rsidR="008841CA" w:rsidRPr="00AB7FE4" w:rsidRDefault="008841CA" w:rsidP="00224199">
            <w:pPr>
              <w:jc w:val="center"/>
              <w:rPr>
                <w:sz w:val="20"/>
                <w:szCs w:val="20"/>
              </w:rPr>
            </w:pPr>
          </w:p>
        </w:tc>
        <w:tc>
          <w:tcPr>
            <w:tcW w:w="750" w:type="dxa"/>
            <w:tcMar>
              <w:left w:w="43" w:type="dxa"/>
              <w:right w:w="43" w:type="dxa"/>
            </w:tcMar>
          </w:tcPr>
          <w:p w14:paraId="2A011AF3" w14:textId="77777777" w:rsidR="008841CA" w:rsidRPr="00AB7FE4" w:rsidRDefault="008841CA" w:rsidP="00224199">
            <w:pPr>
              <w:jc w:val="center"/>
              <w:rPr>
                <w:sz w:val="20"/>
                <w:szCs w:val="20"/>
              </w:rPr>
            </w:pPr>
          </w:p>
        </w:tc>
        <w:tc>
          <w:tcPr>
            <w:tcW w:w="750" w:type="dxa"/>
            <w:tcMar>
              <w:left w:w="43" w:type="dxa"/>
              <w:right w:w="43" w:type="dxa"/>
            </w:tcMar>
          </w:tcPr>
          <w:p w14:paraId="0773B406" w14:textId="77777777" w:rsidR="008841CA" w:rsidRPr="00AB7FE4" w:rsidRDefault="008841CA" w:rsidP="00224199">
            <w:pPr>
              <w:jc w:val="center"/>
              <w:rPr>
                <w:sz w:val="20"/>
                <w:szCs w:val="20"/>
              </w:rPr>
            </w:pPr>
          </w:p>
        </w:tc>
        <w:tc>
          <w:tcPr>
            <w:tcW w:w="750" w:type="dxa"/>
            <w:tcMar>
              <w:left w:w="43" w:type="dxa"/>
              <w:right w:w="43" w:type="dxa"/>
            </w:tcMar>
          </w:tcPr>
          <w:p w14:paraId="7CCDF230" w14:textId="77777777" w:rsidR="008841CA" w:rsidRPr="00AB7FE4" w:rsidRDefault="008841CA" w:rsidP="00224199">
            <w:pPr>
              <w:jc w:val="center"/>
              <w:rPr>
                <w:sz w:val="20"/>
                <w:szCs w:val="20"/>
              </w:rPr>
            </w:pPr>
          </w:p>
        </w:tc>
        <w:tc>
          <w:tcPr>
            <w:tcW w:w="750" w:type="dxa"/>
            <w:tcMar>
              <w:left w:w="43" w:type="dxa"/>
              <w:right w:w="43" w:type="dxa"/>
            </w:tcMar>
          </w:tcPr>
          <w:p w14:paraId="03D11B7E" w14:textId="77777777" w:rsidR="008841CA" w:rsidRPr="00AB7FE4" w:rsidRDefault="008841CA" w:rsidP="00224199">
            <w:pPr>
              <w:jc w:val="center"/>
              <w:rPr>
                <w:sz w:val="20"/>
                <w:szCs w:val="20"/>
              </w:rPr>
            </w:pPr>
          </w:p>
        </w:tc>
        <w:tc>
          <w:tcPr>
            <w:tcW w:w="750" w:type="dxa"/>
            <w:tcMar>
              <w:left w:w="43" w:type="dxa"/>
              <w:right w:w="43" w:type="dxa"/>
            </w:tcMar>
          </w:tcPr>
          <w:p w14:paraId="08187496" w14:textId="77777777" w:rsidR="008841CA" w:rsidRPr="00AB7FE4" w:rsidRDefault="008841CA" w:rsidP="00224199">
            <w:pPr>
              <w:jc w:val="center"/>
              <w:rPr>
                <w:sz w:val="20"/>
                <w:szCs w:val="20"/>
              </w:rPr>
            </w:pPr>
          </w:p>
        </w:tc>
        <w:tc>
          <w:tcPr>
            <w:tcW w:w="750" w:type="dxa"/>
            <w:tcMar>
              <w:left w:w="43" w:type="dxa"/>
              <w:right w:w="43" w:type="dxa"/>
            </w:tcMar>
          </w:tcPr>
          <w:p w14:paraId="2D3D60BB" w14:textId="77777777" w:rsidR="008841CA" w:rsidRPr="00AB7FE4" w:rsidRDefault="008841CA" w:rsidP="00224199">
            <w:pPr>
              <w:jc w:val="center"/>
              <w:rPr>
                <w:sz w:val="20"/>
                <w:szCs w:val="20"/>
              </w:rPr>
            </w:pPr>
          </w:p>
        </w:tc>
        <w:tc>
          <w:tcPr>
            <w:tcW w:w="750" w:type="dxa"/>
            <w:tcMar>
              <w:left w:w="43" w:type="dxa"/>
              <w:right w:w="43" w:type="dxa"/>
            </w:tcMar>
          </w:tcPr>
          <w:p w14:paraId="26B4AF4A" w14:textId="77777777" w:rsidR="008841CA" w:rsidRPr="00AB7FE4" w:rsidRDefault="008841CA" w:rsidP="00224199">
            <w:pPr>
              <w:jc w:val="center"/>
              <w:rPr>
                <w:sz w:val="20"/>
                <w:szCs w:val="20"/>
              </w:rPr>
            </w:pPr>
          </w:p>
        </w:tc>
        <w:tc>
          <w:tcPr>
            <w:tcW w:w="750" w:type="dxa"/>
            <w:tcMar>
              <w:left w:w="43" w:type="dxa"/>
              <w:right w:w="43" w:type="dxa"/>
            </w:tcMar>
          </w:tcPr>
          <w:p w14:paraId="7CB57D0D" w14:textId="77777777" w:rsidR="008841CA" w:rsidRPr="00AB7FE4" w:rsidRDefault="008841CA" w:rsidP="00224199">
            <w:pPr>
              <w:jc w:val="center"/>
              <w:rPr>
                <w:sz w:val="20"/>
                <w:szCs w:val="20"/>
              </w:rPr>
            </w:pPr>
          </w:p>
        </w:tc>
        <w:tc>
          <w:tcPr>
            <w:tcW w:w="750" w:type="dxa"/>
            <w:tcMar>
              <w:left w:w="43" w:type="dxa"/>
              <w:right w:w="43" w:type="dxa"/>
            </w:tcMar>
          </w:tcPr>
          <w:p w14:paraId="598B4D63" w14:textId="77777777" w:rsidR="008841CA" w:rsidRPr="00AB7FE4" w:rsidRDefault="008841CA" w:rsidP="00224199">
            <w:pPr>
              <w:jc w:val="center"/>
              <w:rPr>
                <w:sz w:val="20"/>
                <w:szCs w:val="20"/>
              </w:rPr>
            </w:pPr>
          </w:p>
        </w:tc>
        <w:tc>
          <w:tcPr>
            <w:tcW w:w="750" w:type="dxa"/>
            <w:tcMar>
              <w:left w:w="43" w:type="dxa"/>
              <w:right w:w="43" w:type="dxa"/>
            </w:tcMar>
          </w:tcPr>
          <w:p w14:paraId="5024BDEF" w14:textId="77777777" w:rsidR="008841CA" w:rsidRPr="00AB7FE4" w:rsidRDefault="008841CA" w:rsidP="00224199">
            <w:pPr>
              <w:jc w:val="center"/>
              <w:rPr>
                <w:sz w:val="20"/>
                <w:szCs w:val="20"/>
              </w:rPr>
            </w:pPr>
          </w:p>
        </w:tc>
        <w:tc>
          <w:tcPr>
            <w:tcW w:w="750" w:type="dxa"/>
            <w:tcMar>
              <w:left w:w="43" w:type="dxa"/>
              <w:right w:w="43" w:type="dxa"/>
            </w:tcMar>
          </w:tcPr>
          <w:p w14:paraId="2C97540A" w14:textId="77777777" w:rsidR="008841CA" w:rsidRPr="00AB7FE4" w:rsidRDefault="008841CA" w:rsidP="00224199">
            <w:pPr>
              <w:jc w:val="center"/>
              <w:rPr>
                <w:sz w:val="20"/>
                <w:szCs w:val="20"/>
              </w:rPr>
            </w:pPr>
          </w:p>
        </w:tc>
      </w:tr>
      <w:tr w:rsidR="008841CA" w:rsidRPr="009E1211" w14:paraId="3C6185FF" w14:textId="77777777" w:rsidTr="00224199">
        <w:trPr>
          <w:jc w:val="center"/>
        </w:trPr>
        <w:tc>
          <w:tcPr>
            <w:tcW w:w="900" w:type="dxa"/>
            <w:tcMar>
              <w:left w:w="43" w:type="dxa"/>
              <w:right w:w="43" w:type="dxa"/>
            </w:tcMar>
          </w:tcPr>
          <w:p w14:paraId="769FD0CD" w14:textId="77777777" w:rsidR="008841CA" w:rsidRPr="00AB7FE4" w:rsidRDefault="008841CA" w:rsidP="00224199">
            <w:pPr>
              <w:jc w:val="center"/>
              <w:rPr>
                <w:sz w:val="20"/>
                <w:szCs w:val="20"/>
              </w:rPr>
            </w:pPr>
            <w:r w:rsidRPr="00AB7FE4">
              <w:rPr>
                <w:sz w:val="20"/>
                <w:szCs w:val="20"/>
              </w:rPr>
              <w:t>2031</w:t>
            </w:r>
          </w:p>
        </w:tc>
        <w:tc>
          <w:tcPr>
            <w:tcW w:w="750" w:type="dxa"/>
          </w:tcPr>
          <w:p w14:paraId="6C1A3EEF" w14:textId="77777777" w:rsidR="008841CA" w:rsidRPr="00AB7FE4" w:rsidRDefault="008841CA" w:rsidP="00224199">
            <w:pPr>
              <w:jc w:val="center"/>
              <w:rPr>
                <w:sz w:val="20"/>
                <w:szCs w:val="20"/>
              </w:rPr>
            </w:pPr>
          </w:p>
        </w:tc>
        <w:tc>
          <w:tcPr>
            <w:tcW w:w="750" w:type="dxa"/>
            <w:tcMar>
              <w:left w:w="43" w:type="dxa"/>
              <w:right w:w="43" w:type="dxa"/>
            </w:tcMar>
          </w:tcPr>
          <w:p w14:paraId="45ED3768" w14:textId="77777777" w:rsidR="008841CA" w:rsidRPr="00AB7FE4" w:rsidRDefault="008841CA" w:rsidP="00224199">
            <w:pPr>
              <w:jc w:val="center"/>
              <w:rPr>
                <w:sz w:val="20"/>
                <w:szCs w:val="20"/>
              </w:rPr>
            </w:pPr>
          </w:p>
        </w:tc>
        <w:tc>
          <w:tcPr>
            <w:tcW w:w="750" w:type="dxa"/>
            <w:tcMar>
              <w:left w:w="43" w:type="dxa"/>
              <w:right w:w="43" w:type="dxa"/>
            </w:tcMar>
          </w:tcPr>
          <w:p w14:paraId="38736FDE" w14:textId="77777777" w:rsidR="008841CA" w:rsidRPr="00AB7FE4" w:rsidRDefault="008841CA" w:rsidP="00224199">
            <w:pPr>
              <w:jc w:val="center"/>
              <w:rPr>
                <w:sz w:val="20"/>
                <w:szCs w:val="20"/>
              </w:rPr>
            </w:pPr>
          </w:p>
        </w:tc>
        <w:tc>
          <w:tcPr>
            <w:tcW w:w="750" w:type="dxa"/>
            <w:tcMar>
              <w:left w:w="43" w:type="dxa"/>
              <w:right w:w="43" w:type="dxa"/>
            </w:tcMar>
          </w:tcPr>
          <w:p w14:paraId="3F975E62" w14:textId="77777777" w:rsidR="008841CA" w:rsidRPr="00AB7FE4" w:rsidRDefault="008841CA" w:rsidP="00224199">
            <w:pPr>
              <w:jc w:val="center"/>
              <w:rPr>
                <w:sz w:val="20"/>
                <w:szCs w:val="20"/>
              </w:rPr>
            </w:pPr>
          </w:p>
        </w:tc>
        <w:tc>
          <w:tcPr>
            <w:tcW w:w="750" w:type="dxa"/>
            <w:tcMar>
              <w:left w:w="43" w:type="dxa"/>
              <w:right w:w="43" w:type="dxa"/>
            </w:tcMar>
          </w:tcPr>
          <w:p w14:paraId="2D0C9B10" w14:textId="77777777" w:rsidR="008841CA" w:rsidRPr="00AB7FE4" w:rsidRDefault="008841CA" w:rsidP="00224199">
            <w:pPr>
              <w:jc w:val="center"/>
              <w:rPr>
                <w:sz w:val="20"/>
                <w:szCs w:val="20"/>
              </w:rPr>
            </w:pPr>
          </w:p>
        </w:tc>
        <w:tc>
          <w:tcPr>
            <w:tcW w:w="750" w:type="dxa"/>
            <w:tcMar>
              <w:left w:w="43" w:type="dxa"/>
              <w:right w:w="43" w:type="dxa"/>
            </w:tcMar>
          </w:tcPr>
          <w:p w14:paraId="57A576E6" w14:textId="77777777" w:rsidR="008841CA" w:rsidRPr="00AB7FE4" w:rsidRDefault="008841CA" w:rsidP="00224199">
            <w:pPr>
              <w:jc w:val="center"/>
              <w:rPr>
                <w:sz w:val="20"/>
                <w:szCs w:val="20"/>
              </w:rPr>
            </w:pPr>
          </w:p>
        </w:tc>
        <w:tc>
          <w:tcPr>
            <w:tcW w:w="750" w:type="dxa"/>
            <w:tcMar>
              <w:left w:w="43" w:type="dxa"/>
              <w:right w:w="43" w:type="dxa"/>
            </w:tcMar>
          </w:tcPr>
          <w:p w14:paraId="01CF3757" w14:textId="77777777" w:rsidR="008841CA" w:rsidRPr="00AB7FE4" w:rsidRDefault="008841CA" w:rsidP="00224199">
            <w:pPr>
              <w:jc w:val="center"/>
              <w:rPr>
                <w:sz w:val="20"/>
                <w:szCs w:val="20"/>
              </w:rPr>
            </w:pPr>
          </w:p>
        </w:tc>
        <w:tc>
          <w:tcPr>
            <w:tcW w:w="750" w:type="dxa"/>
            <w:tcMar>
              <w:left w:w="43" w:type="dxa"/>
              <w:right w:w="43" w:type="dxa"/>
            </w:tcMar>
          </w:tcPr>
          <w:p w14:paraId="058AB9A9" w14:textId="77777777" w:rsidR="008841CA" w:rsidRPr="00AB7FE4" w:rsidRDefault="008841CA" w:rsidP="00224199">
            <w:pPr>
              <w:jc w:val="center"/>
              <w:rPr>
                <w:sz w:val="20"/>
                <w:szCs w:val="20"/>
              </w:rPr>
            </w:pPr>
          </w:p>
        </w:tc>
        <w:tc>
          <w:tcPr>
            <w:tcW w:w="750" w:type="dxa"/>
            <w:tcMar>
              <w:left w:w="43" w:type="dxa"/>
              <w:right w:w="43" w:type="dxa"/>
            </w:tcMar>
          </w:tcPr>
          <w:p w14:paraId="36012C97" w14:textId="77777777" w:rsidR="008841CA" w:rsidRPr="00AB7FE4" w:rsidRDefault="008841CA" w:rsidP="00224199">
            <w:pPr>
              <w:jc w:val="center"/>
              <w:rPr>
                <w:sz w:val="20"/>
                <w:szCs w:val="20"/>
              </w:rPr>
            </w:pPr>
          </w:p>
        </w:tc>
        <w:tc>
          <w:tcPr>
            <w:tcW w:w="750" w:type="dxa"/>
            <w:tcMar>
              <w:left w:w="43" w:type="dxa"/>
              <w:right w:w="43" w:type="dxa"/>
            </w:tcMar>
          </w:tcPr>
          <w:p w14:paraId="66185D0F" w14:textId="77777777" w:rsidR="008841CA" w:rsidRPr="00AB7FE4" w:rsidRDefault="008841CA" w:rsidP="00224199">
            <w:pPr>
              <w:jc w:val="center"/>
              <w:rPr>
                <w:sz w:val="20"/>
                <w:szCs w:val="20"/>
              </w:rPr>
            </w:pPr>
          </w:p>
        </w:tc>
        <w:tc>
          <w:tcPr>
            <w:tcW w:w="750" w:type="dxa"/>
            <w:tcMar>
              <w:left w:w="43" w:type="dxa"/>
              <w:right w:w="43" w:type="dxa"/>
            </w:tcMar>
          </w:tcPr>
          <w:p w14:paraId="4FB6EC8E" w14:textId="77777777" w:rsidR="008841CA" w:rsidRPr="00AB7FE4" w:rsidRDefault="008841CA" w:rsidP="00224199">
            <w:pPr>
              <w:jc w:val="center"/>
              <w:rPr>
                <w:sz w:val="20"/>
                <w:szCs w:val="20"/>
              </w:rPr>
            </w:pPr>
          </w:p>
        </w:tc>
        <w:tc>
          <w:tcPr>
            <w:tcW w:w="750" w:type="dxa"/>
            <w:tcMar>
              <w:left w:w="43" w:type="dxa"/>
              <w:right w:w="43" w:type="dxa"/>
            </w:tcMar>
          </w:tcPr>
          <w:p w14:paraId="379DD0D6" w14:textId="77777777" w:rsidR="008841CA" w:rsidRPr="00AB7FE4" w:rsidRDefault="008841CA" w:rsidP="00224199">
            <w:pPr>
              <w:jc w:val="center"/>
              <w:rPr>
                <w:sz w:val="20"/>
                <w:szCs w:val="20"/>
              </w:rPr>
            </w:pPr>
          </w:p>
        </w:tc>
      </w:tr>
      <w:tr w:rsidR="008841CA" w:rsidRPr="009E1211" w14:paraId="6E9CFF11" w14:textId="77777777" w:rsidTr="00224199">
        <w:trPr>
          <w:jc w:val="center"/>
        </w:trPr>
        <w:tc>
          <w:tcPr>
            <w:tcW w:w="900" w:type="dxa"/>
            <w:tcMar>
              <w:left w:w="43" w:type="dxa"/>
              <w:right w:w="43" w:type="dxa"/>
            </w:tcMar>
          </w:tcPr>
          <w:p w14:paraId="045E62D4" w14:textId="77777777" w:rsidR="008841CA" w:rsidRPr="00AB7FE4" w:rsidRDefault="008841CA" w:rsidP="00224199">
            <w:pPr>
              <w:jc w:val="center"/>
              <w:rPr>
                <w:sz w:val="20"/>
                <w:szCs w:val="20"/>
              </w:rPr>
            </w:pPr>
            <w:r w:rsidRPr="00AB7FE4">
              <w:rPr>
                <w:sz w:val="20"/>
                <w:szCs w:val="20"/>
              </w:rPr>
              <w:t>2032</w:t>
            </w:r>
          </w:p>
        </w:tc>
        <w:tc>
          <w:tcPr>
            <w:tcW w:w="750" w:type="dxa"/>
          </w:tcPr>
          <w:p w14:paraId="340214AA" w14:textId="77777777" w:rsidR="008841CA" w:rsidRPr="00AB7FE4" w:rsidRDefault="008841CA" w:rsidP="00224199">
            <w:pPr>
              <w:jc w:val="center"/>
              <w:rPr>
                <w:sz w:val="20"/>
                <w:szCs w:val="20"/>
              </w:rPr>
            </w:pPr>
          </w:p>
        </w:tc>
        <w:tc>
          <w:tcPr>
            <w:tcW w:w="750" w:type="dxa"/>
            <w:tcMar>
              <w:left w:w="43" w:type="dxa"/>
              <w:right w:w="43" w:type="dxa"/>
            </w:tcMar>
          </w:tcPr>
          <w:p w14:paraId="4EDF99B2" w14:textId="77777777" w:rsidR="008841CA" w:rsidRPr="00AB7FE4" w:rsidRDefault="008841CA" w:rsidP="00224199">
            <w:pPr>
              <w:jc w:val="center"/>
              <w:rPr>
                <w:sz w:val="20"/>
                <w:szCs w:val="20"/>
              </w:rPr>
            </w:pPr>
          </w:p>
        </w:tc>
        <w:tc>
          <w:tcPr>
            <w:tcW w:w="750" w:type="dxa"/>
            <w:tcMar>
              <w:left w:w="43" w:type="dxa"/>
              <w:right w:w="43" w:type="dxa"/>
            </w:tcMar>
          </w:tcPr>
          <w:p w14:paraId="731816A1" w14:textId="77777777" w:rsidR="008841CA" w:rsidRPr="00AB7FE4" w:rsidRDefault="008841CA" w:rsidP="00224199">
            <w:pPr>
              <w:jc w:val="center"/>
              <w:rPr>
                <w:sz w:val="20"/>
                <w:szCs w:val="20"/>
              </w:rPr>
            </w:pPr>
          </w:p>
        </w:tc>
        <w:tc>
          <w:tcPr>
            <w:tcW w:w="750" w:type="dxa"/>
            <w:tcMar>
              <w:left w:w="43" w:type="dxa"/>
              <w:right w:w="43" w:type="dxa"/>
            </w:tcMar>
          </w:tcPr>
          <w:p w14:paraId="7E291DF0" w14:textId="77777777" w:rsidR="008841CA" w:rsidRPr="00AB7FE4" w:rsidRDefault="008841CA" w:rsidP="00224199">
            <w:pPr>
              <w:jc w:val="center"/>
              <w:rPr>
                <w:sz w:val="20"/>
                <w:szCs w:val="20"/>
              </w:rPr>
            </w:pPr>
          </w:p>
        </w:tc>
        <w:tc>
          <w:tcPr>
            <w:tcW w:w="750" w:type="dxa"/>
            <w:tcMar>
              <w:left w:w="43" w:type="dxa"/>
              <w:right w:w="43" w:type="dxa"/>
            </w:tcMar>
          </w:tcPr>
          <w:p w14:paraId="0A6E7F58" w14:textId="77777777" w:rsidR="008841CA" w:rsidRPr="00AB7FE4" w:rsidRDefault="008841CA" w:rsidP="00224199">
            <w:pPr>
              <w:jc w:val="center"/>
              <w:rPr>
                <w:sz w:val="20"/>
                <w:szCs w:val="20"/>
              </w:rPr>
            </w:pPr>
          </w:p>
        </w:tc>
        <w:tc>
          <w:tcPr>
            <w:tcW w:w="750" w:type="dxa"/>
            <w:tcMar>
              <w:left w:w="43" w:type="dxa"/>
              <w:right w:w="43" w:type="dxa"/>
            </w:tcMar>
          </w:tcPr>
          <w:p w14:paraId="4C180FE3" w14:textId="77777777" w:rsidR="008841CA" w:rsidRPr="00AB7FE4" w:rsidRDefault="008841CA" w:rsidP="00224199">
            <w:pPr>
              <w:jc w:val="center"/>
              <w:rPr>
                <w:sz w:val="20"/>
                <w:szCs w:val="20"/>
              </w:rPr>
            </w:pPr>
          </w:p>
        </w:tc>
        <w:tc>
          <w:tcPr>
            <w:tcW w:w="750" w:type="dxa"/>
            <w:tcMar>
              <w:left w:w="43" w:type="dxa"/>
              <w:right w:w="43" w:type="dxa"/>
            </w:tcMar>
          </w:tcPr>
          <w:p w14:paraId="522644CA" w14:textId="77777777" w:rsidR="008841CA" w:rsidRPr="00AB7FE4" w:rsidRDefault="008841CA" w:rsidP="00224199">
            <w:pPr>
              <w:jc w:val="center"/>
              <w:rPr>
                <w:sz w:val="20"/>
                <w:szCs w:val="20"/>
              </w:rPr>
            </w:pPr>
          </w:p>
        </w:tc>
        <w:tc>
          <w:tcPr>
            <w:tcW w:w="750" w:type="dxa"/>
            <w:tcMar>
              <w:left w:w="43" w:type="dxa"/>
              <w:right w:w="43" w:type="dxa"/>
            </w:tcMar>
          </w:tcPr>
          <w:p w14:paraId="2129E49B" w14:textId="77777777" w:rsidR="008841CA" w:rsidRPr="00AB7FE4" w:rsidRDefault="008841CA" w:rsidP="00224199">
            <w:pPr>
              <w:jc w:val="center"/>
              <w:rPr>
                <w:sz w:val="20"/>
                <w:szCs w:val="20"/>
              </w:rPr>
            </w:pPr>
          </w:p>
        </w:tc>
        <w:tc>
          <w:tcPr>
            <w:tcW w:w="750" w:type="dxa"/>
            <w:tcMar>
              <w:left w:w="43" w:type="dxa"/>
              <w:right w:w="43" w:type="dxa"/>
            </w:tcMar>
          </w:tcPr>
          <w:p w14:paraId="5F33E560" w14:textId="77777777" w:rsidR="008841CA" w:rsidRPr="00AB7FE4" w:rsidRDefault="008841CA" w:rsidP="00224199">
            <w:pPr>
              <w:jc w:val="center"/>
              <w:rPr>
                <w:sz w:val="20"/>
                <w:szCs w:val="20"/>
              </w:rPr>
            </w:pPr>
          </w:p>
        </w:tc>
        <w:tc>
          <w:tcPr>
            <w:tcW w:w="750" w:type="dxa"/>
            <w:tcMar>
              <w:left w:w="43" w:type="dxa"/>
              <w:right w:w="43" w:type="dxa"/>
            </w:tcMar>
          </w:tcPr>
          <w:p w14:paraId="64F37042" w14:textId="77777777" w:rsidR="008841CA" w:rsidRPr="00AB7FE4" w:rsidRDefault="008841CA" w:rsidP="00224199">
            <w:pPr>
              <w:jc w:val="center"/>
              <w:rPr>
                <w:sz w:val="20"/>
                <w:szCs w:val="20"/>
              </w:rPr>
            </w:pPr>
          </w:p>
        </w:tc>
        <w:tc>
          <w:tcPr>
            <w:tcW w:w="750" w:type="dxa"/>
            <w:tcMar>
              <w:left w:w="43" w:type="dxa"/>
              <w:right w:w="43" w:type="dxa"/>
            </w:tcMar>
          </w:tcPr>
          <w:p w14:paraId="6A2692C1" w14:textId="77777777" w:rsidR="008841CA" w:rsidRPr="00AB7FE4" w:rsidRDefault="008841CA" w:rsidP="00224199">
            <w:pPr>
              <w:jc w:val="center"/>
              <w:rPr>
                <w:sz w:val="20"/>
                <w:szCs w:val="20"/>
              </w:rPr>
            </w:pPr>
          </w:p>
        </w:tc>
        <w:tc>
          <w:tcPr>
            <w:tcW w:w="750" w:type="dxa"/>
            <w:tcMar>
              <w:left w:w="43" w:type="dxa"/>
              <w:right w:w="43" w:type="dxa"/>
            </w:tcMar>
          </w:tcPr>
          <w:p w14:paraId="64D8DCD7" w14:textId="77777777" w:rsidR="008841CA" w:rsidRPr="00AB7FE4" w:rsidRDefault="008841CA" w:rsidP="00224199">
            <w:pPr>
              <w:jc w:val="center"/>
              <w:rPr>
                <w:sz w:val="20"/>
                <w:szCs w:val="20"/>
              </w:rPr>
            </w:pPr>
          </w:p>
        </w:tc>
      </w:tr>
      <w:tr w:rsidR="008841CA" w:rsidRPr="009E1211" w14:paraId="437C2D26" w14:textId="77777777" w:rsidTr="00224199">
        <w:trPr>
          <w:jc w:val="center"/>
        </w:trPr>
        <w:tc>
          <w:tcPr>
            <w:tcW w:w="900" w:type="dxa"/>
            <w:tcMar>
              <w:left w:w="43" w:type="dxa"/>
              <w:right w:w="43" w:type="dxa"/>
            </w:tcMar>
          </w:tcPr>
          <w:p w14:paraId="17F21CA6" w14:textId="77777777" w:rsidR="008841CA" w:rsidRPr="00AB7FE4" w:rsidRDefault="008841CA" w:rsidP="00224199">
            <w:pPr>
              <w:jc w:val="center"/>
              <w:rPr>
                <w:sz w:val="20"/>
                <w:szCs w:val="20"/>
              </w:rPr>
            </w:pPr>
            <w:r w:rsidRPr="00AB7FE4">
              <w:rPr>
                <w:sz w:val="20"/>
                <w:szCs w:val="20"/>
              </w:rPr>
              <w:t>2033</w:t>
            </w:r>
          </w:p>
        </w:tc>
        <w:tc>
          <w:tcPr>
            <w:tcW w:w="750" w:type="dxa"/>
          </w:tcPr>
          <w:p w14:paraId="3E41CE51" w14:textId="77777777" w:rsidR="008841CA" w:rsidRPr="00AB7FE4" w:rsidRDefault="008841CA" w:rsidP="00224199">
            <w:pPr>
              <w:jc w:val="center"/>
              <w:rPr>
                <w:sz w:val="20"/>
                <w:szCs w:val="20"/>
              </w:rPr>
            </w:pPr>
          </w:p>
        </w:tc>
        <w:tc>
          <w:tcPr>
            <w:tcW w:w="750" w:type="dxa"/>
            <w:tcMar>
              <w:left w:w="43" w:type="dxa"/>
              <w:right w:w="43" w:type="dxa"/>
            </w:tcMar>
          </w:tcPr>
          <w:p w14:paraId="7D94D43C" w14:textId="77777777" w:rsidR="008841CA" w:rsidRPr="00AB7FE4" w:rsidRDefault="008841CA" w:rsidP="00224199">
            <w:pPr>
              <w:jc w:val="center"/>
              <w:rPr>
                <w:sz w:val="20"/>
                <w:szCs w:val="20"/>
              </w:rPr>
            </w:pPr>
          </w:p>
        </w:tc>
        <w:tc>
          <w:tcPr>
            <w:tcW w:w="750" w:type="dxa"/>
            <w:tcMar>
              <w:left w:w="43" w:type="dxa"/>
              <w:right w:w="43" w:type="dxa"/>
            </w:tcMar>
          </w:tcPr>
          <w:p w14:paraId="519F07B1" w14:textId="77777777" w:rsidR="008841CA" w:rsidRPr="00AB7FE4" w:rsidRDefault="008841CA" w:rsidP="00224199">
            <w:pPr>
              <w:jc w:val="center"/>
              <w:rPr>
                <w:sz w:val="20"/>
                <w:szCs w:val="20"/>
              </w:rPr>
            </w:pPr>
          </w:p>
        </w:tc>
        <w:tc>
          <w:tcPr>
            <w:tcW w:w="750" w:type="dxa"/>
            <w:tcMar>
              <w:left w:w="43" w:type="dxa"/>
              <w:right w:w="43" w:type="dxa"/>
            </w:tcMar>
          </w:tcPr>
          <w:p w14:paraId="5CF701EB" w14:textId="77777777" w:rsidR="008841CA" w:rsidRPr="00AB7FE4" w:rsidRDefault="008841CA" w:rsidP="00224199">
            <w:pPr>
              <w:jc w:val="center"/>
              <w:rPr>
                <w:sz w:val="20"/>
                <w:szCs w:val="20"/>
              </w:rPr>
            </w:pPr>
          </w:p>
        </w:tc>
        <w:tc>
          <w:tcPr>
            <w:tcW w:w="750" w:type="dxa"/>
            <w:tcMar>
              <w:left w:w="43" w:type="dxa"/>
              <w:right w:w="43" w:type="dxa"/>
            </w:tcMar>
          </w:tcPr>
          <w:p w14:paraId="0B116E70" w14:textId="77777777" w:rsidR="008841CA" w:rsidRPr="00AB7FE4" w:rsidRDefault="008841CA" w:rsidP="00224199">
            <w:pPr>
              <w:jc w:val="center"/>
              <w:rPr>
                <w:sz w:val="20"/>
                <w:szCs w:val="20"/>
              </w:rPr>
            </w:pPr>
          </w:p>
        </w:tc>
        <w:tc>
          <w:tcPr>
            <w:tcW w:w="750" w:type="dxa"/>
            <w:tcMar>
              <w:left w:w="43" w:type="dxa"/>
              <w:right w:w="43" w:type="dxa"/>
            </w:tcMar>
          </w:tcPr>
          <w:p w14:paraId="36C67EE7" w14:textId="77777777" w:rsidR="008841CA" w:rsidRPr="00AB7FE4" w:rsidRDefault="008841CA" w:rsidP="00224199">
            <w:pPr>
              <w:jc w:val="center"/>
              <w:rPr>
                <w:sz w:val="20"/>
                <w:szCs w:val="20"/>
              </w:rPr>
            </w:pPr>
          </w:p>
        </w:tc>
        <w:tc>
          <w:tcPr>
            <w:tcW w:w="750" w:type="dxa"/>
            <w:tcMar>
              <w:left w:w="43" w:type="dxa"/>
              <w:right w:w="43" w:type="dxa"/>
            </w:tcMar>
          </w:tcPr>
          <w:p w14:paraId="77FF30F1" w14:textId="77777777" w:rsidR="008841CA" w:rsidRPr="00AB7FE4" w:rsidRDefault="008841CA" w:rsidP="00224199">
            <w:pPr>
              <w:jc w:val="center"/>
              <w:rPr>
                <w:sz w:val="20"/>
                <w:szCs w:val="20"/>
              </w:rPr>
            </w:pPr>
          </w:p>
        </w:tc>
        <w:tc>
          <w:tcPr>
            <w:tcW w:w="750" w:type="dxa"/>
            <w:tcMar>
              <w:left w:w="43" w:type="dxa"/>
              <w:right w:w="43" w:type="dxa"/>
            </w:tcMar>
          </w:tcPr>
          <w:p w14:paraId="14058344" w14:textId="77777777" w:rsidR="008841CA" w:rsidRPr="00AB7FE4" w:rsidRDefault="008841CA" w:rsidP="00224199">
            <w:pPr>
              <w:jc w:val="center"/>
              <w:rPr>
                <w:sz w:val="20"/>
                <w:szCs w:val="20"/>
              </w:rPr>
            </w:pPr>
          </w:p>
        </w:tc>
        <w:tc>
          <w:tcPr>
            <w:tcW w:w="750" w:type="dxa"/>
            <w:tcMar>
              <w:left w:w="43" w:type="dxa"/>
              <w:right w:w="43" w:type="dxa"/>
            </w:tcMar>
          </w:tcPr>
          <w:p w14:paraId="328988F8" w14:textId="77777777" w:rsidR="008841CA" w:rsidRPr="00AB7FE4" w:rsidRDefault="008841CA" w:rsidP="00224199">
            <w:pPr>
              <w:jc w:val="center"/>
              <w:rPr>
                <w:sz w:val="20"/>
                <w:szCs w:val="20"/>
              </w:rPr>
            </w:pPr>
          </w:p>
        </w:tc>
        <w:tc>
          <w:tcPr>
            <w:tcW w:w="750" w:type="dxa"/>
            <w:tcMar>
              <w:left w:w="43" w:type="dxa"/>
              <w:right w:w="43" w:type="dxa"/>
            </w:tcMar>
          </w:tcPr>
          <w:p w14:paraId="61584D96" w14:textId="77777777" w:rsidR="008841CA" w:rsidRPr="00AB7FE4" w:rsidRDefault="008841CA" w:rsidP="00224199">
            <w:pPr>
              <w:jc w:val="center"/>
              <w:rPr>
                <w:sz w:val="20"/>
                <w:szCs w:val="20"/>
              </w:rPr>
            </w:pPr>
          </w:p>
        </w:tc>
        <w:tc>
          <w:tcPr>
            <w:tcW w:w="750" w:type="dxa"/>
            <w:tcMar>
              <w:left w:w="43" w:type="dxa"/>
              <w:right w:w="43" w:type="dxa"/>
            </w:tcMar>
          </w:tcPr>
          <w:p w14:paraId="13A555E0" w14:textId="77777777" w:rsidR="008841CA" w:rsidRPr="00AB7FE4" w:rsidRDefault="008841CA" w:rsidP="00224199">
            <w:pPr>
              <w:jc w:val="center"/>
              <w:rPr>
                <w:sz w:val="20"/>
                <w:szCs w:val="20"/>
              </w:rPr>
            </w:pPr>
          </w:p>
        </w:tc>
        <w:tc>
          <w:tcPr>
            <w:tcW w:w="750" w:type="dxa"/>
            <w:tcMar>
              <w:left w:w="43" w:type="dxa"/>
              <w:right w:w="43" w:type="dxa"/>
            </w:tcMar>
          </w:tcPr>
          <w:p w14:paraId="48DC38CF" w14:textId="77777777" w:rsidR="008841CA" w:rsidRPr="00AB7FE4" w:rsidRDefault="008841CA" w:rsidP="00224199">
            <w:pPr>
              <w:jc w:val="center"/>
              <w:rPr>
                <w:sz w:val="20"/>
                <w:szCs w:val="20"/>
              </w:rPr>
            </w:pPr>
          </w:p>
        </w:tc>
      </w:tr>
      <w:tr w:rsidR="008841CA" w:rsidRPr="009E1211" w14:paraId="541B5421" w14:textId="77777777" w:rsidTr="00224199">
        <w:trPr>
          <w:jc w:val="center"/>
        </w:trPr>
        <w:tc>
          <w:tcPr>
            <w:tcW w:w="900" w:type="dxa"/>
            <w:tcMar>
              <w:left w:w="43" w:type="dxa"/>
              <w:right w:w="43" w:type="dxa"/>
            </w:tcMar>
          </w:tcPr>
          <w:p w14:paraId="0DDCDD61" w14:textId="77777777" w:rsidR="008841CA" w:rsidRPr="00AB7FE4" w:rsidRDefault="008841CA" w:rsidP="00224199">
            <w:pPr>
              <w:jc w:val="center"/>
              <w:rPr>
                <w:sz w:val="20"/>
                <w:szCs w:val="20"/>
              </w:rPr>
            </w:pPr>
            <w:r w:rsidRPr="00AB7FE4">
              <w:rPr>
                <w:sz w:val="20"/>
                <w:szCs w:val="20"/>
              </w:rPr>
              <w:t>2034</w:t>
            </w:r>
          </w:p>
        </w:tc>
        <w:tc>
          <w:tcPr>
            <w:tcW w:w="750" w:type="dxa"/>
          </w:tcPr>
          <w:p w14:paraId="6D258C28" w14:textId="77777777" w:rsidR="008841CA" w:rsidRPr="00AB7FE4" w:rsidRDefault="008841CA" w:rsidP="00224199">
            <w:pPr>
              <w:jc w:val="center"/>
              <w:rPr>
                <w:sz w:val="20"/>
                <w:szCs w:val="20"/>
              </w:rPr>
            </w:pPr>
          </w:p>
        </w:tc>
        <w:tc>
          <w:tcPr>
            <w:tcW w:w="750" w:type="dxa"/>
            <w:tcMar>
              <w:left w:w="43" w:type="dxa"/>
              <w:right w:w="43" w:type="dxa"/>
            </w:tcMar>
          </w:tcPr>
          <w:p w14:paraId="547EC408" w14:textId="77777777" w:rsidR="008841CA" w:rsidRPr="00AB7FE4" w:rsidRDefault="008841CA" w:rsidP="00224199">
            <w:pPr>
              <w:jc w:val="center"/>
              <w:rPr>
                <w:sz w:val="20"/>
                <w:szCs w:val="20"/>
              </w:rPr>
            </w:pPr>
          </w:p>
        </w:tc>
        <w:tc>
          <w:tcPr>
            <w:tcW w:w="750" w:type="dxa"/>
            <w:tcMar>
              <w:left w:w="43" w:type="dxa"/>
              <w:right w:w="43" w:type="dxa"/>
            </w:tcMar>
          </w:tcPr>
          <w:p w14:paraId="1E333728" w14:textId="77777777" w:rsidR="008841CA" w:rsidRPr="00AB7FE4" w:rsidRDefault="008841CA" w:rsidP="00224199">
            <w:pPr>
              <w:jc w:val="center"/>
              <w:rPr>
                <w:sz w:val="20"/>
                <w:szCs w:val="20"/>
              </w:rPr>
            </w:pPr>
          </w:p>
        </w:tc>
        <w:tc>
          <w:tcPr>
            <w:tcW w:w="750" w:type="dxa"/>
            <w:tcMar>
              <w:left w:w="43" w:type="dxa"/>
              <w:right w:w="43" w:type="dxa"/>
            </w:tcMar>
          </w:tcPr>
          <w:p w14:paraId="2DD7C19D" w14:textId="77777777" w:rsidR="008841CA" w:rsidRPr="00AB7FE4" w:rsidRDefault="008841CA" w:rsidP="00224199">
            <w:pPr>
              <w:jc w:val="center"/>
              <w:rPr>
                <w:sz w:val="20"/>
                <w:szCs w:val="20"/>
              </w:rPr>
            </w:pPr>
          </w:p>
        </w:tc>
        <w:tc>
          <w:tcPr>
            <w:tcW w:w="750" w:type="dxa"/>
            <w:tcMar>
              <w:left w:w="43" w:type="dxa"/>
              <w:right w:w="43" w:type="dxa"/>
            </w:tcMar>
          </w:tcPr>
          <w:p w14:paraId="492B73D5" w14:textId="77777777" w:rsidR="008841CA" w:rsidRPr="00AB7FE4" w:rsidRDefault="008841CA" w:rsidP="00224199">
            <w:pPr>
              <w:jc w:val="center"/>
              <w:rPr>
                <w:sz w:val="20"/>
                <w:szCs w:val="20"/>
              </w:rPr>
            </w:pPr>
          </w:p>
        </w:tc>
        <w:tc>
          <w:tcPr>
            <w:tcW w:w="750" w:type="dxa"/>
            <w:tcMar>
              <w:left w:w="43" w:type="dxa"/>
              <w:right w:w="43" w:type="dxa"/>
            </w:tcMar>
          </w:tcPr>
          <w:p w14:paraId="23079D61" w14:textId="77777777" w:rsidR="008841CA" w:rsidRPr="00AB7FE4" w:rsidRDefault="008841CA" w:rsidP="00224199">
            <w:pPr>
              <w:jc w:val="center"/>
              <w:rPr>
                <w:sz w:val="20"/>
                <w:szCs w:val="20"/>
              </w:rPr>
            </w:pPr>
          </w:p>
        </w:tc>
        <w:tc>
          <w:tcPr>
            <w:tcW w:w="750" w:type="dxa"/>
            <w:tcMar>
              <w:left w:w="43" w:type="dxa"/>
              <w:right w:w="43" w:type="dxa"/>
            </w:tcMar>
          </w:tcPr>
          <w:p w14:paraId="762D5466" w14:textId="77777777" w:rsidR="008841CA" w:rsidRPr="00AB7FE4" w:rsidRDefault="008841CA" w:rsidP="00224199">
            <w:pPr>
              <w:jc w:val="center"/>
              <w:rPr>
                <w:sz w:val="20"/>
                <w:szCs w:val="20"/>
              </w:rPr>
            </w:pPr>
          </w:p>
        </w:tc>
        <w:tc>
          <w:tcPr>
            <w:tcW w:w="750" w:type="dxa"/>
            <w:tcMar>
              <w:left w:w="43" w:type="dxa"/>
              <w:right w:w="43" w:type="dxa"/>
            </w:tcMar>
          </w:tcPr>
          <w:p w14:paraId="440BB5CE" w14:textId="77777777" w:rsidR="008841CA" w:rsidRPr="00AB7FE4" w:rsidRDefault="008841CA" w:rsidP="00224199">
            <w:pPr>
              <w:jc w:val="center"/>
              <w:rPr>
                <w:sz w:val="20"/>
                <w:szCs w:val="20"/>
              </w:rPr>
            </w:pPr>
          </w:p>
        </w:tc>
        <w:tc>
          <w:tcPr>
            <w:tcW w:w="750" w:type="dxa"/>
            <w:tcMar>
              <w:left w:w="43" w:type="dxa"/>
              <w:right w:w="43" w:type="dxa"/>
            </w:tcMar>
          </w:tcPr>
          <w:p w14:paraId="104A7748" w14:textId="77777777" w:rsidR="008841CA" w:rsidRPr="00AB7FE4" w:rsidRDefault="008841CA" w:rsidP="00224199">
            <w:pPr>
              <w:jc w:val="center"/>
              <w:rPr>
                <w:sz w:val="20"/>
                <w:szCs w:val="20"/>
              </w:rPr>
            </w:pPr>
          </w:p>
        </w:tc>
        <w:tc>
          <w:tcPr>
            <w:tcW w:w="750" w:type="dxa"/>
            <w:tcMar>
              <w:left w:w="43" w:type="dxa"/>
              <w:right w:w="43" w:type="dxa"/>
            </w:tcMar>
          </w:tcPr>
          <w:p w14:paraId="13CEB7A9" w14:textId="77777777" w:rsidR="008841CA" w:rsidRPr="00AB7FE4" w:rsidRDefault="008841CA" w:rsidP="00224199">
            <w:pPr>
              <w:jc w:val="center"/>
              <w:rPr>
                <w:sz w:val="20"/>
                <w:szCs w:val="20"/>
              </w:rPr>
            </w:pPr>
          </w:p>
        </w:tc>
        <w:tc>
          <w:tcPr>
            <w:tcW w:w="750" w:type="dxa"/>
            <w:tcMar>
              <w:left w:w="43" w:type="dxa"/>
              <w:right w:w="43" w:type="dxa"/>
            </w:tcMar>
          </w:tcPr>
          <w:p w14:paraId="7C689234" w14:textId="77777777" w:rsidR="008841CA" w:rsidRPr="00AB7FE4" w:rsidRDefault="008841CA" w:rsidP="00224199">
            <w:pPr>
              <w:jc w:val="center"/>
              <w:rPr>
                <w:sz w:val="20"/>
                <w:szCs w:val="20"/>
              </w:rPr>
            </w:pPr>
          </w:p>
        </w:tc>
        <w:tc>
          <w:tcPr>
            <w:tcW w:w="750" w:type="dxa"/>
            <w:tcMar>
              <w:left w:w="43" w:type="dxa"/>
              <w:right w:w="43" w:type="dxa"/>
            </w:tcMar>
          </w:tcPr>
          <w:p w14:paraId="52BDBD7D" w14:textId="77777777" w:rsidR="008841CA" w:rsidRPr="00AB7FE4" w:rsidRDefault="008841CA" w:rsidP="00224199">
            <w:pPr>
              <w:jc w:val="center"/>
              <w:rPr>
                <w:sz w:val="20"/>
                <w:szCs w:val="20"/>
              </w:rPr>
            </w:pPr>
          </w:p>
        </w:tc>
      </w:tr>
      <w:tr w:rsidR="008841CA" w:rsidRPr="009E1211" w14:paraId="7E83B4A9" w14:textId="77777777" w:rsidTr="00224199">
        <w:trPr>
          <w:jc w:val="center"/>
        </w:trPr>
        <w:tc>
          <w:tcPr>
            <w:tcW w:w="900" w:type="dxa"/>
            <w:tcMar>
              <w:left w:w="43" w:type="dxa"/>
              <w:right w:w="43" w:type="dxa"/>
            </w:tcMar>
          </w:tcPr>
          <w:p w14:paraId="37774929" w14:textId="77777777" w:rsidR="008841CA" w:rsidRPr="00AB7FE4" w:rsidRDefault="008841CA" w:rsidP="00224199">
            <w:pPr>
              <w:jc w:val="center"/>
              <w:rPr>
                <w:sz w:val="20"/>
                <w:szCs w:val="20"/>
              </w:rPr>
            </w:pPr>
            <w:r w:rsidRPr="00AB7FE4">
              <w:rPr>
                <w:sz w:val="20"/>
                <w:szCs w:val="20"/>
              </w:rPr>
              <w:t>2035</w:t>
            </w:r>
          </w:p>
        </w:tc>
        <w:tc>
          <w:tcPr>
            <w:tcW w:w="750" w:type="dxa"/>
          </w:tcPr>
          <w:p w14:paraId="763E7532" w14:textId="77777777" w:rsidR="008841CA" w:rsidRPr="00AB7FE4" w:rsidRDefault="008841CA" w:rsidP="00224199">
            <w:pPr>
              <w:jc w:val="center"/>
              <w:rPr>
                <w:sz w:val="20"/>
                <w:szCs w:val="20"/>
              </w:rPr>
            </w:pPr>
          </w:p>
        </w:tc>
        <w:tc>
          <w:tcPr>
            <w:tcW w:w="750" w:type="dxa"/>
            <w:tcMar>
              <w:left w:w="43" w:type="dxa"/>
              <w:right w:w="43" w:type="dxa"/>
            </w:tcMar>
          </w:tcPr>
          <w:p w14:paraId="5522EE0F" w14:textId="77777777" w:rsidR="008841CA" w:rsidRPr="00AB7FE4" w:rsidRDefault="008841CA" w:rsidP="00224199">
            <w:pPr>
              <w:jc w:val="center"/>
              <w:rPr>
                <w:sz w:val="20"/>
                <w:szCs w:val="20"/>
              </w:rPr>
            </w:pPr>
          </w:p>
        </w:tc>
        <w:tc>
          <w:tcPr>
            <w:tcW w:w="750" w:type="dxa"/>
            <w:tcMar>
              <w:left w:w="43" w:type="dxa"/>
              <w:right w:w="43" w:type="dxa"/>
            </w:tcMar>
          </w:tcPr>
          <w:p w14:paraId="381388B2" w14:textId="77777777" w:rsidR="008841CA" w:rsidRPr="00AB7FE4" w:rsidRDefault="008841CA" w:rsidP="00224199">
            <w:pPr>
              <w:jc w:val="center"/>
              <w:rPr>
                <w:sz w:val="20"/>
                <w:szCs w:val="20"/>
              </w:rPr>
            </w:pPr>
          </w:p>
        </w:tc>
        <w:tc>
          <w:tcPr>
            <w:tcW w:w="750" w:type="dxa"/>
            <w:tcMar>
              <w:left w:w="43" w:type="dxa"/>
              <w:right w:w="43" w:type="dxa"/>
            </w:tcMar>
          </w:tcPr>
          <w:p w14:paraId="606FE6EF" w14:textId="77777777" w:rsidR="008841CA" w:rsidRPr="00AB7FE4" w:rsidRDefault="008841CA" w:rsidP="00224199">
            <w:pPr>
              <w:jc w:val="center"/>
              <w:rPr>
                <w:sz w:val="20"/>
                <w:szCs w:val="20"/>
              </w:rPr>
            </w:pPr>
          </w:p>
        </w:tc>
        <w:tc>
          <w:tcPr>
            <w:tcW w:w="750" w:type="dxa"/>
            <w:tcMar>
              <w:left w:w="43" w:type="dxa"/>
              <w:right w:w="43" w:type="dxa"/>
            </w:tcMar>
          </w:tcPr>
          <w:p w14:paraId="3FFB4999" w14:textId="77777777" w:rsidR="008841CA" w:rsidRPr="00AB7FE4" w:rsidRDefault="008841CA" w:rsidP="00224199">
            <w:pPr>
              <w:jc w:val="center"/>
              <w:rPr>
                <w:sz w:val="20"/>
                <w:szCs w:val="20"/>
              </w:rPr>
            </w:pPr>
          </w:p>
        </w:tc>
        <w:tc>
          <w:tcPr>
            <w:tcW w:w="750" w:type="dxa"/>
            <w:tcMar>
              <w:left w:w="43" w:type="dxa"/>
              <w:right w:w="43" w:type="dxa"/>
            </w:tcMar>
          </w:tcPr>
          <w:p w14:paraId="26434634" w14:textId="77777777" w:rsidR="008841CA" w:rsidRPr="00AB7FE4" w:rsidRDefault="008841CA" w:rsidP="00224199">
            <w:pPr>
              <w:jc w:val="center"/>
              <w:rPr>
                <w:sz w:val="20"/>
                <w:szCs w:val="20"/>
              </w:rPr>
            </w:pPr>
          </w:p>
        </w:tc>
        <w:tc>
          <w:tcPr>
            <w:tcW w:w="750" w:type="dxa"/>
            <w:tcMar>
              <w:left w:w="43" w:type="dxa"/>
              <w:right w:w="43" w:type="dxa"/>
            </w:tcMar>
          </w:tcPr>
          <w:p w14:paraId="7DE907A3" w14:textId="77777777" w:rsidR="008841CA" w:rsidRPr="00AB7FE4" w:rsidRDefault="008841CA" w:rsidP="00224199">
            <w:pPr>
              <w:jc w:val="center"/>
              <w:rPr>
                <w:sz w:val="20"/>
                <w:szCs w:val="20"/>
              </w:rPr>
            </w:pPr>
          </w:p>
        </w:tc>
        <w:tc>
          <w:tcPr>
            <w:tcW w:w="750" w:type="dxa"/>
            <w:tcMar>
              <w:left w:w="43" w:type="dxa"/>
              <w:right w:w="43" w:type="dxa"/>
            </w:tcMar>
          </w:tcPr>
          <w:p w14:paraId="6FD6F4BE" w14:textId="77777777" w:rsidR="008841CA" w:rsidRPr="00AB7FE4" w:rsidRDefault="008841CA" w:rsidP="00224199">
            <w:pPr>
              <w:jc w:val="center"/>
              <w:rPr>
                <w:sz w:val="20"/>
                <w:szCs w:val="20"/>
              </w:rPr>
            </w:pPr>
          </w:p>
        </w:tc>
        <w:tc>
          <w:tcPr>
            <w:tcW w:w="750" w:type="dxa"/>
            <w:tcMar>
              <w:left w:w="43" w:type="dxa"/>
              <w:right w:w="43" w:type="dxa"/>
            </w:tcMar>
          </w:tcPr>
          <w:p w14:paraId="24781908" w14:textId="77777777" w:rsidR="008841CA" w:rsidRPr="00AB7FE4" w:rsidRDefault="008841CA" w:rsidP="00224199">
            <w:pPr>
              <w:jc w:val="center"/>
              <w:rPr>
                <w:sz w:val="20"/>
                <w:szCs w:val="20"/>
              </w:rPr>
            </w:pPr>
          </w:p>
        </w:tc>
        <w:tc>
          <w:tcPr>
            <w:tcW w:w="750" w:type="dxa"/>
            <w:tcMar>
              <w:left w:w="43" w:type="dxa"/>
              <w:right w:w="43" w:type="dxa"/>
            </w:tcMar>
          </w:tcPr>
          <w:p w14:paraId="2E651310" w14:textId="77777777" w:rsidR="008841CA" w:rsidRPr="00AB7FE4" w:rsidRDefault="008841CA" w:rsidP="00224199">
            <w:pPr>
              <w:jc w:val="center"/>
              <w:rPr>
                <w:sz w:val="20"/>
                <w:szCs w:val="20"/>
              </w:rPr>
            </w:pPr>
          </w:p>
        </w:tc>
        <w:tc>
          <w:tcPr>
            <w:tcW w:w="750" w:type="dxa"/>
            <w:tcMar>
              <w:left w:w="43" w:type="dxa"/>
              <w:right w:w="43" w:type="dxa"/>
            </w:tcMar>
          </w:tcPr>
          <w:p w14:paraId="76990767" w14:textId="77777777" w:rsidR="008841CA" w:rsidRPr="00AB7FE4" w:rsidRDefault="008841CA" w:rsidP="00224199">
            <w:pPr>
              <w:jc w:val="center"/>
              <w:rPr>
                <w:sz w:val="20"/>
                <w:szCs w:val="20"/>
              </w:rPr>
            </w:pPr>
          </w:p>
        </w:tc>
        <w:tc>
          <w:tcPr>
            <w:tcW w:w="750" w:type="dxa"/>
            <w:tcMar>
              <w:left w:w="43" w:type="dxa"/>
              <w:right w:w="43" w:type="dxa"/>
            </w:tcMar>
          </w:tcPr>
          <w:p w14:paraId="67BDFC44" w14:textId="77777777" w:rsidR="008841CA" w:rsidRPr="00AB7FE4" w:rsidRDefault="008841CA" w:rsidP="00224199">
            <w:pPr>
              <w:jc w:val="center"/>
              <w:rPr>
                <w:sz w:val="20"/>
                <w:szCs w:val="20"/>
              </w:rPr>
            </w:pPr>
          </w:p>
        </w:tc>
      </w:tr>
      <w:tr w:rsidR="008841CA" w:rsidRPr="009E1211" w14:paraId="5408061B" w14:textId="77777777" w:rsidTr="00224199">
        <w:trPr>
          <w:jc w:val="center"/>
        </w:trPr>
        <w:tc>
          <w:tcPr>
            <w:tcW w:w="900" w:type="dxa"/>
            <w:tcMar>
              <w:left w:w="43" w:type="dxa"/>
              <w:right w:w="43" w:type="dxa"/>
            </w:tcMar>
          </w:tcPr>
          <w:p w14:paraId="1DB6B02E" w14:textId="77777777" w:rsidR="008841CA" w:rsidRPr="00AB7FE4" w:rsidRDefault="008841CA" w:rsidP="00224199">
            <w:pPr>
              <w:jc w:val="center"/>
              <w:rPr>
                <w:sz w:val="20"/>
                <w:szCs w:val="20"/>
              </w:rPr>
            </w:pPr>
            <w:r w:rsidRPr="00AB7FE4">
              <w:rPr>
                <w:sz w:val="20"/>
                <w:szCs w:val="20"/>
              </w:rPr>
              <w:t>2036</w:t>
            </w:r>
          </w:p>
        </w:tc>
        <w:tc>
          <w:tcPr>
            <w:tcW w:w="750" w:type="dxa"/>
          </w:tcPr>
          <w:p w14:paraId="0491A710" w14:textId="77777777" w:rsidR="008841CA" w:rsidRPr="00AB7FE4" w:rsidRDefault="008841CA" w:rsidP="00224199">
            <w:pPr>
              <w:jc w:val="center"/>
              <w:rPr>
                <w:sz w:val="20"/>
                <w:szCs w:val="20"/>
              </w:rPr>
            </w:pPr>
          </w:p>
        </w:tc>
        <w:tc>
          <w:tcPr>
            <w:tcW w:w="750" w:type="dxa"/>
            <w:tcMar>
              <w:left w:w="43" w:type="dxa"/>
              <w:right w:w="43" w:type="dxa"/>
            </w:tcMar>
          </w:tcPr>
          <w:p w14:paraId="62C2B5D3" w14:textId="77777777" w:rsidR="008841CA" w:rsidRPr="00AB7FE4" w:rsidRDefault="008841CA" w:rsidP="00224199">
            <w:pPr>
              <w:jc w:val="center"/>
              <w:rPr>
                <w:sz w:val="20"/>
                <w:szCs w:val="20"/>
              </w:rPr>
            </w:pPr>
          </w:p>
        </w:tc>
        <w:tc>
          <w:tcPr>
            <w:tcW w:w="750" w:type="dxa"/>
            <w:tcMar>
              <w:left w:w="43" w:type="dxa"/>
              <w:right w:w="43" w:type="dxa"/>
            </w:tcMar>
          </w:tcPr>
          <w:p w14:paraId="62C65583" w14:textId="77777777" w:rsidR="008841CA" w:rsidRPr="00AB7FE4" w:rsidRDefault="008841CA" w:rsidP="00224199">
            <w:pPr>
              <w:jc w:val="center"/>
              <w:rPr>
                <w:sz w:val="20"/>
                <w:szCs w:val="20"/>
              </w:rPr>
            </w:pPr>
          </w:p>
        </w:tc>
        <w:tc>
          <w:tcPr>
            <w:tcW w:w="750" w:type="dxa"/>
            <w:tcMar>
              <w:left w:w="43" w:type="dxa"/>
              <w:right w:w="43" w:type="dxa"/>
            </w:tcMar>
          </w:tcPr>
          <w:p w14:paraId="6DCB7813" w14:textId="77777777" w:rsidR="008841CA" w:rsidRPr="00AB7FE4" w:rsidRDefault="008841CA" w:rsidP="00224199">
            <w:pPr>
              <w:jc w:val="center"/>
              <w:rPr>
                <w:sz w:val="20"/>
                <w:szCs w:val="20"/>
              </w:rPr>
            </w:pPr>
          </w:p>
        </w:tc>
        <w:tc>
          <w:tcPr>
            <w:tcW w:w="750" w:type="dxa"/>
            <w:tcMar>
              <w:left w:w="43" w:type="dxa"/>
              <w:right w:w="43" w:type="dxa"/>
            </w:tcMar>
          </w:tcPr>
          <w:p w14:paraId="31CA69EA" w14:textId="77777777" w:rsidR="008841CA" w:rsidRPr="00AB7FE4" w:rsidRDefault="008841CA" w:rsidP="00224199">
            <w:pPr>
              <w:jc w:val="center"/>
              <w:rPr>
                <w:sz w:val="20"/>
                <w:szCs w:val="20"/>
              </w:rPr>
            </w:pPr>
          </w:p>
        </w:tc>
        <w:tc>
          <w:tcPr>
            <w:tcW w:w="750" w:type="dxa"/>
            <w:tcMar>
              <w:left w:w="43" w:type="dxa"/>
              <w:right w:w="43" w:type="dxa"/>
            </w:tcMar>
          </w:tcPr>
          <w:p w14:paraId="3D4DF6F9" w14:textId="77777777" w:rsidR="008841CA" w:rsidRPr="00AB7FE4" w:rsidRDefault="008841CA" w:rsidP="00224199">
            <w:pPr>
              <w:jc w:val="center"/>
              <w:rPr>
                <w:sz w:val="20"/>
                <w:szCs w:val="20"/>
              </w:rPr>
            </w:pPr>
          </w:p>
        </w:tc>
        <w:tc>
          <w:tcPr>
            <w:tcW w:w="750" w:type="dxa"/>
            <w:tcMar>
              <w:left w:w="43" w:type="dxa"/>
              <w:right w:w="43" w:type="dxa"/>
            </w:tcMar>
          </w:tcPr>
          <w:p w14:paraId="73087470" w14:textId="77777777" w:rsidR="008841CA" w:rsidRPr="00AB7FE4" w:rsidRDefault="008841CA" w:rsidP="00224199">
            <w:pPr>
              <w:jc w:val="center"/>
              <w:rPr>
                <w:sz w:val="20"/>
                <w:szCs w:val="20"/>
              </w:rPr>
            </w:pPr>
          </w:p>
        </w:tc>
        <w:tc>
          <w:tcPr>
            <w:tcW w:w="750" w:type="dxa"/>
            <w:tcMar>
              <w:left w:w="43" w:type="dxa"/>
              <w:right w:w="43" w:type="dxa"/>
            </w:tcMar>
          </w:tcPr>
          <w:p w14:paraId="2667DF8E" w14:textId="77777777" w:rsidR="008841CA" w:rsidRPr="00AB7FE4" w:rsidRDefault="008841CA" w:rsidP="00224199">
            <w:pPr>
              <w:jc w:val="center"/>
              <w:rPr>
                <w:sz w:val="20"/>
                <w:szCs w:val="20"/>
              </w:rPr>
            </w:pPr>
          </w:p>
        </w:tc>
        <w:tc>
          <w:tcPr>
            <w:tcW w:w="750" w:type="dxa"/>
            <w:tcMar>
              <w:left w:w="43" w:type="dxa"/>
              <w:right w:w="43" w:type="dxa"/>
            </w:tcMar>
          </w:tcPr>
          <w:p w14:paraId="79F80F97" w14:textId="77777777" w:rsidR="008841CA" w:rsidRPr="00AB7FE4" w:rsidRDefault="008841CA" w:rsidP="00224199">
            <w:pPr>
              <w:jc w:val="center"/>
              <w:rPr>
                <w:sz w:val="20"/>
                <w:szCs w:val="20"/>
              </w:rPr>
            </w:pPr>
          </w:p>
        </w:tc>
        <w:tc>
          <w:tcPr>
            <w:tcW w:w="750" w:type="dxa"/>
            <w:tcMar>
              <w:left w:w="43" w:type="dxa"/>
              <w:right w:w="43" w:type="dxa"/>
            </w:tcMar>
          </w:tcPr>
          <w:p w14:paraId="3C7B1F39" w14:textId="77777777" w:rsidR="008841CA" w:rsidRPr="00AB7FE4" w:rsidRDefault="008841CA" w:rsidP="00224199">
            <w:pPr>
              <w:jc w:val="center"/>
              <w:rPr>
                <w:sz w:val="20"/>
                <w:szCs w:val="20"/>
              </w:rPr>
            </w:pPr>
          </w:p>
        </w:tc>
        <w:tc>
          <w:tcPr>
            <w:tcW w:w="750" w:type="dxa"/>
            <w:tcMar>
              <w:left w:w="43" w:type="dxa"/>
              <w:right w:w="43" w:type="dxa"/>
            </w:tcMar>
          </w:tcPr>
          <w:p w14:paraId="5A69A1DA" w14:textId="77777777" w:rsidR="008841CA" w:rsidRPr="00AB7FE4" w:rsidRDefault="008841CA" w:rsidP="00224199">
            <w:pPr>
              <w:jc w:val="center"/>
              <w:rPr>
                <w:sz w:val="20"/>
                <w:szCs w:val="20"/>
              </w:rPr>
            </w:pPr>
          </w:p>
        </w:tc>
        <w:tc>
          <w:tcPr>
            <w:tcW w:w="750" w:type="dxa"/>
            <w:tcMar>
              <w:left w:w="43" w:type="dxa"/>
              <w:right w:w="43" w:type="dxa"/>
            </w:tcMar>
          </w:tcPr>
          <w:p w14:paraId="2173015D" w14:textId="77777777" w:rsidR="008841CA" w:rsidRPr="00AB7FE4" w:rsidRDefault="008841CA" w:rsidP="00224199">
            <w:pPr>
              <w:jc w:val="center"/>
              <w:rPr>
                <w:sz w:val="20"/>
                <w:szCs w:val="20"/>
              </w:rPr>
            </w:pPr>
          </w:p>
        </w:tc>
      </w:tr>
      <w:tr w:rsidR="008841CA" w:rsidRPr="009E1211" w14:paraId="20D8F596" w14:textId="77777777" w:rsidTr="00224199">
        <w:trPr>
          <w:jc w:val="center"/>
        </w:trPr>
        <w:tc>
          <w:tcPr>
            <w:tcW w:w="900" w:type="dxa"/>
            <w:tcMar>
              <w:left w:w="43" w:type="dxa"/>
              <w:right w:w="43" w:type="dxa"/>
            </w:tcMar>
          </w:tcPr>
          <w:p w14:paraId="52DF11EC" w14:textId="77777777" w:rsidR="008841CA" w:rsidRPr="00AB7FE4" w:rsidRDefault="008841CA" w:rsidP="00224199">
            <w:pPr>
              <w:jc w:val="center"/>
              <w:rPr>
                <w:sz w:val="20"/>
                <w:szCs w:val="20"/>
              </w:rPr>
            </w:pPr>
            <w:r w:rsidRPr="00AB7FE4">
              <w:rPr>
                <w:sz w:val="20"/>
                <w:szCs w:val="20"/>
              </w:rPr>
              <w:t>2037</w:t>
            </w:r>
          </w:p>
        </w:tc>
        <w:tc>
          <w:tcPr>
            <w:tcW w:w="750" w:type="dxa"/>
          </w:tcPr>
          <w:p w14:paraId="52BF7BF3" w14:textId="77777777" w:rsidR="008841CA" w:rsidRPr="00AB7FE4" w:rsidRDefault="008841CA" w:rsidP="00224199">
            <w:pPr>
              <w:jc w:val="center"/>
              <w:rPr>
                <w:sz w:val="20"/>
                <w:szCs w:val="20"/>
              </w:rPr>
            </w:pPr>
          </w:p>
        </w:tc>
        <w:tc>
          <w:tcPr>
            <w:tcW w:w="750" w:type="dxa"/>
            <w:tcMar>
              <w:left w:w="43" w:type="dxa"/>
              <w:right w:w="43" w:type="dxa"/>
            </w:tcMar>
          </w:tcPr>
          <w:p w14:paraId="170304BA" w14:textId="77777777" w:rsidR="008841CA" w:rsidRPr="00AB7FE4" w:rsidRDefault="008841CA" w:rsidP="00224199">
            <w:pPr>
              <w:jc w:val="center"/>
              <w:rPr>
                <w:sz w:val="20"/>
                <w:szCs w:val="20"/>
              </w:rPr>
            </w:pPr>
          </w:p>
        </w:tc>
        <w:tc>
          <w:tcPr>
            <w:tcW w:w="750" w:type="dxa"/>
            <w:tcMar>
              <w:left w:w="43" w:type="dxa"/>
              <w:right w:w="43" w:type="dxa"/>
            </w:tcMar>
          </w:tcPr>
          <w:p w14:paraId="69D9192D" w14:textId="77777777" w:rsidR="008841CA" w:rsidRPr="00AB7FE4" w:rsidRDefault="008841CA" w:rsidP="00224199">
            <w:pPr>
              <w:jc w:val="center"/>
              <w:rPr>
                <w:sz w:val="20"/>
                <w:szCs w:val="20"/>
              </w:rPr>
            </w:pPr>
          </w:p>
        </w:tc>
        <w:tc>
          <w:tcPr>
            <w:tcW w:w="750" w:type="dxa"/>
            <w:tcMar>
              <w:left w:w="43" w:type="dxa"/>
              <w:right w:w="43" w:type="dxa"/>
            </w:tcMar>
          </w:tcPr>
          <w:p w14:paraId="48A7C9BC" w14:textId="77777777" w:rsidR="008841CA" w:rsidRPr="00AB7FE4" w:rsidRDefault="008841CA" w:rsidP="00224199">
            <w:pPr>
              <w:jc w:val="center"/>
              <w:rPr>
                <w:sz w:val="20"/>
                <w:szCs w:val="20"/>
              </w:rPr>
            </w:pPr>
          </w:p>
        </w:tc>
        <w:tc>
          <w:tcPr>
            <w:tcW w:w="750" w:type="dxa"/>
            <w:tcMar>
              <w:left w:w="43" w:type="dxa"/>
              <w:right w:w="43" w:type="dxa"/>
            </w:tcMar>
          </w:tcPr>
          <w:p w14:paraId="67F30AD6" w14:textId="77777777" w:rsidR="008841CA" w:rsidRPr="00AB7FE4" w:rsidRDefault="008841CA" w:rsidP="00224199">
            <w:pPr>
              <w:jc w:val="center"/>
              <w:rPr>
                <w:sz w:val="20"/>
                <w:szCs w:val="20"/>
              </w:rPr>
            </w:pPr>
          </w:p>
        </w:tc>
        <w:tc>
          <w:tcPr>
            <w:tcW w:w="750" w:type="dxa"/>
            <w:tcMar>
              <w:left w:w="43" w:type="dxa"/>
              <w:right w:w="43" w:type="dxa"/>
            </w:tcMar>
          </w:tcPr>
          <w:p w14:paraId="71F38FE7" w14:textId="77777777" w:rsidR="008841CA" w:rsidRPr="00AB7FE4" w:rsidRDefault="008841CA" w:rsidP="00224199">
            <w:pPr>
              <w:jc w:val="center"/>
              <w:rPr>
                <w:sz w:val="20"/>
                <w:szCs w:val="20"/>
              </w:rPr>
            </w:pPr>
          </w:p>
        </w:tc>
        <w:tc>
          <w:tcPr>
            <w:tcW w:w="750" w:type="dxa"/>
            <w:tcMar>
              <w:left w:w="43" w:type="dxa"/>
              <w:right w:w="43" w:type="dxa"/>
            </w:tcMar>
          </w:tcPr>
          <w:p w14:paraId="27E47ACB" w14:textId="77777777" w:rsidR="008841CA" w:rsidRPr="00AB7FE4" w:rsidRDefault="008841CA" w:rsidP="00224199">
            <w:pPr>
              <w:jc w:val="center"/>
              <w:rPr>
                <w:sz w:val="20"/>
                <w:szCs w:val="20"/>
              </w:rPr>
            </w:pPr>
          </w:p>
        </w:tc>
        <w:tc>
          <w:tcPr>
            <w:tcW w:w="750" w:type="dxa"/>
            <w:tcMar>
              <w:left w:w="43" w:type="dxa"/>
              <w:right w:w="43" w:type="dxa"/>
            </w:tcMar>
          </w:tcPr>
          <w:p w14:paraId="03478A8D" w14:textId="77777777" w:rsidR="008841CA" w:rsidRPr="00AB7FE4" w:rsidRDefault="008841CA" w:rsidP="00224199">
            <w:pPr>
              <w:jc w:val="center"/>
              <w:rPr>
                <w:sz w:val="20"/>
                <w:szCs w:val="20"/>
              </w:rPr>
            </w:pPr>
          </w:p>
        </w:tc>
        <w:tc>
          <w:tcPr>
            <w:tcW w:w="750" w:type="dxa"/>
            <w:tcMar>
              <w:left w:w="43" w:type="dxa"/>
              <w:right w:w="43" w:type="dxa"/>
            </w:tcMar>
          </w:tcPr>
          <w:p w14:paraId="6A9AFDAA" w14:textId="77777777" w:rsidR="008841CA" w:rsidRPr="00AB7FE4" w:rsidRDefault="008841CA" w:rsidP="00224199">
            <w:pPr>
              <w:jc w:val="center"/>
              <w:rPr>
                <w:sz w:val="20"/>
                <w:szCs w:val="20"/>
              </w:rPr>
            </w:pPr>
          </w:p>
        </w:tc>
        <w:tc>
          <w:tcPr>
            <w:tcW w:w="750" w:type="dxa"/>
            <w:tcMar>
              <w:left w:w="43" w:type="dxa"/>
              <w:right w:w="43" w:type="dxa"/>
            </w:tcMar>
          </w:tcPr>
          <w:p w14:paraId="570256AC" w14:textId="77777777" w:rsidR="008841CA" w:rsidRPr="00AB7FE4" w:rsidRDefault="008841CA" w:rsidP="00224199">
            <w:pPr>
              <w:jc w:val="center"/>
              <w:rPr>
                <w:sz w:val="20"/>
                <w:szCs w:val="20"/>
              </w:rPr>
            </w:pPr>
          </w:p>
        </w:tc>
        <w:tc>
          <w:tcPr>
            <w:tcW w:w="750" w:type="dxa"/>
            <w:tcMar>
              <w:left w:w="43" w:type="dxa"/>
              <w:right w:w="43" w:type="dxa"/>
            </w:tcMar>
          </w:tcPr>
          <w:p w14:paraId="0FC3F541" w14:textId="77777777" w:rsidR="008841CA" w:rsidRPr="00AB7FE4" w:rsidRDefault="008841CA" w:rsidP="00224199">
            <w:pPr>
              <w:jc w:val="center"/>
              <w:rPr>
                <w:sz w:val="20"/>
                <w:szCs w:val="20"/>
              </w:rPr>
            </w:pPr>
          </w:p>
        </w:tc>
        <w:tc>
          <w:tcPr>
            <w:tcW w:w="750" w:type="dxa"/>
            <w:tcMar>
              <w:left w:w="43" w:type="dxa"/>
              <w:right w:w="43" w:type="dxa"/>
            </w:tcMar>
          </w:tcPr>
          <w:p w14:paraId="6BA48040" w14:textId="77777777" w:rsidR="008841CA" w:rsidRPr="00AB7FE4" w:rsidRDefault="008841CA" w:rsidP="00224199">
            <w:pPr>
              <w:jc w:val="center"/>
              <w:rPr>
                <w:sz w:val="20"/>
                <w:szCs w:val="20"/>
              </w:rPr>
            </w:pPr>
          </w:p>
        </w:tc>
      </w:tr>
      <w:tr w:rsidR="008841CA" w:rsidRPr="009E1211" w14:paraId="685615B7" w14:textId="77777777" w:rsidTr="00224199">
        <w:trPr>
          <w:jc w:val="center"/>
        </w:trPr>
        <w:tc>
          <w:tcPr>
            <w:tcW w:w="900" w:type="dxa"/>
            <w:tcMar>
              <w:left w:w="43" w:type="dxa"/>
              <w:right w:w="43" w:type="dxa"/>
            </w:tcMar>
          </w:tcPr>
          <w:p w14:paraId="3E524958" w14:textId="77777777" w:rsidR="008841CA" w:rsidRPr="00AB7FE4" w:rsidRDefault="008841CA" w:rsidP="00224199">
            <w:pPr>
              <w:jc w:val="center"/>
              <w:rPr>
                <w:sz w:val="20"/>
                <w:szCs w:val="20"/>
              </w:rPr>
            </w:pPr>
            <w:r w:rsidRPr="00AB7FE4">
              <w:rPr>
                <w:sz w:val="20"/>
                <w:szCs w:val="20"/>
              </w:rPr>
              <w:t>2038</w:t>
            </w:r>
          </w:p>
        </w:tc>
        <w:tc>
          <w:tcPr>
            <w:tcW w:w="750" w:type="dxa"/>
          </w:tcPr>
          <w:p w14:paraId="75D4843D" w14:textId="77777777" w:rsidR="008841CA" w:rsidRPr="00AB7FE4" w:rsidRDefault="008841CA" w:rsidP="00224199">
            <w:pPr>
              <w:jc w:val="center"/>
              <w:rPr>
                <w:sz w:val="20"/>
                <w:szCs w:val="20"/>
              </w:rPr>
            </w:pPr>
          </w:p>
        </w:tc>
        <w:tc>
          <w:tcPr>
            <w:tcW w:w="750" w:type="dxa"/>
            <w:tcMar>
              <w:left w:w="43" w:type="dxa"/>
              <w:right w:w="43" w:type="dxa"/>
            </w:tcMar>
          </w:tcPr>
          <w:p w14:paraId="74E21F1A" w14:textId="77777777" w:rsidR="008841CA" w:rsidRPr="00AB7FE4" w:rsidRDefault="008841CA" w:rsidP="00224199">
            <w:pPr>
              <w:jc w:val="center"/>
              <w:rPr>
                <w:sz w:val="20"/>
                <w:szCs w:val="20"/>
              </w:rPr>
            </w:pPr>
          </w:p>
        </w:tc>
        <w:tc>
          <w:tcPr>
            <w:tcW w:w="750" w:type="dxa"/>
            <w:tcMar>
              <w:left w:w="43" w:type="dxa"/>
              <w:right w:w="43" w:type="dxa"/>
            </w:tcMar>
          </w:tcPr>
          <w:p w14:paraId="21D02DE5" w14:textId="77777777" w:rsidR="008841CA" w:rsidRPr="00AB7FE4" w:rsidRDefault="008841CA" w:rsidP="00224199">
            <w:pPr>
              <w:jc w:val="center"/>
              <w:rPr>
                <w:sz w:val="20"/>
                <w:szCs w:val="20"/>
              </w:rPr>
            </w:pPr>
          </w:p>
        </w:tc>
        <w:tc>
          <w:tcPr>
            <w:tcW w:w="750" w:type="dxa"/>
            <w:tcMar>
              <w:left w:w="43" w:type="dxa"/>
              <w:right w:w="43" w:type="dxa"/>
            </w:tcMar>
          </w:tcPr>
          <w:p w14:paraId="4A7D7100" w14:textId="77777777" w:rsidR="008841CA" w:rsidRPr="00AB7FE4" w:rsidRDefault="008841CA" w:rsidP="00224199">
            <w:pPr>
              <w:jc w:val="center"/>
              <w:rPr>
                <w:sz w:val="20"/>
                <w:szCs w:val="20"/>
              </w:rPr>
            </w:pPr>
          </w:p>
        </w:tc>
        <w:tc>
          <w:tcPr>
            <w:tcW w:w="750" w:type="dxa"/>
            <w:tcMar>
              <w:left w:w="43" w:type="dxa"/>
              <w:right w:w="43" w:type="dxa"/>
            </w:tcMar>
          </w:tcPr>
          <w:p w14:paraId="4964D96D" w14:textId="77777777" w:rsidR="008841CA" w:rsidRPr="00AB7FE4" w:rsidRDefault="008841CA" w:rsidP="00224199">
            <w:pPr>
              <w:jc w:val="center"/>
              <w:rPr>
                <w:sz w:val="20"/>
                <w:szCs w:val="20"/>
              </w:rPr>
            </w:pPr>
          </w:p>
        </w:tc>
        <w:tc>
          <w:tcPr>
            <w:tcW w:w="750" w:type="dxa"/>
            <w:tcMar>
              <w:left w:w="43" w:type="dxa"/>
              <w:right w:w="43" w:type="dxa"/>
            </w:tcMar>
          </w:tcPr>
          <w:p w14:paraId="3CF60EED" w14:textId="77777777" w:rsidR="008841CA" w:rsidRPr="00AB7FE4" w:rsidRDefault="008841CA" w:rsidP="00224199">
            <w:pPr>
              <w:jc w:val="center"/>
              <w:rPr>
                <w:sz w:val="20"/>
                <w:szCs w:val="20"/>
              </w:rPr>
            </w:pPr>
          </w:p>
        </w:tc>
        <w:tc>
          <w:tcPr>
            <w:tcW w:w="750" w:type="dxa"/>
            <w:tcMar>
              <w:left w:w="43" w:type="dxa"/>
              <w:right w:w="43" w:type="dxa"/>
            </w:tcMar>
          </w:tcPr>
          <w:p w14:paraId="46A77C41" w14:textId="77777777" w:rsidR="008841CA" w:rsidRPr="00AB7FE4" w:rsidRDefault="008841CA" w:rsidP="00224199">
            <w:pPr>
              <w:jc w:val="center"/>
              <w:rPr>
                <w:sz w:val="20"/>
                <w:szCs w:val="20"/>
              </w:rPr>
            </w:pPr>
          </w:p>
        </w:tc>
        <w:tc>
          <w:tcPr>
            <w:tcW w:w="750" w:type="dxa"/>
            <w:tcMar>
              <w:left w:w="43" w:type="dxa"/>
              <w:right w:w="43" w:type="dxa"/>
            </w:tcMar>
          </w:tcPr>
          <w:p w14:paraId="2256A182" w14:textId="77777777" w:rsidR="008841CA" w:rsidRPr="00AB7FE4" w:rsidRDefault="008841CA" w:rsidP="00224199">
            <w:pPr>
              <w:jc w:val="center"/>
              <w:rPr>
                <w:sz w:val="20"/>
                <w:szCs w:val="20"/>
              </w:rPr>
            </w:pPr>
          </w:p>
        </w:tc>
        <w:tc>
          <w:tcPr>
            <w:tcW w:w="750" w:type="dxa"/>
            <w:tcMar>
              <w:left w:w="43" w:type="dxa"/>
              <w:right w:w="43" w:type="dxa"/>
            </w:tcMar>
          </w:tcPr>
          <w:p w14:paraId="707EAE2C" w14:textId="77777777" w:rsidR="008841CA" w:rsidRPr="00AB7FE4" w:rsidRDefault="008841CA" w:rsidP="00224199">
            <w:pPr>
              <w:jc w:val="center"/>
              <w:rPr>
                <w:sz w:val="20"/>
                <w:szCs w:val="20"/>
              </w:rPr>
            </w:pPr>
          </w:p>
        </w:tc>
        <w:tc>
          <w:tcPr>
            <w:tcW w:w="750" w:type="dxa"/>
            <w:tcMar>
              <w:left w:w="43" w:type="dxa"/>
              <w:right w:w="43" w:type="dxa"/>
            </w:tcMar>
          </w:tcPr>
          <w:p w14:paraId="46ECC5CB" w14:textId="77777777" w:rsidR="008841CA" w:rsidRPr="00AB7FE4" w:rsidRDefault="008841CA" w:rsidP="00224199">
            <w:pPr>
              <w:jc w:val="center"/>
              <w:rPr>
                <w:sz w:val="20"/>
                <w:szCs w:val="20"/>
              </w:rPr>
            </w:pPr>
          </w:p>
        </w:tc>
        <w:tc>
          <w:tcPr>
            <w:tcW w:w="750" w:type="dxa"/>
            <w:tcMar>
              <w:left w:w="43" w:type="dxa"/>
              <w:right w:w="43" w:type="dxa"/>
            </w:tcMar>
          </w:tcPr>
          <w:p w14:paraId="046CE7AC" w14:textId="77777777" w:rsidR="008841CA" w:rsidRPr="00AB7FE4" w:rsidRDefault="008841CA" w:rsidP="00224199">
            <w:pPr>
              <w:jc w:val="center"/>
              <w:rPr>
                <w:sz w:val="20"/>
                <w:szCs w:val="20"/>
              </w:rPr>
            </w:pPr>
          </w:p>
        </w:tc>
        <w:tc>
          <w:tcPr>
            <w:tcW w:w="750" w:type="dxa"/>
            <w:tcMar>
              <w:left w:w="43" w:type="dxa"/>
              <w:right w:w="43" w:type="dxa"/>
            </w:tcMar>
          </w:tcPr>
          <w:p w14:paraId="61006CAD" w14:textId="77777777" w:rsidR="008841CA" w:rsidRPr="00AB7FE4" w:rsidRDefault="008841CA" w:rsidP="00224199">
            <w:pPr>
              <w:jc w:val="center"/>
              <w:rPr>
                <w:sz w:val="20"/>
                <w:szCs w:val="20"/>
              </w:rPr>
            </w:pPr>
          </w:p>
        </w:tc>
      </w:tr>
      <w:tr w:rsidR="008841CA" w:rsidRPr="009E1211" w14:paraId="4F36F5CF" w14:textId="77777777" w:rsidTr="00224199">
        <w:trPr>
          <w:jc w:val="center"/>
        </w:trPr>
        <w:tc>
          <w:tcPr>
            <w:tcW w:w="900" w:type="dxa"/>
            <w:tcMar>
              <w:left w:w="43" w:type="dxa"/>
              <w:right w:w="43" w:type="dxa"/>
            </w:tcMar>
          </w:tcPr>
          <w:p w14:paraId="498C0AC3" w14:textId="77777777" w:rsidR="008841CA" w:rsidRPr="00AB7FE4" w:rsidRDefault="008841CA" w:rsidP="00224199">
            <w:pPr>
              <w:jc w:val="center"/>
              <w:rPr>
                <w:sz w:val="20"/>
                <w:szCs w:val="20"/>
              </w:rPr>
            </w:pPr>
            <w:r w:rsidRPr="00AB7FE4">
              <w:rPr>
                <w:sz w:val="20"/>
                <w:szCs w:val="20"/>
              </w:rPr>
              <w:t>2039</w:t>
            </w:r>
          </w:p>
        </w:tc>
        <w:tc>
          <w:tcPr>
            <w:tcW w:w="750" w:type="dxa"/>
          </w:tcPr>
          <w:p w14:paraId="1C85A94B" w14:textId="77777777" w:rsidR="008841CA" w:rsidRPr="00AB7FE4" w:rsidRDefault="008841CA" w:rsidP="00224199">
            <w:pPr>
              <w:jc w:val="center"/>
              <w:rPr>
                <w:sz w:val="20"/>
                <w:szCs w:val="20"/>
              </w:rPr>
            </w:pPr>
          </w:p>
        </w:tc>
        <w:tc>
          <w:tcPr>
            <w:tcW w:w="750" w:type="dxa"/>
            <w:tcMar>
              <w:left w:w="43" w:type="dxa"/>
              <w:right w:w="43" w:type="dxa"/>
            </w:tcMar>
          </w:tcPr>
          <w:p w14:paraId="4EBC5C8A" w14:textId="77777777" w:rsidR="008841CA" w:rsidRPr="00AB7FE4" w:rsidRDefault="008841CA" w:rsidP="00224199">
            <w:pPr>
              <w:jc w:val="center"/>
              <w:rPr>
                <w:sz w:val="20"/>
                <w:szCs w:val="20"/>
              </w:rPr>
            </w:pPr>
          </w:p>
        </w:tc>
        <w:tc>
          <w:tcPr>
            <w:tcW w:w="750" w:type="dxa"/>
            <w:tcMar>
              <w:left w:w="43" w:type="dxa"/>
              <w:right w:w="43" w:type="dxa"/>
            </w:tcMar>
          </w:tcPr>
          <w:p w14:paraId="2B37001D" w14:textId="77777777" w:rsidR="008841CA" w:rsidRPr="00AB7FE4" w:rsidRDefault="008841CA" w:rsidP="00224199">
            <w:pPr>
              <w:jc w:val="center"/>
              <w:rPr>
                <w:sz w:val="20"/>
                <w:szCs w:val="20"/>
              </w:rPr>
            </w:pPr>
          </w:p>
        </w:tc>
        <w:tc>
          <w:tcPr>
            <w:tcW w:w="750" w:type="dxa"/>
            <w:tcMar>
              <w:left w:w="43" w:type="dxa"/>
              <w:right w:w="43" w:type="dxa"/>
            </w:tcMar>
          </w:tcPr>
          <w:p w14:paraId="780C142D" w14:textId="77777777" w:rsidR="008841CA" w:rsidRPr="00AB7FE4" w:rsidRDefault="008841CA" w:rsidP="00224199">
            <w:pPr>
              <w:jc w:val="center"/>
              <w:rPr>
                <w:sz w:val="20"/>
                <w:szCs w:val="20"/>
              </w:rPr>
            </w:pPr>
          </w:p>
        </w:tc>
        <w:tc>
          <w:tcPr>
            <w:tcW w:w="750" w:type="dxa"/>
            <w:tcMar>
              <w:left w:w="43" w:type="dxa"/>
              <w:right w:w="43" w:type="dxa"/>
            </w:tcMar>
          </w:tcPr>
          <w:p w14:paraId="026EF2AB" w14:textId="77777777" w:rsidR="008841CA" w:rsidRPr="00AB7FE4" w:rsidRDefault="008841CA" w:rsidP="00224199">
            <w:pPr>
              <w:jc w:val="center"/>
              <w:rPr>
                <w:sz w:val="20"/>
                <w:szCs w:val="20"/>
              </w:rPr>
            </w:pPr>
          </w:p>
        </w:tc>
        <w:tc>
          <w:tcPr>
            <w:tcW w:w="750" w:type="dxa"/>
            <w:tcMar>
              <w:left w:w="43" w:type="dxa"/>
              <w:right w:w="43" w:type="dxa"/>
            </w:tcMar>
          </w:tcPr>
          <w:p w14:paraId="75604862" w14:textId="77777777" w:rsidR="008841CA" w:rsidRPr="00AB7FE4" w:rsidRDefault="008841CA" w:rsidP="00224199">
            <w:pPr>
              <w:jc w:val="center"/>
              <w:rPr>
                <w:sz w:val="20"/>
                <w:szCs w:val="20"/>
              </w:rPr>
            </w:pPr>
          </w:p>
        </w:tc>
        <w:tc>
          <w:tcPr>
            <w:tcW w:w="750" w:type="dxa"/>
            <w:tcMar>
              <w:left w:w="43" w:type="dxa"/>
              <w:right w:w="43" w:type="dxa"/>
            </w:tcMar>
          </w:tcPr>
          <w:p w14:paraId="09C5D5A3" w14:textId="77777777" w:rsidR="008841CA" w:rsidRPr="00AB7FE4" w:rsidRDefault="008841CA" w:rsidP="00224199">
            <w:pPr>
              <w:jc w:val="center"/>
              <w:rPr>
                <w:sz w:val="20"/>
                <w:szCs w:val="20"/>
              </w:rPr>
            </w:pPr>
          </w:p>
        </w:tc>
        <w:tc>
          <w:tcPr>
            <w:tcW w:w="750" w:type="dxa"/>
            <w:tcMar>
              <w:left w:w="43" w:type="dxa"/>
              <w:right w:w="43" w:type="dxa"/>
            </w:tcMar>
          </w:tcPr>
          <w:p w14:paraId="05A18657" w14:textId="77777777" w:rsidR="008841CA" w:rsidRPr="00AB7FE4" w:rsidRDefault="008841CA" w:rsidP="00224199">
            <w:pPr>
              <w:jc w:val="center"/>
              <w:rPr>
                <w:sz w:val="20"/>
                <w:szCs w:val="20"/>
              </w:rPr>
            </w:pPr>
          </w:p>
        </w:tc>
        <w:tc>
          <w:tcPr>
            <w:tcW w:w="750" w:type="dxa"/>
            <w:tcMar>
              <w:left w:w="43" w:type="dxa"/>
              <w:right w:w="43" w:type="dxa"/>
            </w:tcMar>
          </w:tcPr>
          <w:p w14:paraId="20AB6CF5" w14:textId="77777777" w:rsidR="008841CA" w:rsidRPr="00AB7FE4" w:rsidRDefault="008841CA" w:rsidP="00224199">
            <w:pPr>
              <w:jc w:val="center"/>
              <w:rPr>
                <w:sz w:val="20"/>
                <w:szCs w:val="20"/>
              </w:rPr>
            </w:pPr>
          </w:p>
        </w:tc>
        <w:tc>
          <w:tcPr>
            <w:tcW w:w="750" w:type="dxa"/>
            <w:tcMar>
              <w:left w:w="43" w:type="dxa"/>
              <w:right w:w="43" w:type="dxa"/>
            </w:tcMar>
          </w:tcPr>
          <w:p w14:paraId="6B7FB311" w14:textId="77777777" w:rsidR="008841CA" w:rsidRPr="00AB7FE4" w:rsidRDefault="008841CA" w:rsidP="00224199">
            <w:pPr>
              <w:jc w:val="center"/>
              <w:rPr>
                <w:sz w:val="20"/>
                <w:szCs w:val="20"/>
              </w:rPr>
            </w:pPr>
          </w:p>
        </w:tc>
        <w:tc>
          <w:tcPr>
            <w:tcW w:w="750" w:type="dxa"/>
            <w:tcMar>
              <w:left w:w="43" w:type="dxa"/>
              <w:right w:w="43" w:type="dxa"/>
            </w:tcMar>
          </w:tcPr>
          <w:p w14:paraId="1D0578A2" w14:textId="77777777" w:rsidR="008841CA" w:rsidRPr="00AB7FE4" w:rsidRDefault="008841CA" w:rsidP="00224199">
            <w:pPr>
              <w:jc w:val="center"/>
              <w:rPr>
                <w:sz w:val="20"/>
                <w:szCs w:val="20"/>
              </w:rPr>
            </w:pPr>
          </w:p>
        </w:tc>
        <w:tc>
          <w:tcPr>
            <w:tcW w:w="750" w:type="dxa"/>
            <w:tcMar>
              <w:left w:w="43" w:type="dxa"/>
              <w:right w:w="43" w:type="dxa"/>
            </w:tcMar>
          </w:tcPr>
          <w:p w14:paraId="75F1903A" w14:textId="77777777" w:rsidR="008841CA" w:rsidRPr="00AB7FE4" w:rsidRDefault="008841CA" w:rsidP="00224199">
            <w:pPr>
              <w:jc w:val="center"/>
              <w:rPr>
                <w:sz w:val="20"/>
                <w:szCs w:val="20"/>
              </w:rPr>
            </w:pPr>
          </w:p>
        </w:tc>
      </w:tr>
      <w:tr w:rsidR="008841CA" w:rsidRPr="009E1211" w14:paraId="62BD0BF3" w14:textId="77777777" w:rsidTr="00224199">
        <w:trPr>
          <w:jc w:val="center"/>
        </w:trPr>
        <w:tc>
          <w:tcPr>
            <w:tcW w:w="900" w:type="dxa"/>
            <w:tcMar>
              <w:left w:w="43" w:type="dxa"/>
              <w:right w:w="43" w:type="dxa"/>
            </w:tcMar>
          </w:tcPr>
          <w:p w14:paraId="0A80E00B" w14:textId="77777777" w:rsidR="008841CA" w:rsidRPr="00AB7FE4" w:rsidRDefault="008841CA" w:rsidP="00224199">
            <w:pPr>
              <w:jc w:val="center"/>
              <w:rPr>
                <w:sz w:val="20"/>
                <w:szCs w:val="20"/>
              </w:rPr>
            </w:pPr>
            <w:r w:rsidRPr="00AB7FE4">
              <w:rPr>
                <w:sz w:val="20"/>
                <w:szCs w:val="20"/>
              </w:rPr>
              <w:t>2040</w:t>
            </w:r>
          </w:p>
        </w:tc>
        <w:tc>
          <w:tcPr>
            <w:tcW w:w="750" w:type="dxa"/>
          </w:tcPr>
          <w:p w14:paraId="0D1FB14F" w14:textId="77777777" w:rsidR="008841CA" w:rsidRPr="00AB7FE4" w:rsidRDefault="008841CA" w:rsidP="00224199">
            <w:pPr>
              <w:jc w:val="center"/>
              <w:rPr>
                <w:sz w:val="20"/>
                <w:szCs w:val="20"/>
              </w:rPr>
            </w:pPr>
          </w:p>
        </w:tc>
        <w:tc>
          <w:tcPr>
            <w:tcW w:w="750" w:type="dxa"/>
            <w:tcMar>
              <w:left w:w="43" w:type="dxa"/>
              <w:right w:w="43" w:type="dxa"/>
            </w:tcMar>
          </w:tcPr>
          <w:p w14:paraId="13E1D6BA" w14:textId="77777777" w:rsidR="008841CA" w:rsidRPr="00AB7FE4" w:rsidRDefault="008841CA" w:rsidP="00224199">
            <w:pPr>
              <w:jc w:val="center"/>
              <w:rPr>
                <w:sz w:val="20"/>
                <w:szCs w:val="20"/>
              </w:rPr>
            </w:pPr>
          </w:p>
        </w:tc>
        <w:tc>
          <w:tcPr>
            <w:tcW w:w="750" w:type="dxa"/>
            <w:tcMar>
              <w:left w:w="43" w:type="dxa"/>
              <w:right w:w="43" w:type="dxa"/>
            </w:tcMar>
          </w:tcPr>
          <w:p w14:paraId="59F76BCB" w14:textId="77777777" w:rsidR="008841CA" w:rsidRPr="00AB7FE4" w:rsidRDefault="008841CA" w:rsidP="00224199">
            <w:pPr>
              <w:jc w:val="center"/>
              <w:rPr>
                <w:sz w:val="20"/>
                <w:szCs w:val="20"/>
              </w:rPr>
            </w:pPr>
          </w:p>
        </w:tc>
        <w:tc>
          <w:tcPr>
            <w:tcW w:w="750" w:type="dxa"/>
            <w:tcMar>
              <w:left w:w="43" w:type="dxa"/>
              <w:right w:w="43" w:type="dxa"/>
            </w:tcMar>
          </w:tcPr>
          <w:p w14:paraId="03EF3CDE" w14:textId="77777777" w:rsidR="008841CA" w:rsidRPr="00AB7FE4" w:rsidRDefault="008841CA" w:rsidP="00224199">
            <w:pPr>
              <w:jc w:val="center"/>
              <w:rPr>
                <w:sz w:val="20"/>
                <w:szCs w:val="20"/>
              </w:rPr>
            </w:pPr>
          </w:p>
        </w:tc>
        <w:tc>
          <w:tcPr>
            <w:tcW w:w="750" w:type="dxa"/>
            <w:tcMar>
              <w:left w:w="43" w:type="dxa"/>
              <w:right w:w="43" w:type="dxa"/>
            </w:tcMar>
          </w:tcPr>
          <w:p w14:paraId="0BFEB644" w14:textId="77777777" w:rsidR="008841CA" w:rsidRPr="00AB7FE4" w:rsidRDefault="008841CA" w:rsidP="00224199">
            <w:pPr>
              <w:jc w:val="center"/>
              <w:rPr>
                <w:sz w:val="20"/>
                <w:szCs w:val="20"/>
              </w:rPr>
            </w:pPr>
          </w:p>
        </w:tc>
        <w:tc>
          <w:tcPr>
            <w:tcW w:w="750" w:type="dxa"/>
            <w:tcMar>
              <w:left w:w="43" w:type="dxa"/>
              <w:right w:w="43" w:type="dxa"/>
            </w:tcMar>
          </w:tcPr>
          <w:p w14:paraId="45A30939" w14:textId="77777777" w:rsidR="008841CA" w:rsidRPr="00AB7FE4" w:rsidRDefault="008841CA" w:rsidP="00224199">
            <w:pPr>
              <w:jc w:val="center"/>
              <w:rPr>
                <w:sz w:val="20"/>
                <w:szCs w:val="20"/>
              </w:rPr>
            </w:pPr>
          </w:p>
        </w:tc>
        <w:tc>
          <w:tcPr>
            <w:tcW w:w="750" w:type="dxa"/>
            <w:tcMar>
              <w:left w:w="43" w:type="dxa"/>
              <w:right w:w="43" w:type="dxa"/>
            </w:tcMar>
          </w:tcPr>
          <w:p w14:paraId="1AA5A43B" w14:textId="77777777" w:rsidR="008841CA" w:rsidRPr="00AB7FE4" w:rsidRDefault="008841CA" w:rsidP="00224199">
            <w:pPr>
              <w:jc w:val="center"/>
              <w:rPr>
                <w:sz w:val="20"/>
                <w:szCs w:val="20"/>
              </w:rPr>
            </w:pPr>
          </w:p>
        </w:tc>
        <w:tc>
          <w:tcPr>
            <w:tcW w:w="750" w:type="dxa"/>
            <w:tcMar>
              <w:left w:w="43" w:type="dxa"/>
              <w:right w:w="43" w:type="dxa"/>
            </w:tcMar>
          </w:tcPr>
          <w:p w14:paraId="5F9A1AB6" w14:textId="77777777" w:rsidR="008841CA" w:rsidRPr="00AB7FE4" w:rsidRDefault="008841CA" w:rsidP="00224199">
            <w:pPr>
              <w:jc w:val="center"/>
              <w:rPr>
                <w:sz w:val="20"/>
                <w:szCs w:val="20"/>
              </w:rPr>
            </w:pPr>
          </w:p>
        </w:tc>
        <w:tc>
          <w:tcPr>
            <w:tcW w:w="750" w:type="dxa"/>
            <w:tcMar>
              <w:left w:w="43" w:type="dxa"/>
              <w:right w:w="43" w:type="dxa"/>
            </w:tcMar>
          </w:tcPr>
          <w:p w14:paraId="35FFA98F" w14:textId="77777777" w:rsidR="008841CA" w:rsidRPr="00AB7FE4" w:rsidRDefault="008841CA" w:rsidP="00224199">
            <w:pPr>
              <w:jc w:val="center"/>
              <w:rPr>
                <w:sz w:val="20"/>
                <w:szCs w:val="20"/>
              </w:rPr>
            </w:pPr>
          </w:p>
        </w:tc>
        <w:tc>
          <w:tcPr>
            <w:tcW w:w="750" w:type="dxa"/>
            <w:tcMar>
              <w:left w:w="43" w:type="dxa"/>
              <w:right w:w="43" w:type="dxa"/>
            </w:tcMar>
          </w:tcPr>
          <w:p w14:paraId="2C18ACF1" w14:textId="77777777" w:rsidR="008841CA" w:rsidRPr="00AB7FE4" w:rsidRDefault="008841CA" w:rsidP="00224199">
            <w:pPr>
              <w:jc w:val="center"/>
              <w:rPr>
                <w:sz w:val="20"/>
                <w:szCs w:val="20"/>
              </w:rPr>
            </w:pPr>
          </w:p>
        </w:tc>
        <w:tc>
          <w:tcPr>
            <w:tcW w:w="750" w:type="dxa"/>
            <w:tcMar>
              <w:left w:w="43" w:type="dxa"/>
              <w:right w:w="43" w:type="dxa"/>
            </w:tcMar>
          </w:tcPr>
          <w:p w14:paraId="49AF52CC" w14:textId="77777777" w:rsidR="008841CA" w:rsidRPr="00AB7FE4" w:rsidRDefault="008841CA" w:rsidP="00224199">
            <w:pPr>
              <w:jc w:val="center"/>
              <w:rPr>
                <w:sz w:val="20"/>
                <w:szCs w:val="20"/>
              </w:rPr>
            </w:pPr>
          </w:p>
        </w:tc>
        <w:tc>
          <w:tcPr>
            <w:tcW w:w="750" w:type="dxa"/>
            <w:tcMar>
              <w:left w:w="43" w:type="dxa"/>
              <w:right w:w="43" w:type="dxa"/>
            </w:tcMar>
          </w:tcPr>
          <w:p w14:paraId="66082D41" w14:textId="77777777" w:rsidR="008841CA" w:rsidRPr="00AB7FE4" w:rsidRDefault="008841CA" w:rsidP="00224199">
            <w:pPr>
              <w:jc w:val="center"/>
              <w:rPr>
                <w:sz w:val="20"/>
                <w:szCs w:val="20"/>
              </w:rPr>
            </w:pPr>
          </w:p>
        </w:tc>
      </w:tr>
      <w:tr w:rsidR="008841CA" w:rsidRPr="009E1211" w14:paraId="341AACC7" w14:textId="77777777" w:rsidTr="00224199">
        <w:trPr>
          <w:jc w:val="center"/>
        </w:trPr>
        <w:tc>
          <w:tcPr>
            <w:tcW w:w="900" w:type="dxa"/>
            <w:tcMar>
              <w:left w:w="43" w:type="dxa"/>
              <w:right w:w="43" w:type="dxa"/>
            </w:tcMar>
          </w:tcPr>
          <w:p w14:paraId="0980545B" w14:textId="77777777" w:rsidR="008841CA" w:rsidRPr="00AB7FE4" w:rsidRDefault="008841CA" w:rsidP="00224199">
            <w:pPr>
              <w:jc w:val="center"/>
              <w:rPr>
                <w:sz w:val="20"/>
                <w:szCs w:val="20"/>
              </w:rPr>
            </w:pPr>
            <w:r w:rsidRPr="00AB7FE4">
              <w:rPr>
                <w:sz w:val="20"/>
                <w:szCs w:val="20"/>
              </w:rPr>
              <w:t>2041</w:t>
            </w:r>
          </w:p>
        </w:tc>
        <w:tc>
          <w:tcPr>
            <w:tcW w:w="750" w:type="dxa"/>
          </w:tcPr>
          <w:p w14:paraId="1B30C9D4" w14:textId="77777777" w:rsidR="008841CA" w:rsidRPr="00AB7FE4" w:rsidRDefault="008841CA" w:rsidP="00224199">
            <w:pPr>
              <w:jc w:val="center"/>
              <w:rPr>
                <w:sz w:val="20"/>
                <w:szCs w:val="20"/>
              </w:rPr>
            </w:pPr>
          </w:p>
        </w:tc>
        <w:tc>
          <w:tcPr>
            <w:tcW w:w="750" w:type="dxa"/>
            <w:tcMar>
              <w:left w:w="43" w:type="dxa"/>
              <w:right w:w="43" w:type="dxa"/>
            </w:tcMar>
          </w:tcPr>
          <w:p w14:paraId="39BB8848" w14:textId="77777777" w:rsidR="008841CA" w:rsidRPr="00AB7FE4" w:rsidRDefault="008841CA" w:rsidP="00224199">
            <w:pPr>
              <w:jc w:val="center"/>
              <w:rPr>
                <w:sz w:val="20"/>
                <w:szCs w:val="20"/>
              </w:rPr>
            </w:pPr>
          </w:p>
        </w:tc>
        <w:tc>
          <w:tcPr>
            <w:tcW w:w="750" w:type="dxa"/>
            <w:tcMar>
              <w:left w:w="43" w:type="dxa"/>
              <w:right w:w="43" w:type="dxa"/>
            </w:tcMar>
          </w:tcPr>
          <w:p w14:paraId="6A6809D2" w14:textId="77777777" w:rsidR="008841CA" w:rsidRPr="00AB7FE4" w:rsidRDefault="008841CA" w:rsidP="00224199">
            <w:pPr>
              <w:jc w:val="center"/>
              <w:rPr>
                <w:sz w:val="20"/>
                <w:szCs w:val="20"/>
              </w:rPr>
            </w:pPr>
          </w:p>
        </w:tc>
        <w:tc>
          <w:tcPr>
            <w:tcW w:w="750" w:type="dxa"/>
            <w:tcMar>
              <w:left w:w="43" w:type="dxa"/>
              <w:right w:w="43" w:type="dxa"/>
            </w:tcMar>
          </w:tcPr>
          <w:p w14:paraId="344DAB0F" w14:textId="77777777" w:rsidR="008841CA" w:rsidRPr="00AB7FE4" w:rsidRDefault="008841CA" w:rsidP="00224199">
            <w:pPr>
              <w:jc w:val="center"/>
              <w:rPr>
                <w:sz w:val="20"/>
                <w:szCs w:val="20"/>
              </w:rPr>
            </w:pPr>
          </w:p>
        </w:tc>
        <w:tc>
          <w:tcPr>
            <w:tcW w:w="750" w:type="dxa"/>
            <w:tcMar>
              <w:left w:w="43" w:type="dxa"/>
              <w:right w:w="43" w:type="dxa"/>
            </w:tcMar>
          </w:tcPr>
          <w:p w14:paraId="22A83C43" w14:textId="77777777" w:rsidR="008841CA" w:rsidRPr="00AB7FE4" w:rsidRDefault="008841CA" w:rsidP="00224199">
            <w:pPr>
              <w:jc w:val="center"/>
              <w:rPr>
                <w:sz w:val="20"/>
                <w:szCs w:val="20"/>
              </w:rPr>
            </w:pPr>
          </w:p>
        </w:tc>
        <w:tc>
          <w:tcPr>
            <w:tcW w:w="750" w:type="dxa"/>
            <w:tcMar>
              <w:left w:w="43" w:type="dxa"/>
              <w:right w:w="43" w:type="dxa"/>
            </w:tcMar>
          </w:tcPr>
          <w:p w14:paraId="2B1C99B4" w14:textId="77777777" w:rsidR="008841CA" w:rsidRPr="00AB7FE4" w:rsidRDefault="008841CA" w:rsidP="00224199">
            <w:pPr>
              <w:jc w:val="center"/>
              <w:rPr>
                <w:sz w:val="20"/>
                <w:szCs w:val="20"/>
              </w:rPr>
            </w:pPr>
          </w:p>
        </w:tc>
        <w:tc>
          <w:tcPr>
            <w:tcW w:w="750" w:type="dxa"/>
            <w:tcMar>
              <w:left w:w="43" w:type="dxa"/>
              <w:right w:w="43" w:type="dxa"/>
            </w:tcMar>
          </w:tcPr>
          <w:p w14:paraId="03414D2F" w14:textId="77777777" w:rsidR="008841CA" w:rsidRPr="00AB7FE4" w:rsidRDefault="008841CA" w:rsidP="00224199">
            <w:pPr>
              <w:jc w:val="center"/>
              <w:rPr>
                <w:sz w:val="20"/>
                <w:szCs w:val="20"/>
              </w:rPr>
            </w:pPr>
          </w:p>
        </w:tc>
        <w:tc>
          <w:tcPr>
            <w:tcW w:w="750" w:type="dxa"/>
            <w:tcMar>
              <w:left w:w="43" w:type="dxa"/>
              <w:right w:w="43" w:type="dxa"/>
            </w:tcMar>
          </w:tcPr>
          <w:p w14:paraId="7B3ABFCA" w14:textId="77777777" w:rsidR="008841CA" w:rsidRPr="00AB7FE4" w:rsidRDefault="008841CA" w:rsidP="00224199">
            <w:pPr>
              <w:jc w:val="center"/>
              <w:rPr>
                <w:sz w:val="20"/>
                <w:szCs w:val="20"/>
              </w:rPr>
            </w:pPr>
          </w:p>
        </w:tc>
        <w:tc>
          <w:tcPr>
            <w:tcW w:w="750" w:type="dxa"/>
            <w:tcMar>
              <w:left w:w="43" w:type="dxa"/>
              <w:right w:w="43" w:type="dxa"/>
            </w:tcMar>
          </w:tcPr>
          <w:p w14:paraId="17DC9FAC" w14:textId="77777777" w:rsidR="008841CA" w:rsidRPr="00AB7FE4" w:rsidRDefault="008841CA" w:rsidP="00224199">
            <w:pPr>
              <w:jc w:val="center"/>
              <w:rPr>
                <w:sz w:val="20"/>
                <w:szCs w:val="20"/>
              </w:rPr>
            </w:pPr>
          </w:p>
        </w:tc>
        <w:tc>
          <w:tcPr>
            <w:tcW w:w="750" w:type="dxa"/>
            <w:tcMar>
              <w:left w:w="43" w:type="dxa"/>
              <w:right w:w="43" w:type="dxa"/>
            </w:tcMar>
          </w:tcPr>
          <w:p w14:paraId="05E65AA3" w14:textId="77777777" w:rsidR="008841CA" w:rsidRPr="00AB7FE4" w:rsidRDefault="008841CA" w:rsidP="00224199">
            <w:pPr>
              <w:jc w:val="center"/>
              <w:rPr>
                <w:sz w:val="20"/>
                <w:szCs w:val="20"/>
              </w:rPr>
            </w:pPr>
          </w:p>
        </w:tc>
        <w:tc>
          <w:tcPr>
            <w:tcW w:w="750" w:type="dxa"/>
            <w:tcMar>
              <w:left w:w="43" w:type="dxa"/>
              <w:right w:w="43" w:type="dxa"/>
            </w:tcMar>
          </w:tcPr>
          <w:p w14:paraId="712FC7D3" w14:textId="77777777" w:rsidR="008841CA" w:rsidRPr="00AB7FE4" w:rsidRDefault="008841CA" w:rsidP="00224199">
            <w:pPr>
              <w:jc w:val="center"/>
              <w:rPr>
                <w:sz w:val="20"/>
                <w:szCs w:val="20"/>
              </w:rPr>
            </w:pPr>
          </w:p>
        </w:tc>
        <w:tc>
          <w:tcPr>
            <w:tcW w:w="750" w:type="dxa"/>
            <w:tcMar>
              <w:left w:w="43" w:type="dxa"/>
              <w:right w:w="43" w:type="dxa"/>
            </w:tcMar>
          </w:tcPr>
          <w:p w14:paraId="5111D4B9" w14:textId="77777777" w:rsidR="008841CA" w:rsidRPr="00AB7FE4" w:rsidRDefault="008841CA" w:rsidP="00224199">
            <w:pPr>
              <w:jc w:val="center"/>
              <w:rPr>
                <w:sz w:val="20"/>
                <w:szCs w:val="20"/>
              </w:rPr>
            </w:pPr>
          </w:p>
        </w:tc>
      </w:tr>
      <w:tr w:rsidR="008841CA" w:rsidRPr="009E1211" w14:paraId="6A6762FE" w14:textId="77777777" w:rsidTr="00224199">
        <w:trPr>
          <w:jc w:val="center"/>
        </w:trPr>
        <w:tc>
          <w:tcPr>
            <w:tcW w:w="900" w:type="dxa"/>
            <w:tcMar>
              <w:left w:w="43" w:type="dxa"/>
              <w:right w:w="43" w:type="dxa"/>
            </w:tcMar>
          </w:tcPr>
          <w:p w14:paraId="7E631386" w14:textId="77777777" w:rsidR="008841CA" w:rsidRPr="00AB7FE4" w:rsidRDefault="008841CA" w:rsidP="00224199">
            <w:pPr>
              <w:jc w:val="center"/>
              <w:rPr>
                <w:sz w:val="20"/>
                <w:szCs w:val="20"/>
              </w:rPr>
            </w:pPr>
            <w:r w:rsidRPr="00AB7FE4">
              <w:rPr>
                <w:sz w:val="20"/>
                <w:szCs w:val="20"/>
              </w:rPr>
              <w:t>2042</w:t>
            </w:r>
          </w:p>
        </w:tc>
        <w:tc>
          <w:tcPr>
            <w:tcW w:w="750" w:type="dxa"/>
          </w:tcPr>
          <w:p w14:paraId="39F0F597" w14:textId="77777777" w:rsidR="008841CA" w:rsidRPr="00AB7FE4" w:rsidRDefault="008841CA" w:rsidP="00224199">
            <w:pPr>
              <w:jc w:val="center"/>
              <w:rPr>
                <w:sz w:val="20"/>
                <w:szCs w:val="20"/>
              </w:rPr>
            </w:pPr>
          </w:p>
        </w:tc>
        <w:tc>
          <w:tcPr>
            <w:tcW w:w="750" w:type="dxa"/>
            <w:tcMar>
              <w:left w:w="43" w:type="dxa"/>
              <w:right w:w="43" w:type="dxa"/>
            </w:tcMar>
          </w:tcPr>
          <w:p w14:paraId="6C0A69B6" w14:textId="77777777" w:rsidR="008841CA" w:rsidRPr="00AB7FE4" w:rsidRDefault="008841CA" w:rsidP="00224199">
            <w:pPr>
              <w:jc w:val="center"/>
              <w:rPr>
                <w:sz w:val="20"/>
                <w:szCs w:val="20"/>
              </w:rPr>
            </w:pPr>
          </w:p>
        </w:tc>
        <w:tc>
          <w:tcPr>
            <w:tcW w:w="750" w:type="dxa"/>
            <w:tcMar>
              <w:left w:w="43" w:type="dxa"/>
              <w:right w:w="43" w:type="dxa"/>
            </w:tcMar>
          </w:tcPr>
          <w:p w14:paraId="66864C5F" w14:textId="77777777" w:rsidR="008841CA" w:rsidRPr="00AB7FE4" w:rsidRDefault="008841CA" w:rsidP="00224199">
            <w:pPr>
              <w:jc w:val="center"/>
              <w:rPr>
                <w:sz w:val="20"/>
                <w:szCs w:val="20"/>
              </w:rPr>
            </w:pPr>
          </w:p>
        </w:tc>
        <w:tc>
          <w:tcPr>
            <w:tcW w:w="750" w:type="dxa"/>
            <w:tcMar>
              <w:left w:w="43" w:type="dxa"/>
              <w:right w:w="43" w:type="dxa"/>
            </w:tcMar>
          </w:tcPr>
          <w:p w14:paraId="492CD006" w14:textId="77777777" w:rsidR="008841CA" w:rsidRPr="00AB7FE4" w:rsidRDefault="008841CA" w:rsidP="00224199">
            <w:pPr>
              <w:jc w:val="center"/>
              <w:rPr>
                <w:sz w:val="20"/>
                <w:szCs w:val="20"/>
              </w:rPr>
            </w:pPr>
          </w:p>
        </w:tc>
        <w:tc>
          <w:tcPr>
            <w:tcW w:w="750" w:type="dxa"/>
            <w:tcMar>
              <w:left w:w="43" w:type="dxa"/>
              <w:right w:w="43" w:type="dxa"/>
            </w:tcMar>
          </w:tcPr>
          <w:p w14:paraId="57354527" w14:textId="77777777" w:rsidR="008841CA" w:rsidRPr="00AB7FE4" w:rsidRDefault="008841CA" w:rsidP="00224199">
            <w:pPr>
              <w:jc w:val="center"/>
              <w:rPr>
                <w:sz w:val="20"/>
                <w:szCs w:val="20"/>
              </w:rPr>
            </w:pPr>
          </w:p>
        </w:tc>
        <w:tc>
          <w:tcPr>
            <w:tcW w:w="750" w:type="dxa"/>
            <w:tcMar>
              <w:left w:w="43" w:type="dxa"/>
              <w:right w:w="43" w:type="dxa"/>
            </w:tcMar>
          </w:tcPr>
          <w:p w14:paraId="31AAD43E" w14:textId="77777777" w:rsidR="008841CA" w:rsidRPr="00AB7FE4" w:rsidRDefault="008841CA" w:rsidP="00224199">
            <w:pPr>
              <w:jc w:val="center"/>
              <w:rPr>
                <w:sz w:val="20"/>
                <w:szCs w:val="20"/>
              </w:rPr>
            </w:pPr>
          </w:p>
        </w:tc>
        <w:tc>
          <w:tcPr>
            <w:tcW w:w="750" w:type="dxa"/>
            <w:tcMar>
              <w:left w:w="43" w:type="dxa"/>
              <w:right w:w="43" w:type="dxa"/>
            </w:tcMar>
          </w:tcPr>
          <w:p w14:paraId="019D17A8" w14:textId="77777777" w:rsidR="008841CA" w:rsidRPr="00AB7FE4" w:rsidRDefault="008841CA" w:rsidP="00224199">
            <w:pPr>
              <w:jc w:val="center"/>
              <w:rPr>
                <w:sz w:val="20"/>
                <w:szCs w:val="20"/>
              </w:rPr>
            </w:pPr>
          </w:p>
        </w:tc>
        <w:tc>
          <w:tcPr>
            <w:tcW w:w="750" w:type="dxa"/>
            <w:tcMar>
              <w:left w:w="43" w:type="dxa"/>
              <w:right w:w="43" w:type="dxa"/>
            </w:tcMar>
          </w:tcPr>
          <w:p w14:paraId="02A1464D" w14:textId="77777777" w:rsidR="008841CA" w:rsidRPr="00AB7FE4" w:rsidRDefault="008841CA" w:rsidP="00224199">
            <w:pPr>
              <w:jc w:val="center"/>
              <w:rPr>
                <w:sz w:val="20"/>
                <w:szCs w:val="20"/>
              </w:rPr>
            </w:pPr>
          </w:p>
        </w:tc>
        <w:tc>
          <w:tcPr>
            <w:tcW w:w="750" w:type="dxa"/>
            <w:tcMar>
              <w:left w:w="43" w:type="dxa"/>
              <w:right w:w="43" w:type="dxa"/>
            </w:tcMar>
          </w:tcPr>
          <w:p w14:paraId="0012A948" w14:textId="77777777" w:rsidR="008841CA" w:rsidRPr="00AB7FE4" w:rsidRDefault="008841CA" w:rsidP="00224199">
            <w:pPr>
              <w:jc w:val="center"/>
              <w:rPr>
                <w:sz w:val="20"/>
                <w:szCs w:val="20"/>
              </w:rPr>
            </w:pPr>
          </w:p>
        </w:tc>
        <w:tc>
          <w:tcPr>
            <w:tcW w:w="750" w:type="dxa"/>
            <w:tcMar>
              <w:left w:w="43" w:type="dxa"/>
              <w:right w:w="43" w:type="dxa"/>
            </w:tcMar>
          </w:tcPr>
          <w:p w14:paraId="66F4DBB2" w14:textId="77777777" w:rsidR="008841CA" w:rsidRPr="00AB7FE4" w:rsidRDefault="008841CA" w:rsidP="00224199">
            <w:pPr>
              <w:jc w:val="center"/>
              <w:rPr>
                <w:sz w:val="20"/>
                <w:szCs w:val="20"/>
              </w:rPr>
            </w:pPr>
          </w:p>
        </w:tc>
        <w:tc>
          <w:tcPr>
            <w:tcW w:w="750" w:type="dxa"/>
            <w:tcMar>
              <w:left w:w="43" w:type="dxa"/>
              <w:right w:w="43" w:type="dxa"/>
            </w:tcMar>
          </w:tcPr>
          <w:p w14:paraId="5A9D377D" w14:textId="77777777" w:rsidR="008841CA" w:rsidRPr="00AB7FE4" w:rsidRDefault="008841CA" w:rsidP="00224199">
            <w:pPr>
              <w:jc w:val="center"/>
              <w:rPr>
                <w:sz w:val="20"/>
                <w:szCs w:val="20"/>
              </w:rPr>
            </w:pPr>
          </w:p>
        </w:tc>
        <w:tc>
          <w:tcPr>
            <w:tcW w:w="750" w:type="dxa"/>
            <w:tcMar>
              <w:left w:w="43" w:type="dxa"/>
              <w:right w:w="43" w:type="dxa"/>
            </w:tcMar>
          </w:tcPr>
          <w:p w14:paraId="5C66AF7E" w14:textId="77777777" w:rsidR="008841CA" w:rsidRPr="00AB7FE4" w:rsidRDefault="008841CA" w:rsidP="00224199">
            <w:pPr>
              <w:jc w:val="center"/>
              <w:rPr>
                <w:sz w:val="20"/>
                <w:szCs w:val="20"/>
              </w:rPr>
            </w:pPr>
          </w:p>
        </w:tc>
      </w:tr>
      <w:tr w:rsidR="008841CA" w:rsidRPr="009E1211" w14:paraId="1F2087E9" w14:textId="77777777" w:rsidTr="00224199">
        <w:trPr>
          <w:jc w:val="center"/>
        </w:trPr>
        <w:tc>
          <w:tcPr>
            <w:tcW w:w="900" w:type="dxa"/>
            <w:tcMar>
              <w:left w:w="43" w:type="dxa"/>
              <w:right w:w="43" w:type="dxa"/>
            </w:tcMar>
          </w:tcPr>
          <w:p w14:paraId="1B4D8B88" w14:textId="77777777" w:rsidR="008841CA" w:rsidRPr="00AB7FE4" w:rsidRDefault="008841CA" w:rsidP="00224199">
            <w:pPr>
              <w:jc w:val="center"/>
              <w:rPr>
                <w:sz w:val="20"/>
                <w:szCs w:val="20"/>
              </w:rPr>
            </w:pPr>
            <w:r w:rsidRPr="00AB7FE4">
              <w:rPr>
                <w:sz w:val="20"/>
                <w:szCs w:val="20"/>
              </w:rPr>
              <w:t>2043</w:t>
            </w:r>
          </w:p>
        </w:tc>
        <w:tc>
          <w:tcPr>
            <w:tcW w:w="750" w:type="dxa"/>
          </w:tcPr>
          <w:p w14:paraId="08EEB168" w14:textId="77777777" w:rsidR="008841CA" w:rsidRPr="00AB7FE4" w:rsidRDefault="008841CA" w:rsidP="00224199">
            <w:pPr>
              <w:jc w:val="center"/>
              <w:rPr>
                <w:sz w:val="20"/>
                <w:szCs w:val="20"/>
              </w:rPr>
            </w:pPr>
          </w:p>
        </w:tc>
        <w:tc>
          <w:tcPr>
            <w:tcW w:w="750" w:type="dxa"/>
            <w:tcMar>
              <w:left w:w="43" w:type="dxa"/>
              <w:right w:w="43" w:type="dxa"/>
            </w:tcMar>
          </w:tcPr>
          <w:p w14:paraId="4818A3D2" w14:textId="77777777" w:rsidR="008841CA" w:rsidRPr="00AB7FE4" w:rsidRDefault="008841CA" w:rsidP="00224199">
            <w:pPr>
              <w:jc w:val="center"/>
              <w:rPr>
                <w:sz w:val="20"/>
                <w:szCs w:val="20"/>
              </w:rPr>
            </w:pPr>
          </w:p>
        </w:tc>
        <w:tc>
          <w:tcPr>
            <w:tcW w:w="750" w:type="dxa"/>
            <w:tcMar>
              <w:left w:w="43" w:type="dxa"/>
              <w:right w:w="43" w:type="dxa"/>
            </w:tcMar>
          </w:tcPr>
          <w:p w14:paraId="74517C3D" w14:textId="77777777" w:rsidR="008841CA" w:rsidRPr="00AB7FE4" w:rsidRDefault="008841CA" w:rsidP="00224199">
            <w:pPr>
              <w:jc w:val="center"/>
              <w:rPr>
                <w:sz w:val="20"/>
                <w:szCs w:val="20"/>
              </w:rPr>
            </w:pPr>
          </w:p>
        </w:tc>
        <w:tc>
          <w:tcPr>
            <w:tcW w:w="750" w:type="dxa"/>
            <w:tcMar>
              <w:left w:w="43" w:type="dxa"/>
              <w:right w:w="43" w:type="dxa"/>
            </w:tcMar>
          </w:tcPr>
          <w:p w14:paraId="75181EE7" w14:textId="77777777" w:rsidR="008841CA" w:rsidRPr="00AB7FE4" w:rsidRDefault="008841CA" w:rsidP="00224199">
            <w:pPr>
              <w:jc w:val="center"/>
              <w:rPr>
                <w:sz w:val="20"/>
                <w:szCs w:val="20"/>
              </w:rPr>
            </w:pPr>
          </w:p>
        </w:tc>
        <w:tc>
          <w:tcPr>
            <w:tcW w:w="750" w:type="dxa"/>
            <w:tcMar>
              <w:left w:w="43" w:type="dxa"/>
              <w:right w:w="43" w:type="dxa"/>
            </w:tcMar>
          </w:tcPr>
          <w:p w14:paraId="39666FBE" w14:textId="77777777" w:rsidR="008841CA" w:rsidRPr="00AB7FE4" w:rsidRDefault="008841CA" w:rsidP="00224199">
            <w:pPr>
              <w:jc w:val="center"/>
              <w:rPr>
                <w:sz w:val="20"/>
                <w:szCs w:val="20"/>
              </w:rPr>
            </w:pPr>
          </w:p>
        </w:tc>
        <w:tc>
          <w:tcPr>
            <w:tcW w:w="750" w:type="dxa"/>
            <w:tcMar>
              <w:left w:w="43" w:type="dxa"/>
              <w:right w:w="43" w:type="dxa"/>
            </w:tcMar>
          </w:tcPr>
          <w:p w14:paraId="29D98E30" w14:textId="77777777" w:rsidR="008841CA" w:rsidRPr="00AB7FE4" w:rsidRDefault="008841CA" w:rsidP="00224199">
            <w:pPr>
              <w:jc w:val="center"/>
              <w:rPr>
                <w:sz w:val="20"/>
                <w:szCs w:val="20"/>
              </w:rPr>
            </w:pPr>
          </w:p>
        </w:tc>
        <w:tc>
          <w:tcPr>
            <w:tcW w:w="750" w:type="dxa"/>
            <w:tcMar>
              <w:left w:w="43" w:type="dxa"/>
              <w:right w:w="43" w:type="dxa"/>
            </w:tcMar>
          </w:tcPr>
          <w:p w14:paraId="1A3089D4" w14:textId="77777777" w:rsidR="008841CA" w:rsidRPr="00AB7FE4" w:rsidRDefault="008841CA" w:rsidP="00224199">
            <w:pPr>
              <w:jc w:val="center"/>
              <w:rPr>
                <w:sz w:val="20"/>
                <w:szCs w:val="20"/>
              </w:rPr>
            </w:pPr>
          </w:p>
        </w:tc>
        <w:tc>
          <w:tcPr>
            <w:tcW w:w="750" w:type="dxa"/>
            <w:tcMar>
              <w:left w:w="43" w:type="dxa"/>
              <w:right w:w="43" w:type="dxa"/>
            </w:tcMar>
          </w:tcPr>
          <w:p w14:paraId="53243AF1" w14:textId="77777777" w:rsidR="008841CA" w:rsidRPr="00AB7FE4" w:rsidRDefault="008841CA" w:rsidP="00224199">
            <w:pPr>
              <w:jc w:val="center"/>
              <w:rPr>
                <w:sz w:val="20"/>
                <w:szCs w:val="20"/>
              </w:rPr>
            </w:pPr>
          </w:p>
        </w:tc>
        <w:tc>
          <w:tcPr>
            <w:tcW w:w="750" w:type="dxa"/>
            <w:tcMar>
              <w:left w:w="43" w:type="dxa"/>
              <w:right w:w="43" w:type="dxa"/>
            </w:tcMar>
          </w:tcPr>
          <w:p w14:paraId="2FF620D8" w14:textId="77777777" w:rsidR="008841CA" w:rsidRPr="00AB7FE4" w:rsidRDefault="008841CA" w:rsidP="00224199">
            <w:pPr>
              <w:jc w:val="center"/>
              <w:rPr>
                <w:sz w:val="20"/>
                <w:szCs w:val="20"/>
              </w:rPr>
            </w:pPr>
          </w:p>
        </w:tc>
        <w:tc>
          <w:tcPr>
            <w:tcW w:w="750" w:type="dxa"/>
            <w:tcMar>
              <w:left w:w="43" w:type="dxa"/>
              <w:right w:w="43" w:type="dxa"/>
            </w:tcMar>
          </w:tcPr>
          <w:p w14:paraId="1056CA86" w14:textId="77777777" w:rsidR="008841CA" w:rsidRPr="00AB7FE4" w:rsidRDefault="008841CA" w:rsidP="00224199">
            <w:pPr>
              <w:jc w:val="center"/>
              <w:rPr>
                <w:sz w:val="20"/>
                <w:szCs w:val="20"/>
              </w:rPr>
            </w:pPr>
          </w:p>
        </w:tc>
        <w:tc>
          <w:tcPr>
            <w:tcW w:w="750" w:type="dxa"/>
            <w:tcMar>
              <w:left w:w="43" w:type="dxa"/>
              <w:right w:w="43" w:type="dxa"/>
            </w:tcMar>
          </w:tcPr>
          <w:p w14:paraId="6CA4382A" w14:textId="77777777" w:rsidR="008841CA" w:rsidRPr="00AB7FE4" w:rsidRDefault="008841CA" w:rsidP="00224199">
            <w:pPr>
              <w:jc w:val="center"/>
              <w:rPr>
                <w:sz w:val="20"/>
                <w:szCs w:val="20"/>
              </w:rPr>
            </w:pPr>
          </w:p>
        </w:tc>
        <w:tc>
          <w:tcPr>
            <w:tcW w:w="750" w:type="dxa"/>
            <w:tcMar>
              <w:left w:w="43" w:type="dxa"/>
              <w:right w:w="43" w:type="dxa"/>
            </w:tcMar>
          </w:tcPr>
          <w:p w14:paraId="730B9A04" w14:textId="77777777" w:rsidR="008841CA" w:rsidRPr="00AB7FE4" w:rsidRDefault="008841CA" w:rsidP="00224199">
            <w:pPr>
              <w:jc w:val="center"/>
              <w:rPr>
                <w:sz w:val="20"/>
                <w:szCs w:val="20"/>
              </w:rPr>
            </w:pPr>
          </w:p>
        </w:tc>
      </w:tr>
      <w:tr w:rsidR="008841CA" w:rsidRPr="009E1211" w14:paraId="2A3086D3" w14:textId="77777777" w:rsidTr="00224199">
        <w:trPr>
          <w:jc w:val="center"/>
        </w:trPr>
        <w:tc>
          <w:tcPr>
            <w:tcW w:w="900" w:type="dxa"/>
            <w:tcMar>
              <w:left w:w="43" w:type="dxa"/>
              <w:right w:w="43" w:type="dxa"/>
            </w:tcMar>
          </w:tcPr>
          <w:p w14:paraId="3E0AC43F" w14:textId="77777777" w:rsidR="008841CA" w:rsidRPr="00D9764D" w:rsidRDefault="008841CA" w:rsidP="00224199">
            <w:pPr>
              <w:jc w:val="center"/>
              <w:rPr>
                <w:sz w:val="20"/>
                <w:szCs w:val="20"/>
              </w:rPr>
            </w:pPr>
            <w:r>
              <w:rPr>
                <w:sz w:val="20"/>
                <w:szCs w:val="20"/>
              </w:rPr>
              <w:t>2044</w:t>
            </w:r>
          </w:p>
        </w:tc>
        <w:tc>
          <w:tcPr>
            <w:tcW w:w="750" w:type="dxa"/>
          </w:tcPr>
          <w:p w14:paraId="3E176D1E" w14:textId="77777777" w:rsidR="008841CA" w:rsidRPr="00D9764D" w:rsidRDefault="008841CA" w:rsidP="00224199">
            <w:pPr>
              <w:jc w:val="center"/>
              <w:rPr>
                <w:sz w:val="20"/>
                <w:szCs w:val="20"/>
              </w:rPr>
            </w:pPr>
          </w:p>
        </w:tc>
        <w:tc>
          <w:tcPr>
            <w:tcW w:w="750" w:type="dxa"/>
            <w:tcMar>
              <w:left w:w="43" w:type="dxa"/>
              <w:right w:w="43" w:type="dxa"/>
            </w:tcMar>
          </w:tcPr>
          <w:p w14:paraId="23C1F5A3" w14:textId="77777777" w:rsidR="008841CA" w:rsidRPr="00D9764D" w:rsidRDefault="008841CA" w:rsidP="00224199">
            <w:pPr>
              <w:jc w:val="center"/>
              <w:rPr>
                <w:sz w:val="20"/>
                <w:szCs w:val="20"/>
              </w:rPr>
            </w:pPr>
          </w:p>
        </w:tc>
        <w:tc>
          <w:tcPr>
            <w:tcW w:w="750" w:type="dxa"/>
            <w:tcMar>
              <w:left w:w="43" w:type="dxa"/>
              <w:right w:w="43" w:type="dxa"/>
            </w:tcMar>
          </w:tcPr>
          <w:p w14:paraId="62F92A9B" w14:textId="77777777" w:rsidR="008841CA" w:rsidRPr="00D9764D" w:rsidRDefault="008841CA" w:rsidP="00224199">
            <w:pPr>
              <w:jc w:val="center"/>
              <w:rPr>
                <w:sz w:val="20"/>
                <w:szCs w:val="20"/>
              </w:rPr>
            </w:pPr>
          </w:p>
        </w:tc>
        <w:tc>
          <w:tcPr>
            <w:tcW w:w="750" w:type="dxa"/>
            <w:tcMar>
              <w:left w:w="43" w:type="dxa"/>
              <w:right w:w="43" w:type="dxa"/>
            </w:tcMar>
          </w:tcPr>
          <w:p w14:paraId="0BE46596" w14:textId="77777777" w:rsidR="008841CA" w:rsidRPr="00D9764D" w:rsidRDefault="008841CA" w:rsidP="00224199">
            <w:pPr>
              <w:jc w:val="center"/>
              <w:rPr>
                <w:sz w:val="20"/>
                <w:szCs w:val="20"/>
              </w:rPr>
            </w:pPr>
          </w:p>
        </w:tc>
        <w:tc>
          <w:tcPr>
            <w:tcW w:w="750" w:type="dxa"/>
            <w:tcMar>
              <w:left w:w="43" w:type="dxa"/>
              <w:right w:w="43" w:type="dxa"/>
            </w:tcMar>
          </w:tcPr>
          <w:p w14:paraId="5419E6D6" w14:textId="77777777" w:rsidR="008841CA" w:rsidRPr="00D9764D" w:rsidRDefault="008841CA" w:rsidP="00224199">
            <w:pPr>
              <w:jc w:val="center"/>
              <w:rPr>
                <w:sz w:val="20"/>
                <w:szCs w:val="20"/>
              </w:rPr>
            </w:pPr>
          </w:p>
        </w:tc>
        <w:tc>
          <w:tcPr>
            <w:tcW w:w="750" w:type="dxa"/>
            <w:tcMar>
              <w:left w:w="43" w:type="dxa"/>
              <w:right w:w="43" w:type="dxa"/>
            </w:tcMar>
          </w:tcPr>
          <w:p w14:paraId="00B97431" w14:textId="77777777" w:rsidR="008841CA" w:rsidRPr="00D9764D" w:rsidRDefault="008841CA" w:rsidP="00224199">
            <w:pPr>
              <w:jc w:val="center"/>
              <w:rPr>
                <w:sz w:val="20"/>
                <w:szCs w:val="20"/>
              </w:rPr>
            </w:pPr>
          </w:p>
        </w:tc>
        <w:tc>
          <w:tcPr>
            <w:tcW w:w="750" w:type="dxa"/>
            <w:tcMar>
              <w:left w:w="43" w:type="dxa"/>
              <w:right w:w="43" w:type="dxa"/>
            </w:tcMar>
          </w:tcPr>
          <w:p w14:paraId="65AB241C" w14:textId="77777777" w:rsidR="008841CA" w:rsidRPr="00D9764D" w:rsidRDefault="008841CA" w:rsidP="00224199">
            <w:pPr>
              <w:jc w:val="center"/>
              <w:rPr>
                <w:sz w:val="20"/>
                <w:szCs w:val="20"/>
              </w:rPr>
            </w:pPr>
          </w:p>
        </w:tc>
        <w:tc>
          <w:tcPr>
            <w:tcW w:w="750" w:type="dxa"/>
            <w:tcMar>
              <w:left w:w="43" w:type="dxa"/>
              <w:right w:w="43" w:type="dxa"/>
            </w:tcMar>
          </w:tcPr>
          <w:p w14:paraId="71953BBC" w14:textId="77777777" w:rsidR="008841CA" w:rsidRPr="00D9764D" w:rsidRDefault="008841CA" w:rsidP="00224199">
            <w:pPr>
              <w:jc w:val="center"/>
              <w:rPr>
                <w:sz w:val="20"/>
                <w:szCs w:val="20"/>
              </w:rPr>
            </w:pPr>
          </w:p>
        </w:tc>
        <w:tc>
          <w:tcPr>
            <w:tcW w:w="750" w:type="dxa"/>
            <w:tcMar>
              <w:left w:w="43" w:type="dxa"/>
              <w:right w:w="43" w:type="dxa"/>
            </w:tcMar>
          </w:tcPr>
          <w:p w14:paraId="05218061" w14:textId="77777777" w:rsidR="008841CA" w:rsidRPr="00D9764D" w:rsidRDefault="008841CA" w:rsidP="00224199">
            <w:pPr>
              <w:jc w:val="center"/>
              <w:rPr>
                <w:sz w:val="20"/>
                <w:szCs w:val="20"/>
              </w:rPr>
            </w:pPr>
          </w:p>
        </w:tc>
        <w:tc>
          <w:tcPr>
            <w:tcW w:w="750" w:type="dxa"/>
            <w:tcMar>
              <w:left w:w="43" w:type="dxa"/>
              <w:right w:w="43" w:type="dxa"/>
            </w:tcMar>
          </w:tcPr>
          <w:p w14:paraId="7146BE0F" w14:textId="77777777" w:rsidR="008841CA" w:rsidRPr="00D9764D" w:rsidRDefault="008841CA" w:rsidP="00224199">
            <w:pPr>
              <w:jc w:val="center"/>
              <w:rPr>
                <w:sz w:val="20"/>
                <w:szCs w:val="20"/>
              </w:rPr>
            </w:pPr>
          </w:p>
        </w:tc>
        <w:tc>
          <w:tcPr>
            <w:tcW w:w="750" w:type="dxa"/>
            <w:tcMar>
              <w:left w:w="43" w:type="dxa"/>
              <w:right w:w="43" w:type="dxa"/>
            </w:tcMar>
          </w:tcPr>
          <w:p w14:paraId="41F647D3" w14:textId="77777777" w:rsidR="008841CA" w:rsidRPr="00D9764D" w:rsidRDefault="008841CA" w:rsidP="00224199">
            <w:pPr>
              <w:jc w:val="center"/>
              <w:rPr>
                <w:sz w:val="20"/>
                <w:szCs w:val="20"/>
              </w:rPr>
            </w:pPr>
          </w:p>
        </w:tc>
        <w:tc>
          <w:tcPr>
            <w:tcW w:w="750" w:type="dxa"/>
            <w:tcMar>
              <w:left w:w="43" w:type="dxa"/>
              <w:right w:w="43" w:type="dxa"/>
            </w:tcMar>
          </w:tcPr>
          <w:p w14:paraId="202E4597" w14:textId="77777777" w:rsidR="008841CA" w:rsidRPr="00D9764D" w:rsidRDefault="008841CA" w:rsidP="00224199">
            <w:pPr>
              <w:jc w:val="center"/>
              <w:rPr>
                <w:sz w:val="20"/>
                <w:szCs w:val="20"/>
              </w:rPr>
            </w:pPr>
          </w:p>
        </w:tc>
      </w:tr>
      <w:tr w:rsidR="008841CA" w:rsidRPr="009E1211" w14:paraId="0101C2BE" w14:textId="77777777" w:rsidTr="00224199">
        <w:trPr>
          <w:jc w:val="center"/>
        </w:trPr>
        <w:tc>
          <w:tcPr>
            <w:tcW w:w="9900" w:type="dxa"/>
            <w:gridSpan w:val="13"/>
            <w:tcMar>
              <w:left w:w="43" w:type="dxa"/>
              <w:right w:w="43" w:type="dxa"/>
            </w:tcMar>
          </w:tcPr>
          <w:p w14:paraId="22B125BF"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3B98A8E6" w14:textId="77777777" w:rsidR="008841CA" w:rsidRDefault="008841CA" w:rsidP="008841CA">
      <w:pPr>
        <w:ind w:left="2880"/>
      </w:pPr>
    </w:p>
    <w:p w14:paraId="6A944A08" w14:textId="77777777" w:rsidR="008841CA" w:rsidRPr="00503B9B" w:rsidRDefault="008841CA" w:rsidP="008841CA">
      <w:pPr>
        <w:keepNext/>
        <w:ind w:left="2880"/>
        <w:rPr>
          <w:i/>
          <w:color w:val="FF00FF"/>
          <w:szCs w:val="22"/>
          <w:u w:val="single"/>
        </w:rPr>
      </w:pPr>
      <w:r w:rsidRPr="00B31268">
        <w:rPr>
          <w:i/>
          <w:color w:val="FF00FF"/>
          <w:szCs w:val="22"/>
          <w:u w:val="single"/>
        </w:rPr>
        <w:t>Drafter’s Note</w:t>
      </w:r>
      <w:r w:rsidRPr="00C221A3">
        <w:rPr>
          <w:i/>
          <w:color w:val="FF00FF"/>
          <w:szCs w:val="22"/>
        </w:rPr>
        <w:t>:  Replicate the table in section 1.4.8.5 above and add a new table for each JOE Member with a sequential number.  E.g. 1.4.8.5.1(1), 1.4.8.5.1(2), 1.4.8.5.1(3) etc.</w:t>
      </w:r>
    </w:p>
    <w:p w14:paraId="55E90F57" w14:textId="77777777" w:rsidR="008841CA" w:rsidRDefault="008841CA" w:rsidP="008841CA">
      <w:pPr>
        <w:keepNext/>
        <w:ind w:left="4140" w:hanging="1260"/>
        <w:rPr>
          <w:b/>
          <w:bCs/>
          <w:color w:val="FF0000"/>
          <w:szCs w:val="22"/>
        </w:rPr>
      </w:pPr>
      <w:r>
        <w:rPr>
          <w:szCs w:val="22"/>
        </w:rPr>
        <w:t>1.4.8.5.1(1)</w:t>
      </w:r>
      <w:r>
        <w:rPr>
          <w:szCs w:val="22"/>
        </w:rPr>
        <w:tab/>
      </w:r>
      <w:r w:rsidRPr="009F0D12">
        <w:rPr>
          <w:b/>
          <w:bCs/>
          <w:color w:val="FF0000"/>
          <w:szCs w:val="22"/>
        </w:rPr>
        <w:t>«JOE</w:t>
      </w:r>
      <w:r w:rsidRPr="009F7495">
        <w:rPr>
          <w:color w:val="FF0000"/>
        </w:rPr>
        <w:t>»</w:t>
      </w:r>
      <w:r w:rsidRPr="009F0D12">
        <w:rPr>
          <w:b/>
          <w:bCs/>
          <w:color w:val="FF0000"/>
          <w:szCs w:val="22"/>
        </w:rPr>
        <w:t xml:space="preserve"> Member Name»</w:t>
      </w:r>
    </w:p>
    <w:p w14:paraId="68FE4ECD" w14:textId="77777777" w:rsidR="008841CA" w:rsidRDefault="008841CA" w:rsidP="008841CA">
      <w:pPr>
        <w:keepNext/>
        <w:ind w:left="288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7F21F246" w14:textId="77777777" w:rsidR="008841CA" w:rsidRDefault="008841CA" w:rsidP="008841CA"/>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5E3C073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586588" w14:textId="2CF6107D" w:rsidR="008841CA" w:rsidRPr="001443F7" w:rsidRDefault="008841CA"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r w:rsidRPr="001443F7">
              <w:rPr>
                <w:rFonts w:cs="Arial"/>
                <w:b/>
                <w:bCs/>
                <w:szCs w:val="22"/>
              </w:rPr>
              <w:t>P10 Peak Net Requirement (MW)</w:t>
            </w:r>
          </w:p>
        </w:tc>
      </w:tr>
      <w:tr w:rsidR="008841CA" w:rsidRPr="009E1211" w14:paraId="173248C4" w14:textId="77777777" w:rsidTr="00224199">
        <w:trPr>
          <w:tblHeader/>
          <w:jc w:val="center"/>
        </w:trPr>
        <w:tc>
          <w:tcPr>
            <w:tcW w:w="900" w:type="dxa"/>
            <w:tcBorders>
              <w:top w:val="single" w:sz="4" w:space="0" w:color="auto"/>
            </w:tcBorders>
            <w:tcMar>
              <w:left w:w="43" w:type="dxa"/>
              <w:right w:w="43" w:type="dxa"/>
            </w:tcMar>
          </w:tcPr>
          <w:p w14:paraId="3FEDD000"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15175F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D27D9D3"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CDC63F9"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DF405A5"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589820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4D2BF7"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69C8722"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DF90C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6607817"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DEBE731"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111EA9"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D22DC3"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FF71081" w14:textId="77777777" w:rsidTr="00224199">
        <w:trPr>
          <w:jc w:val="center"/>
        </w:trPr>
        <w:tc>
          <w:tcPr>
            <w:tcW w:w="900" w:type="dxa"/>
            <w:tcMar>
              <w:left w:w="43" w:type="dxa"/>
              <w:right w:w="43" w:type="dxa"/>
            </w:tcMar>
          </w:tcPr>
          <w:p w14:paraId="7F1E4025" w14:textId="77777777" w:rsidR="008841CA" w:rsidRPr="00AB7FE4" w:rsidRDefault="008841CA" w:rsidP="00224199">
            <w:pPr>
              <w:keepNext/>
              <w:jc w:val="center"/>
              <w:rPr>
                <w:sz w:val="20"/>
                <w:szCs w:val="20"/>
              </w:rPr>
            </w:pPr>
            <w:r w:rsidRPr="00AB7FE4">
              <w:rPr>
                <w:sz w:val="20"/>
                <w:szCs w:val="20"/>
              </w:rPr>
              <w:t>2029</w:t>
            </w:r>
          </w:p>
        </w:tc>
        <w:tc>
          <w:tcPr>
            <w:tcW w:w="750" w:type="dxa"/>
          </w:tcPr>
          <w:p w14:paraId="468FCD71" w14:textId="77777777" w:rsidR="008841CA" w:rsidRPr="00AB7FE4" w:rsidRDefault="008841CA" w:rsidP="00224199">
            <w:pPr>
              <w:keepNext/>
              <w:jc w:val="center"/>
              <w:rPr>
                <w:sz w:val="20"/>
                <w:szCs w:val="20"/>
              </w:rPr>
            </w:pPr>
          </w:p>
        </w:tc>
        <w:tc>
          <w:tcPr>
            <w:tcW w:w="750" w:type="dxa"/>
            <w:tcMar>
              <w:left w:w="43" w:type="dxa"/>
              <w:right w:w="43" w:type="dxa"/>
            </w:tcMar>
          </w:tcPr>
          <w:p w14:paraId="15C94796" w14:textId="77777777" w:rsidR="008841CA" w:rsidRPr="00AB7FE4" w:rsidRDefault="008841CA" w:rsidP="00224199">
            <w:pPr>
              <w:keepNext/>
              <w:jc w:val="center"/>
              <w:rPr>
                <w:sz w:val="20"/>
                <w:szCs w:val="20"/>
              </w:rPr>
            </w:pPr>
          </w:p>
        </w:tc>
        <w:tc>
          <w:tcPr>
            <w:tcW w:w="750" w:type="dxa"/>
            <w:tcMar>
              <w:left w:w="43" w:type="dxa"/>
              <w:right w:w="43" w:type="dxa"/>
            </w:tcMar>
          </w:tcPr>
          <w:p w14:paraId="65CC0FAB" w14:textId="77777777" w:rsidR="008841CA" w:rsidRPr="00AB7FE4" w:rsidRDefault="008841CA" w:rsidP="00224199">
            <w:pPr>
              <w:keepNext/>
              <w:jc w:val="center"/>
              <w:rPr>
                <w:sz w:val="20"/>
                <w:szCs w:val="20"/>
              </w:rPr>
            </w:pPr>
          </w:p>
        </w:tc>
        <w:tc>
          <w:tcPr>
            <w:tcW w:w="750" w:type="dxa"/>
            <w:tcMar>
              <w:left w:w="43" w:type="dxa"/>
              <w:right w:w="43" w:type="dxa"/>
            </w:tcMar>
          </w:tcPr>
          <w:p w14:paraId="60820C94" w14:textId="77777777" w:rsidR="008841CA" w:rsidRPr="00AB7FE4" w:rsidRDefault="008841CA" w:rsidP="00224199">
            <w:pPr>
              <w:keepNext/>
              <w:jc w:val="center"/>
              <w:rPr>
                <w:sz w:val="20"/>
                <w:szCs w:val="20"/>
              </w:rPr>
            </w:pPr>
          </w:p>
        </w:tc>
        <w:tc>
          <w:tcPr>
            <w:tcW w:w="750" w:type="dxa"/>
            <w:tcMar>
              <w:left w:w="43" w:type="dxa"/>
              <w:right w:w="43" w:type="dxa"/>
            </w:tcMar>
          </w:tcPr>
          <w:p w14:paraId="78297476" w14:textId="77777777" w:rsidR="008841CA" w:rsidRPr="00AB7FE4" w:rsidRDefault="008841CA" w:rsidP="00224199">
            <w:pPr>
              <w:keepNext/>
              <w:jc w:val="center"/>
              <w:rPr>
                <w:sz w:val="20"/>
                <w:szCs w:val="20"/>
              </w:rPr>
            </w:pPr>
          </w:p>
        </w:tc>
        <w:tc>
          <w:tcPr>
            <w:tcW w:w="750" w:type="dxa"/>
            <w:tcMar>
              <w:left w:w="43" w:type="dxa"/>
              <w:right w:w="43" w:type="dxa"/>
            </w:tcMar>
          </w:tcPr>
          <w:p w14:paraId="6965C5E1" w14:textId="77777777" w:rsidR="008841CA" w:rsidRPr="00AB7FE4" w:rsidRDefault="008841CA" w:rsidP="00224199">
            <w:pPr>
              <w:keepNext/>
              <w:jc w:val="center"/>
              <w:rPr>
                <w:sz w:val="20"/>
                <w:szCs w:val="20"/>
              </w:rPr>
            </w:pPr>
          </w:p>
        </w:tc>
        <w:tc>
          <w:tcPr>
            <w:tcW w:w="750" w:type="dxa"/>
            <w:tcMar>
              <w:left w:w="43" w:type="dxa"/>
              <w:right w:w="43" w:type="dxa"/>
            </w:tcMar>
          </w:tcPr>
          <w:p w14:paraId="0065420D" w14:textId="77777777" w:rsidR="008841CA" w:rsidRPr="00AB7FE4" w:rsidRDefault="008841CA" w:rsidP="00224199">
            <w:pPr>
              <w:keepNext/>
              <w:jc w:val="center"/>
              <w:rPr>
                <w:sz w:val="20"/>
                <w:szCs w:val="20"/>
              </w:rPr>
            </w:pPr>
          </w:p>
        </w:tc>
        <w:tc>
          <w:tcPr>
            <w:tcW w:w="750" w:type="dxa"/>
            <w:tcMar>
              <w:left w:w="43" w:type="dxa"/>
              <w:right w:w="43" w:type="dxa"/>
            </w:tcMar>
          </w:tcPr>
          <w:p w14:paraId="47A3A31F" w14:textId="77777777" w:rsidR="008841CA" w:rsidRPr="00AB7FE4" w:rsidRDefault="008841CA" w:rsidP="00224199">
            <w:pPr>
              <w:keepNext/>
              <w:jc w:val="center"/>
              <w:rPr>
                <w:sz w:val="20"/>
                <w:szCs w:val="20"/>
              </w:rPr>
            </w:pPr>
          </w:p>
        </w:tc>
        <w:tc>
          <w:tcPr>
            <w:tcW w:w="750" w:type="dxa"/>
            <w:tcMar>
              <w:left w:w="43" w:type="dxa"/>
              <w:right w:w="43" w:type="dxa"/>
            </w:tcMar>
          </w:tcPr>
          <w:p w14:paraId="6BB5B128" w14:textId="77777777" w:rsidR="008841CA" w:rsidRPr="00AB7FE4" w:rsidRDefault="008841CA" w:rsidP="00224199">
            <w:pPr>
              <w:keepNext/>
              <w:jc w:val="center"/>
              <w:rPr>
                <w:sz w:val="20"/>
                <w:szCs w:val="20"/>
              </w:rPr>
            </w:pPr>
          </w:p>
        </w:tc>
        <w:tc>
          <w:tcPr>
            <w:tcW w:w="750" w:type="dxa"/>
            <w:tcMar>
              <w:left w:w="43" w:type="dxa"/>
              <w:right w:w="43" w:type="dxa"/>
            </w:tcMar>
          </w:tcPr>
          <w:p w14:paraId="345A2C0A" w14:textId="77777777" w:rsidR="008841CA" w:rsidRPr="00AB7FE4" w:rsidRDefault="008841CA" w:rsidP="00224199">
            <w:pPr>
              <w:keepNext/>
              <w:jc w:val="center"/>
              <w:rPr>
                <w:sz w:val="20"/>
                <w:szCs w:val="20"/>
              </w:rPr>
            </w:pPr>
          </w:p>
        </w:tc>
        <w:tc>
          <w:tcPr>
            <w:tcW w:w="750" w:type="dxa"/>
            <w:tcMar>
              <w:left w:w="43" w:type="dxa"/>
              <w:right w:w="43" w:type="dxa"/>
            </w:tcMar>
          </w:tcPr>
          <w:p w14:paraId="025853AD" w14:textId="77777777" w:rsidR="008841CA" w:rsidRPr="00AB7FE4" w:rsidRDefault="008841CA" w:rsidP="00224199">
            <w:pPr>
              <w:keepNext/>
              <w:jc w:val="center"/>
              <w:rPr>
                <w:sz w:val="20"/>
                <w:szCs w:val="20"/>
              </w:rPr>
            </w:pPr>
          </w:p>
        </w:tc>
        <w:tc>
          <w:tcPr>
            <w:tcW w:w="750" w:type="dxa"/>
            <w:tcMar>
              <w:left w:w="43" w:type="dxa"/>
              <w:right w:w="43" w:type="dxa"/>
            </w:tcMar>
          </w:tcPr>
          <w:p w14:paraId="118ED7BC" w14:textId="77777777" w:rsidR="008841CA" w:rsidRPr="00AB7FE4" w:rsidRDefault="008841CA" w:rsidP="00224199">
            <w:pPr>
              <w:keepNext/>
              <w:jc w:val="center"/>
              <w:rPr>
                <w:sz w:val="20"/>
                <w:szCs w:val="20"/>
              </w:rPr>
            </w:pPr>
          </w:p>
        </w:tc>
      </w:tr>
      <w:tr w:rsidR="008841CA" w:rsidRPr="009E1211" w14:paraId="2192F412" w14:textId="77777777" w:rsidTr="00224199">
        <w:trPr>
          <w:jc w:val="center"/>
        </w:trPr>
        <w:tc>
          <w:tcPr>
            <w:tcW w:w="900" w:type="dxa"/>
            <w:tcMar>
              <w:left w:w="43" w:type="dxa"/>
              <w:right w:w="43" w:type="dxa"/>
            </w:tcMar>
          </w:tcPr>
          <w:p w14:paraId="3441011A" w14:textId="77777777" w:rsidR="008841CA" w:rsidRPr="00AB7FE4" w:rsidRDefault="008841CA" w:rsidP="00224199">
            <w:pPr>
              <w:jc w:val="center"/>
              <w:rPr>
                <w:sz w:val="20"/>
                <w:szCs w:val="20"/>
              </w:rPr>
            </w:pPr>
            <w:r w:rsidRPr="00AB7FE4">
              <w:rPr>
                <w:sz w:val="20"/>
                <w:szCs w:val="20"/>
              </w:rPr>
              <w:t>2030</w:t>
            </w:r>
          </w:p>
        </w:tc>
        <w:tc>
          <w:tcPr>
            <w:tcW w:w="750" w:type="dxa"/>
          </w:tcPr>
          <w:p w14:paraId="3CD40CED" w14:textId="77777777" w:rsidR="008841CA" w:rsidRPr="00AB7FE4" w:rsidRDefault="008841CA" w:rsidP="00224199">
            <w:pPr>
              <w:jc w:val="center"/>
              <w:rPr>
                <w:sz w:val="20"/>
                <w:szCs w:val="20"/>
              </w:rPr>
            </w:pPr>
          </w:p>
        </w:tc>
        <w:tc>
          <w:tcPr>
            <w:tcW w:w="750" w:type="dxa"/>
            <w:tcMar>
              <w:left w:w="43" w:type="dxa"/>
              <w:right w:w="43" w:type="dxa"/>
            </w:tcMar>
          </w:tcPr>
          <w:p w14:paraId="2E00A8B4" w14:textId="77777777" w:rsidR="008841CA" w:rsidRPr="00AB7FE4" w:rsidRDefault="008841CA" w:rsidP="00224199">
            <w:pPr>
              <w:jc w:val="center"/>
              <w:rPr>
                <w:sz w:val="20"/>
                <w:szCs w:val="20"/>
              </w:rPr>
            </w:pPr>
          </w:p>
        </w:tc>
        <w:tc>
          <w:tcPr>
            <w:tcW w:w="750" w:type="dxa"/>
            <w:tcMar>
              <w:left w:w="43" w:type="dxa"/>
              <w:right w:w="43" w:type="dxa"/>
            </w:tcMar>
          </w:tcPr>
          <w:p w14:paraId="6A54DB9A" w14:textId="77777777" w:rsidR="008841CA" w:rsidRPr="00AB7FE4" w:rsidRDefault="008841CA" w:rsidP="00224199">
            <w:pPr>
              <w:jc w:val="center"/>
              <w:rPr>
                <w:sz w:val="20"/>
                <w:szCs w:val="20"/>
              </w:rPr>
            </w:pPr>
          </w:p>
        </w:tc>
        <w:tc>
          <w:tcPr>
            <w:tcW w:w="750" w:type="dxa"/>
            <w:tcMar>
              <w:left w:w="43" w:type="dxa"/>
              <w:right w:w="43" w:type="dxa"/>
            </w:tcMar>
          </w:tcPr>
          <w:p w14:paraId="54799775" w14:textId="77777777" w:rsidR="008841CA" w:rsidRPr="00AB7FE4" w:rsidRDefault="008841CA" w:rsidP="00224199">
            <w:pPr>
              <w:jc w:val="center"/>
              <w:rPr>
                <w:sz w:val="20"/>
                <w:szCs w:val="20"/>
              </w:rPr>
            </w:pPr>
          </w:p>
        </w:tc>
        <w:tc>
          <w:tcPr>
            <w:tcW w:w="750" w:type="dxa"/>
            <w:tcMar>
              <w:left w:w="43" w:type="dxa"/>
              <w:right w:w="43" w:type="dxa"/>
            </w:tcMar>
          </w:tcPr>
          <w:p w14:paraId="57B44EA6" w14:textId="77777777" w:rsidR="008841CA" w:rsidRPr="00AB7FE4" w:rsidRDefault="008841CA" w:rsidP="00224199">
            <w:pPr>
              <w:jc w:val="center"/>
              <w:rPr>
                <w:sz w:val="20"/>
                <w:szCs w:val="20"/>
              </w:rPr>
            </w:pPr>
          </w:p>
        </w:tc>
        <w:tc>
          <w:tcPr>
            <w:tcW w:w="750" w:type="dxa"/>
            <w:tcMar>
              <w:left w:w="43" w:type="dxa"/>
              <w:right w:w="43" w:type="dxa"/>
            </w:tcMar>
          </w:tcPr>
          <w:p w14:paraId="3B3A2CC4" w14:textId="77777777" w:rsidR="008841CA" w:rsidRPr="00AB7FE4" w:rsidRDefault="008841CA" w:rsidP="00224199">
            <w:pPr>
              <w:jc w:val="center"/>
              <w:rPr>
                <w:sz w:val="20"/>
                <w:szCs w:val="20"/>
              </w:rPr>
            </w:pPr>
          </w:p>
        </w:tc>
        <w:tc>
          <w:tcPr>
            <w:tcW w:w="750" w:type="dxa"/>
            <w:tcMar>
              <w:left w:w="43" w:type="dxa"/>
              <w:right w:w="43" w:type="dxa"/>
            </w:tcMar>
          </w:tcPr>
          <w:p w14:paraId="41D43BB6" w14:textId="77777777" w:rsidR="008841CA" w:rsidRPr="00AB7FE4" w:rsidRDefault="008841CA" w:rsidP="00224199">
            <w:pPr>
              <w:jc w:val="center"/>
              <w:rPr>
                <w:sz w:val="20"/>
                <w:szCs w:val="20"/>
              </w:rPr>
            </w:pPr>
          </w:p>
        </w:tc>
        <w:tc>
          <w:tcPr>
            <w:tcW w:w="750" w:type="dxa"/>
            <w:tcMar>
              <w:left w:w="43" w:type="dxa"/>
              <w:right w:w="43" w:type="dxa"/>
            </w:tcMar>
          </w:tcPr>
          <w:p w14:paraId="06038D29" w14:textId="77777777" w:rsidR="008841CA" w:rsidRPr="00AB7FE4" w:rsidRDefault="008841CA" w:rsidP="00224199">
            <w:pPr>
              <w:jc w:val="center"/>
              <w:rPr>
                <w:sz w:val="20"/>
                <w:szCs w:val="20"/>
              </w:rPr>
            </w:pPr>
          </w:p>
        </w:tc>
        <w:tc>
          <w:tcPr>
            <w:tcW w:w="750" w:type="dxa"/>
            <w:tcMar>
              <w:left w:w="43" w:type="dxa"/>
              <w:right w:w="43" w:type="dxa"/>
            </w:tcMar>
          </w:tcPr>
          <w:p w14:paraId="514B21C7" w14:textId="77777777" w:rsidR="008841CA" w:rsidRPr="00AB7FE4" w:rsidRDefault="008841CA" w:rsidP="00224199">
            <w:pPr>
              <w:jc w:val="center"/>
              <w:rPr>
                <w:sz w:val="20"/>
                <w:szCs w:val="20"/>
              </w:rPr>
            </w:pPr>
          </w:p>
        </w:tc>
        <w:tc>
          <w:tcPr>
            <w:tcW w:w="750" w:type="dxa"/>
            <w:tcMar>
              <w:left w:w="43" w:type="dxa"/>
              <w:right w:w="43" w:type="dxa"/>
            </w:tcMar>
          </w:tcPr>
          <w:p w14:paraId="4A5BBEDC" w14:textId="77777777" w:rsidR="008841CA" w:rsidRPr="00AB7FE4" w:rsidRDefault="008841CA" w:rsidP="00224199">
            <w:pPr>
              <w:jc w:val="center"/>
              <w:rPr>
                <w:sz w:val="20"/>
                <w:szCs w:val="20"/>
              </w:rPr>
            </w:pPr>
          </w:p>
        </w:tc>
        <w:tc>
          <w:tcPr>
            <w:tcW w:w="750" w:type="dxa"/>
            <w:tcMar>
              <w:left w:w="43" w:type="dxa"/>
              <w:right w:w="43" w:type="dxa"/>
            </w:tcMar>
          </w:tcPr>
          <w:p w14:paraId="3CB5E985" w14:textId="77777777" w:rsidR="008841CA" w:rsidRPr="00AB7FE4" w:rsidRDefault="008841CA" w:rsidP="00224199">
            <w:pPr>
              <w:jc w:val="center"/>
              <w:rPr>
                <w:sz w:val="20"/>
                <w:szCs w:val="20"/>
              </w:rPr>
            </w:pPr>
          </w:p>
        </w:tc>
        <w:tc>
          <w:tcPr>
            <w:tcW w:w="750" w:type="dxa"/>
            <w:tcMar>
              <w:left w:w="43" w:type="dxa"/>
              <w:right w:w="43" w:type="dxa"/>
            </w:tcMar>
          </w:tcPr>
          <w:p w14:paraId="29CC66DD" w14:textId="77777777" w:rsidR="008841CA" w:rsidRPr="00AB7FE4" w:rsidRDefault="008841CA" w:rsidP="00224199">
            <w:pPr>
              <w:jc w:val="center"/>
              <w:rPr>
                <w:sz w:val="20"/>
                <w:szCs w:val="20"/>
              </w:rPr>
            </w:pPr>
          </w:p>
        </w:tc>
      </w:tr>
      <w:tr w:rsidR="008841CA" w:rsidRPr="009E1211" w14:paraId="71FB4865" w14:textId="77777777" w:rsidTr="00224199">
        <w:trPr>
          <w:jc w:val="center"/>
        </w:trPr>
        <w:tc>
          <w:tcPr>
            <w:tcW w:w="900" w:type="dxa"/>
            <w:tcMar>
              <w:left w:w="43" w:type="dxa"/>
              <w:right w:w="43" w:type="dxa"/>
            </w:tcMar>
          </w:tcPr>
          <w:p w14:paraId="1DAA0A77" w14:textId="77777777" w:rsidR="008841CA" w:rsidRPr="00AB7FE4" w:rsidRDefault="008841CA" w:rsidP="00224199">
            <w:pPr>
              <w:jc w:val="center"/>
              <w:rPr>
                <w:sz w:val="20"/>
                <w:szCs w:val="20"/>
              </w:rPr>
            </w:pPr>
            <w:r w:rsidRPr="00AB7FE4">
              <w:rPr>
                <w:sz w:val="20"/>
                <w:szCs w:val="20"/>
              </w:rPr>
              <w:t>2031</w:t>
            </w:r>
          </w:p>
        </w:tc>
        <w:tc>
          <w:tcPr>
            <w:tcW w:w="750" w:type="dxa"/>
          </w:tcPr>
          <w:p w14:paraId="1F604C5A" w14:textId="77777777" w:rsidR="008841CA" w:rsidRPr="00AB7FE4" w:rsidRDefault="008841CA" w:rsidP="00224199">
            <w:pPr>
              <w:jc w:val="center"/>
              <w:rPr>
                <w:sz w:val="20"/>
                <w:szCs w:val="20"/>
              </w:rPr>
            </w:pPr>
          </w:p>
        </w:tc>
        <w:tc>
          <w:tcPr>
            <w:tcW w:w="750" w:type="dxa"/>
            <w:tcMar>
              <w:left w:w="43" w:type="dxa"/>
              <w:right w:w="43" w:type="dxa"/>
            </w:tcMar>
          </w:tcPr>
          <w:p w14:paraId="4C5DD95C" w14:textId="77777777" w:rsidR="008841CA" w:rsidRPr="00AB7FE4" w:rsidRDefault="008841CA" w:rsidP="00224199">
            <w:pPr>
              <w:jc w:val="center"/>
              <w:rPr>
                <w:sz w:val="20"/>
                <w:szCs w:val="20"/>
              </w:rPr>
            </w:pPr>
          </w:p>
        </w:tc>
        <w:tc>
          <w:tcPr>
            <w:tcW w:w="750" w:type="dxa"/>
            <w:tcMar>
              <w:left w:w="43" w:type="dxa"/>
              <w:right w:w="43" w:type="dxa"/>
            </w:tcMar>
          </w:tcPr>
          <w:p w14:paraId="47686EE5" w14:textId="77777777" w:rsidR="008841CA" w:rsidRPr="00AB7FE4" w:rsidRDefault="008841CA" w:rsidP="00224199">
            <w:pPr>
              <w:jc w:val="center"/>
              <w:rPr>
                <w:sz w:val="20"/>
                <w:szCs w:val="20"/>
              </w:rPr>
            </w:pPr>
          </w:p>
        </w:tc>
        <w:tc>
          <w:tcPr>
            <w:tcW w:w="750" w:type="dxa"/>
            <w:tcMar>
              <w:left w:w="43" w:type="dxa"/>
              <w:right w:w="43" w:type="dxa"/>
            </w:tcMar>
          </w:tcPr>
          <w:p w14:paraId="0C73242E" w14:textId="77777777" w:rsidR="008841CA" w:rsidRPr="00AB7FE4" w:rsidRDefault="008841CA" w:rsidP="00224199">
            <w:pPr>
              <w:jc w:val="center"/>
              <w:rPr>
                <w:sz w:val="20"/>
                <w:szCs w:val="20"/>
              </w:rPr>
            </w:pPr>
          </w:p>
        </w:tc>
        <w:tc>
          <w:tcPr>
            <w:tcW w:w="750" w:type="dxa"/>
            <w:tcMar>
              <w:left w:w="43" w:type="dxa"/>
              <w:right w:w="43" w:type="dxa"/>
            </w:tcMar>
          </w:tcPr>
          <w:p w14:paraId="383FBC26" w14:textId="77777777" w:rsidR="008841CA" w:rsidRPr="00AB7FE4" w:rsidRDefault="008841CA" w:rsidP="00224199">
            <w:pPr>
              <w:jc w:val="center"/>
              <w:rPr>
                <w:sz w:val="20"/>
                <w:szCs w:val="20"/>
              </w:rPr>
            </w:pPr>
          </w:p>
        </w:tc>
        <w:tc>
          <w:tcPr>
            <w:tcW w:w="750" w:type="dxa"/>
            <w:tcMar>
              <w:left w:w="43" w:type="dxa"/>
              <w:right w:w="43" w:type="dxa"/>
            </w:tcMar>
          </w:tcPr>
          <w:p w14:paraId="0021C391" w14:textId="77777777" w:rsidR="008841CA" w:rsidRPr="00AB7FE4" w:rsidRDefault="008841CA" w:rsidP="00224199">
            <w:pPr>
              <w:jc w:val="center"/>
              <w:rPr>
                <w:sz w:val="20"/>
                <w:szCs w:val="20"/>
              </w:rPr>
            </w:pPr>
          </w:p>
        </w:tc>
        <w:tc>
          <w:tcPr>
            <w:tcW w:w="750" w:type="dxa"/>
            <w:tcMar>
              <w:left w:w="43" w:type="dxa"/>
              <w:right w:w="43" w:type="dxa"/>
            </w:tcMar>
          </w:tcPr>
          <w:p w14:paraId="2A584946" w14:textId="77777777" w:rsidR="008841CA" w:rsidRPr="00AB7FE4" w:rsidRDefault="008841CA" w:rsidP="00224199">
            <w:pPr>
              <w:jc w:val="center"/>
              <w:rPr>
                <w:sz w:val="20"/>
                <w:szCs w:val="20"/>
              </w:rPr>
            </w:pPr>
          </w:p>
        </w:tc>
        <w:tc>
          <w:tcPr>
            <w:tcW w:w="750" w:type="dxa"/>
            <w:tcMar>
              <w:left w:w="43" w:type="dxa"/>
              <w:right w:w="43" w:type="dxa"/>
            </w:tcMar>
          </w:tcPr>
          <w:p w14:paraId="17FFD3BB" w14:textId="77777777" w:rsidR="008841CA" w:rsidRPr="00AB7FE4" w:rsidRDefault="008841CA" w:rsidP="00224199">
            <w:pPr>
              <w:jc w:val="center"/>
              <w:rPr>
                <w:sz w:val="20"/>
                <w:szCs w:val="20"/>
              </w:rPr>
            </w:pPr>
          </w:p>
        </w:tc>
        <w:tc>
          <w:tcPr>
            <w:tcW w:w="750" w:type="dxa"/>
            <w:tcMar>
              <w:left w:w="43" w:type="dxa"/>
              <w:right w:w="43" w:type="dxa"/>
            </w:tcMar>
          </w:tcPr>
          <w:p w14:paraId="4C6A71DE" w14:textId="77777777" w:rsidR="008841CA" w:rsidRPr="00AB7FE4" w:rsidRDefault="008841CA" w:rsidP="00224199">
            <w:pPr>
              <w:jc w:val="center"/>
              <w:rPr>
                <w:sz w:val="20"/>
                <w:szCs w:val="20"/>
              </w:rPr>
            </w:pPr>
          </w:p>
        </w:tc>
        <w:tc>
          <w:tcPr>
            <w:tcW w:w="750" w:type="dxa"/>
            <w:tcMar>
              <w:left w:w="43" w:type="dxa"/>
              <w:right w:w="43" w:type="dxa"/>
            </w:tcMar>
          </w:tcPr>
          <w:p w14:paraId="2A9F2FAF" w14:textId="77777777" w:rsidR="008841CA" w:rsidRPr="00AB7FE4" w:rsidRDefault="008841CA" w:rsidP="00224199">
            <w:pPr>
              <w:jc w:val="center"/>
              <w:rPr>
                <w:sz w:val="20"/>
                <w:szCs w:val="20"/>
              </w:rPr>
            </w:pPr>
          </w:p>
        </w:tc>
        <w:tc>
          <w:tcPr>
            <w:tcW w:w="750" w:type="dxa"/>
            <w:tcMar>
              <w:left w:w="43" w:type="dxa"/>
              <w:right w:w="43" w:type="dxa"/>
            </w:tcMar>
          </w:tcPr>
          <w:p w14:paraId="37F524D7" w14:textId="77777777" w:rsidR="008841CA" w:rsidRPr="00AB7FE4" w:rsidRDefault="008841CA" w:rsidP="00224199">
            <w:pPr>
              <w:jc w:val="center"/>
              <w:rPr>
                <w:sz w:val="20"/>
                <w:szCs w:val="20"/>
              </w:rPr>
            </w:pPr>
          </w:p>
        </w:tc>
        <w:tc>
          <w:tcPr>
            <w:tcW w:w="750" w:type="dxa"/>
            <w:tcMar>
              <w:left w:w="43" w:type="dxa"/>
              <w:right w:w="43" w:type="dxa"/>
            </w:tcMar>
          </w:tcPr>
          <w:p w14:paraId="529324E5" w14:textId="77777777" w:rsidR="008841CA" w:rsidRPr="00AB7FE4" w:rsidRDefault="008841CA" w:rsidP="00224199">
            <w:pPr>
              <w:jc w:val="center"/>
              <w:rPr>
                <w:sz w:val="20"/>
                <w:szCs w:val="20"/>
              </w:rPr>
            </w:pPr>
          </w:p>
        </w:tc>
      </w:tr>
      <w:tr w:rsidR="008841CA" w:rsidRPr="009E1211" w14:paraId="3CCE1A1E" w14:textId="77777777" w:rsidTr="00224199">
        <w:trPr>
          <w:jc w:val="center"/>
        </w:trPr>
        <w:tc>
          <w:tcPr>
            <w:tcW w:w="900" w:type="dxa"/>
            <w:tcMar>
              <w:left w:w="43" w:type="dxa"/>
              <w:right w:w="43" w:type="dxa"/>
            </w:tcMar>
          </w:tcPr>
          <w:p w14:paraId="50153769" w14:textId="77777777" w:rsidR="008841CA" w:rsidRPr="00AB7FE4" w:rsidRDefault="008841CA" w:rsidP="00224199">
            <w:pPr>
              <w:jc w:val="center"/>
              <w:rPr>
                <w:sz w:val="20"/>
                <w:szCs w:val="20"/>
              </w:rPr>
            </w:pPr>
            <w:r w:rsidRPr="00AB7FE4">
              <w:rPr>
                <w:sz w:val="20"/>
                <w:szCs w:val="20"/>
              </w:rPr>
              <w:t>2032</w:t>
            </w:r>
          </w:p>
        </w:tc>
        <w:tc>
          <w:tcPr>
            <w:tcW w:w="750" w:type="dxa"/>
          </w:tcPr>
          <w:p w14:paraId="58FBA690" w14:textId="77777777" w:rsidR="008841CA" w:rsidRPr="00AB7FE4" w:rsidRDefault="008841CA" w:rsidP="00224199">
            <w:pPr>
              <w:jc w:val="center"/>
              <w:rPr>
                <w:sz w:val="20"/>
                <w:szCs w:val="20"/>
              </w:rPr>
            </w:pPr>
          </w:p>
        </w:tc>
        <w:tc>
          <w:tcPr>
            <w:tcW w:w="750" w:type="dxa"/>
            <w:tcMar>
              <w:left w:w="43" w:type="dxa"/>
              <w:right w:w="43" w:type="dxa"/>
            </w:tcMar>
          </w:tcPr>
          <w:p w14:paraId="4931BFF9" w14:textId="77777777" w:rsidR="008841CA" w:rsidRPr="00AB7FE4" w:rsidRDefault="008841CA" w:rsidP="00224199">
            <w:pPr>
              <w:jc w:val="center"/>
              <w:rPr>
                <w:sz w:val="20"/>
                <w:szCs w:val="20"/>
              </w:rPr>
            </w:pPr>
          </w:p>
        </w:tc>
        <w:tc>
          <w:tcPr>
            <w:tcW w:w="750" w:type="dxa"/>
            <w:tcMar>
              <w:left w:w="43" w:type="dxa"/>
              <w:right w:w="43" w:type="dxa"/>
            </w:tcMar>
          </w:tcPr>
          <w:p w14:paraId="149E8F3F" w14:textId="77777777" w:rsidR="008841CA" w:rsidRPr="00AB7FE4" w:rsidRDefault="008841CA" w:rsidP="00224199">
            <w:pPr>
              <w:jc w:val="center"/>
              <w:rPr>
                <w:sz w:val="20"/>
                <w:szCs w:val="20"/>
              </w:rPr>
            </w:pPr>
          </w:p>
        </w:tc>
        <w:tc>
          <w:tcPr>
            <w:tcW w:w="750" w:type="dxa"/>
            <w:tcMar>
              <w:left w:w="43" w:type="dxa"/>
              <w:right w:w="43" w:type="dxa"/>
            </w:tcMar>
          </w:tcPr>
          <w:p w14:paraId="21EA2AEC" w14:textId="77777777" w:rsidR="008841CA" w:rsidRPr="00AB7FE4" w:rsidRDefault="008841CA" w:rsidP="00224199">
            <w:pPr>
              <w:jc w:val="center"/>
              <w:rPr>
                <w:sz w:val="20"/>
                <w:szCs w:val="20"/>
              </w:rPr>
            </w:pPr>
          </w:p>
        </w:tc>
        <w:tc>
          <w:tcPr>
            <w:tcW w:w="750" w:type="dxa"/>
            <w:tcMar>
              <w:left w:w="43" w:type="dxa"/>
              <w:right w:w="43" w:type="dxa"/>
            </w:tcMar>
          </w:tcPr>
          <w:p w14:paraId="2F7D5AB4" w14:textId="77777777" w:rsidR="008841CA" w:rsidRPr="00AB7FE4" w:rsidRDefault="008841CA" w:rsidP="00224199">
            <w:pPr>
              <w:jc w:val="center"/>
              <w:rPr>
                <w:sz w:val="20"/>
                <w:szCs w:val="20"/>
              </w:rPr>
            </w:pPr>
          </w:p>
        </w:tc>
        <w:tc>
          <w:tcPr>
            <w:tcW w:w="750" w:type="dxa"/>
            <w:tcMar>
              <w:left w:w="43" w:type="dxa"/>
              <w:right w:w="43" w:type="dxa"/>
            </w:tcMar>
          </w:tcPr>
          <w:p w14:paraId="770D835A" w14:textId="77777777" w:rsidR="008841CA" w:rsidRPr="00AB7FE4" w:rsidRDefault="008841CA" w:rsidP="00224199">
            <w:pPr>
              <w:jc w:val="center"/>
              <w:rPr>
                <w:sz w:val="20"/>
                <w:szCs w:val="20"/>
              </w:rPr>
            </w:pPr>
          </w:p>
        </w:tc>
        <w:tc>
          <w:tcPr>
            <w:tcW w:w="750" w:type="dxa"/>
            <w:tcMar>
              <w:left w:w="43" w:type="dxa"/>
              <w:right w:w="43" w:type="dxa"/>
            </w:tcMar>
          </w:tcPr>
          <w:p w14:paraId="5C751D56" w14:textId="77777777" w:rsidR="008841CA" w:rsidRPr="00AB7FE4" w:rsidRDefault="008841CA" w:rsidP="00224199">
            <w:pPr>
              <w:jc w:val="center"/>
              <w:rPr>
                <w:sz w:val="20"/>
                <w:szCs w:val="20"/>
              </w:rPr>
            </w:pPr>
          </w:p>
        </w:tc>
        <w:tc>
          <w:tcPr>
            <w:tcW w:w="750" w:type="dxa"/>
            <w:tcMar>
              <w:left w:w="43" w:type="dxa"/>
              <w:right w:w="43" w:type="dxa"/>
            </w:tcMar>
          </w:tcPr>
          <w:p w14:paraId="13F36002" w14:textId="77777777" w:rsidR="008841CA" w:rsidRPr="00AB7FE4" w:rsidRDefault="008841CA" w:rsidP="00224199">
            <w:pPr>
              <w:jc w:val="center"/>
              <w:rPr>
                <w:sz w:val="20"/>
                <w:szCs w:val="20"/>
              </w:rPr>
            </w:pPr>
          </w:p>
        </w:tc>
        <w:tc>
          <w:tcPr>
            <w:tcW w:w="750" w:type="dxa"/>
            <w:tcMar>
              <w:left w:w="43" w:type="dxa"/>
              <w:right w:w="43" w:type="dxa"/>
            </w:tcMar>
          </w:tcPr>
          <w:p w14:paraId="7AB6F88D" w14:textId="77777777" w:rsidR="008841CA" w:rsidRPr="00AB7FE4" w:rsidRDefault="008841CA" w:rsidP="00224199">
            <w:pPr>
              <w:jc w:val="center"/>
              <w:rPr>
                <w:sz w:val="20"/>
                <w:szCs w:val="20"/>
              </w:rPr>
            </w:pPr>
          </w:p>
        </w:tc>
        <w:tc>
          <w:tcPr>
            <w:tcW w:w="750" w:type="dxa"/>
            <w:tcMar>
              <w:left w:w="43" w:type="dxa"/>
              <w:right w:w="43" w:type="dxa"/>
            </w:tcMar>
          </w:tcPr>
          <w:p w14:paraId="586A3288" w14:textId="77777777" w:rsidR="008841CA" w:rsidRPr="00AB7FE4" w:rsidRDefault="008841CA" w:rsidP="00224199">
            <w:pPr>
              <w:jc w:val="center"/>
              <w:rPr>
                <w:sz w:val="20"/>
                <w:szCs w:val="20"/>
              </w:rPr>
            </w:pPr>
          </w:p>
        </w:tc>
        <w:tc>
          <w:tcPr>
            <w:tcW w:w="750" w:type="dxa"/>
            <w:tcMar>
              <w:left w:w="43" w:type="dxa"/>
              <w:right w:w="43" w:type="dxa"/>
            </w:tcMar>
          </w:tcPr>
          <w:p w14:paraId="7D21683D" w14:textId="77777777" w:rsidR="008841CA" w:rsidRPr="00AB7FE4" w:rsidRDefault="008841CA" w:rsidP="00224199">
            <w:pPr>
              <w:jc w:val="center"/>
              <w:rPr>
                <w:sz w:val="20"/>
                <w:szCs w:val="20"/>
              </w:rPr>
            </w:pPr>
          </w:p>
        </w:tc>
        <w:tc>
          <w:tcPr>
            <w:tcW w:w="750" w:type="dxa"/>
            <w:tcMar>
              <w:left w:w="43" w:type="dxa"/>
              <w:right w:w="43" w:type="dxa"/>
            </w:tcMar>
          </w:tcPr>
          <w:p w14:paraId="05A8EE64" w14:textId="77777777" w:rsidR="008841CA" w:rsidRPr="00AB7FE4" w:rsidRDefault="008841CA" w:rsidP="00224199">
            <w:pPr>
              <w:jc w:val="center"/>
              <w:rPr>
                <w:sz w:val="20"/>
                <w:szCs w:val="20"/>
              </w:rPr>
            </w:pPr>
          </w:p>
        </w:tc>
      </w:tr>
      <w:tr w:rsidR="008841CA" w:rsidRPr="009E1211" w14:paraId="002D6003" w14:textId="77777777" w:rsidTr="00224199">
        <w:trPr>
          <w:jc w:val="center"/>
        </w:trPr>
        <w:tc>
          <w:tcPr>
            <w:tcW w:w="900" w:type="dxa"/>
            <w:tcMar>
              <w:left w:w="43" w:type="dxa"/>
              <w:right w:w="43" w:type="dxa"/>
            </w:tcMar>
          </w:tcPr>
          <w:p w14:paraId="49CCB5AF" w14:textId="77777777" w:rsidR="008841CA" w:rsidRPr="00AB7FE4" w:rsidRDefault="008841CA" w:rsidP="00224199">
            <w:pPr>
              <w:jc w:val="center"/>
              <w:rPr>
                <w:sz w:val="20"/>
                <w:szCs w:val="20"/>
              </w:rPr>
            </w:pPr>
            <w:r w:rsidRPr="00AB7FE4">
              <w:rPr>
                <w:sz w:val="20"/>
                <w:szCs w:val="20"/>
              </w:rPr>
              <w:t>2033</w:t>
            </w:r>
          </w:p>
        </w:tc>
        <w:tc>
          <w:tcPr>
            <w:tcW w:w="750" w:type="dxa"/>
          </w:tcPr>
          <w:p w14:paraId="4D62CAAC" w14:textId="77777777" w:rsidR="008841CA" w:rsidRPr="00AB7FE4" w:rsidRDefault="008841CA" w:rsidP="00224199">
            <w:pPr>
              <w:jc w:val="center"/>
              <w:rPr>
                <w:sz w:val="20"/>
                <w:szCs w:val="20"/>
              </w:rPr>
            </w:pPr>
          </w:p>
        </w:tc>
        <w:tc>
          <w:tcPr>
            <w:tcW w:w="750" w:type="dxa"/>
            <w:tcMar>
              <w:left w:w="43" w:type="dxa"/>
              <w:right w:w="43" w:type="dxa"/>
            </w:tcMar>
          </w:tcPr>
          <w:p w14:paraId="620608FE" w14:textId="77777777" w:rsidR="008841CA" w:rsidRPr="00AB7FE4" w:rsidRDefault="008841CA" w:rsidP="00224199">
            <w:pPr>
              <w:jc w:val="center"/>
              <w:rPr>
                <w:sz w:val="20"/>
                <w:szCs w:val="20"/>
              </w:rPr>
            </w:pPr>
          </w:p>
        </w:tc>
        <w:tc>
          <w:tcPr>
            <w:tcW w:w="750" w:type="dxa"/>
            <w:tcMar>
              <w:left w:w="43" w:type="dxa"/>
              <w:right w:w="43" w:type="dxa"/>
            </w:tcMar>
          </w:tcPr>
          <w:p w14:paraId="1C93D051" w14:textId="77777777" w:rsidR="008841CA" w:rsidRPr="00AB7FE4" w:rsidRDefault="008841CA" w:rsidP="00224199">
            <w:pPr>
              <w:jc w:val="center"/>
              <w:rPr>
                <w:sz w:val="20"/>
                <w:szCs w:val="20"/>
              </w:rPr>
            </w:pPr>
          </w:p>
        </w:tc>
        <w:tc>
          <w:tcPr>
            <w:tcW w:w="750" w:type="dxa"/>
            <w:tcMar>
              <w:left w:w="43" w:type="dxa"/>
              <w:right w:w="43" w:type="dxa"/>
            </w:tcMar>
          </w:tcPr>
          <w:p w14:paraId="6DAB774F" w14:textId="77777777" w:rsidR="008841CA" w:rsidRPr="00AB7FE4" w:rsidRDefault="008841CA" w:rsidP="00224199">
            <w:pPr>
              <w:jc w:val="center"/>
              <w:rPr>
                <w:sz w:val="20"/>
                <w:szCs w:val="20"/>
              </w:rPr>
            </w:pPr>
          </w:p>
        </w:tc>
        <w:tc>
          <w:tcPr>
            <w:tcW w:w="750" w:type="dxa"/>
            <w:tcMar>
              <w:left w:w="43" w:type="dxa"/>
              <w:right w:w="43" w:type="dxa"/>
            </w:tcMar>
          </w:tcPr>
          <w:p w14:paraId="660D0144" w14:textId="77777777" w:rsidR="008841CA" w:rsidRPr="00AB7FE4" w:rsidRDefault="008841CA" w:rsidP="00224199">
            <w:pPr>
              <w:jc w:val="center"/>
              <w:rPr>
                <w:sz w:val="20"/>
                <w:szCs w:val="20"/>
              </w:rPr>
            </w:pPr>
          </w:p>
        </w:tc>
        <w:tc>
          <w:tcPr>
            <w:tcW w:w="750" w:type="dxa"/>
            <w:tcMar>
              <w:left w:w="43" w:type="dxa"/>
              <w:right w:w="43" w:type="dxa"/>
            </w:tcMar>
          </w:tcPr>
          <w:p w14:paraId="1BF67961" w14:textId="77777777" w:rsidR="008841CA" w:rsidRPr="00AB7FE4" w:rsidRDefault="008841CA" w:rsidP="00224199">
            <w:pPr>
              <w:jc w:val="center"/>
              <w:rPr>
                <w:sz w:val="20"/>
                <w:szCs w:val="20"/>
              </w:rPr>
            </w:pPr>
          </w:p>
        </w:tc>
        <w:tc>
          <w:tcPr>
            <w:tcW w:w="750" w:type="dxa"/>
            <w:tcMar>
              <w:left w:w="43" w:type="dxa"/>
              <w:right w:w="43" w:type="dxa"/>
            </w:tcMar>
          </w:tcPr>
          <w:p w14:paraId="599B3263" w14:textId="77777777" w:rsidR="008841CA" w:rsidRPr="00AB7FE4" w:rsidRDefault="008841CA" w:rsidP="00224199">
            <w:pPr>
              <w:jc w:val="center"/>
              <w:rPr>
                <w:sz w:val="20"/>
                <w:szCs w:val="20"/>
              </w:rPr>
            </w:pPr>
          </w:p>
        </w:tc>
        <w:tc>
          <w:tcPr>
            <w:tcW w:w="750" w:type="dxa"/>
            <w:tcMar>
              <w:left w:w="43" w:type="dxa"/>
              <w:right w:w="43" w:type="dxa"/>
            </w:tcMar>
          </w:tcPr>
          <w:p w14:paraId="31E8E9FD" w14:textId="77777777" w:rsidR="008841CA" w:rsidRPr="00AB7FE4" w:rsidRDefault="008841CA" w:rsidP="00224199">
            <w:pPr>
              <w:jc w:val="center"/>
              <w:rPr>
                <w:sz w:val="20"/>
                <w:szCs w:val="20"/>
              </w:rPr>
            </w:pPr>
          </w:p>
        </w:tc>
        <w:tc>
          <w:tcPr>
            <w:tcW w:w="750" w:type="dxa"/>
            <w:tcMar>
              <w:left w:w="43" w:type="dxa"/>
              <w:right w:w="43" w:type="dxa"/>
            </w:tcMar>
          </w:tcPr>
          <w:p w14:paraId="4F656993" w14:textId="77777777" w:rsidR="008841CA" w:rsidRPr="00AB7FE4" w:rsidRDefault="008841CA" w:rsidP="00224199">
            <w:pPr>
              <w:jc w:val="center"/>
              <w:rPr>
                <w:sz w:val="20"/>
                <w:szCs w:val="20"/>
              </w:rPr>
            </w:pPr>
          </w:p>
        </w:tc>
        <w:tc>
          <w:tcPr>
            <w:tcW w:w="750" w:type="dxa"/>
            <w:tcMar>
              <w:left w:w="43" w:type="dxa"/>
              <w:right w:w="43" w:type="dxa"/>
            </w:tcMar>
          </w:tcPr>
          <w:p w14:paraId="008FFE01" w14:textId="77777777" w:rsidR="008841CA" w:rsidRPr="00AB7FE4" w:rsidRDefault="008841CA" w:rsidP="00224199">
            <w:pPr>
              <w:jc w:val="center"/>
              <w:rPr>
                <w:sz w:val="20"/>
                <w:szCs w:val="20"/>
              </w:rPr>
            </w:pPr>
          </w:p>
        </w:tc>
        <w:tc>
          <w:tcPr>
            <w:tcW w:w="750" w:type="dxa"/>
            <w:tcMar>
              <w:left w:w="43" w:type="dxa"/>
              <w:right w:w="43" w:type="dxa"/>
            </w:tcMar>
          </w:tcPr>
          <w:p w14:paraId="2F10186C" w14:textId="77777777" w:rsidR="008841CA" w:rsidRPr="00AB7FE4" w:rsidRDefault="008841CA" w:rsidP="00224199">
            <w:pPr>
              <w:jc w:val="center"/>
              <w:rPr>
                <w:sz w:val="20"/>
                <w:szCs w:val="20"/>
              </w:rPr>
            </w:pPr>
          </w:p>
        </w:tc>
        <w:tc>
          <w:tcPr>
            <w:tcW w:w="750" w:type="dxa"/>
            <w:tcMar>
              <w:left w:w="43" w:type="dxa"/>
              <w:right w:w="43" w:type="dxa"/>
            </w:tcMar>
          </w:tcPr>
          <w:p w14:paraId="1785B996" w14:textId="77777777" w:rsidR="008841CA" w:rsidRPr="00AB7FE4" w:rsidRDefault="008841CA" w:rsidP="00224199">
            <w:pPr>
              <w:jc w:val="center"/>
              <w:rPr>
                <w:sz w:val="20"/>
                <w:szCs w:val="20"/>
              </w:rPr>
            </w:pPr>
          </w:p>
        </w:tc>
      </w:tr>
      <w:tr w:rsidR="008841CA" w:rsidRPr="009E1211" w14:paraId="76F9CDA1" w14:textId="77777777" w:rsidTr="00224199">
        <w:trPr>
          <w:jc w:val="center"/>
        </w:trPr>
        <w:tc>
          <w:tcPr>
            <w:tcW w:w="900" w:type="dxa"/>
            <w:tcMar>
              <w:left w:w="43" w:type="dxa"/>
              <w:right w:w="43" w:type="dxa"/>
            </w:tcMar>
          </w:tcPr>
          <w:p w14:paraId="67C90ADF" w14:textId="77777777" w:rsidR="008841CA" w:rsidRPr="00AB7FE4" w:rsidRDefault="008841CA" w:rsidP="00224199">
            <w:pPr>
              <w:jc w:val="center"/>
              <w:rPr>
                <w:sz w:val="20"/>
                <w:szCs w:val="20"/>
              </w:rPr>
            </w:pPr>
            <w:r w:rsidRPr="00AB7FE4">
              <w:rPr>
                <w:sz w:val="20"/>
                <w:szCs w:val="20"/>
              </w:rPr>
              <w:t>2034</w:t>
            </w:r>
          </w:p>
        </w:tc>
        <w:tc>
          <w:tcPr>
            <w:tcW w:w="750" w:type="dxa"/>
          </w:tcPr>
          <w:p w14:paraId="26B302EA" w14:textId="77777777" w:rsidR="008841CA" w:rsidRPr="00AB7FE4" w:rsidRDefault="008841CA" w:rsidP="00224199">
            <w:pPr>
              <w:jc w:val="center"/>
              <w:rPr>
                <w:sz w:val="20"/>
                <w:szCs w:val="20"/>
              </w:rPr>
            </w:pPr>
          </w:p>
        </w:tc>
        <w:tc>
          <w:tcPr>
            <w:tcW w:w="750" w:type="dxa"/>
            <w:tcMar>
              <w:left w:w="43" w:type="dxa"/>
              <w:right w:w="43" w:type="dxa"/>
            </w:tcMar>
          </w:tcPr>
          <w:p w14:paraId="3C8398C9" w14:textId="77777777" w:rsidR="008841CA" w:rsidRPr="00AB7FE4" w:rsidRDefault="008841CA" w:rsidP="00224199">
            <w:pPr>
              <w:jc w:val="center"/>
              <w:rPr>
                <w:sz w:val="20"/>
                <w:szCs w:val="20"/>
              </w:rPr>
            </w:pPr>
          </w:p>
        </w:tc>
        <w:tc>
          <w:tcPr>
            <w:tcW w:w="750" w:type="dxa"/>
            <w:tcMar>
              <w:left w:w="43" w:type="dxa"/>
              <w:right w:w="43" w:type="dxa"/>
            </w:tcMar>
          </w:tcPr>
          <w:p w14:paraId="1F891F54" w14:textId="77777777" w:rsidR="008841CA" w:rsidRPr="00AB7FE4" w:rsidRDefault="008841CA" w:rsidP="00224199">
            <w:pPr>
              <w:jc w:val="center"/>
              <w:rPr>
                <w:sz w:val="20"/>
                <w:szCs w:val="20"/>
              </w:rPr>
            </w:pPr>
          </w:p>
        </w:tc>
        <w:tc>
          <w:tcPr>
            <w:tcW w:w="750" w:type="dxa"/>
            <w:tcMar>
              <w:left w:w="43" w:type="dxa"/>
              <w:right w:w="43" w:type="dxa"/>
            </w:tcMar>
          </w:tcPr>
          <w:p w14:paraId="6A8397DB" w14:textId="77777777" w:rsidR="008841CA" w:rsidRPr="00AB7FE4" w:rsidRDefault="008841CA" w:rsidP="00224199">
            <w:pPr>
              <w:jc w:val="center"/>
              <w:rPr>
                <w:sz w:val="20"/>
                <w:szCs w:val="20"/>
              </w:rPr>
            </w:pPr>
          </w:p>
        </w:tc>
        <w:tc>
          <w:tcPr>
            <w:tcW w:w="750" w:type="dxa"/>
            <w:tcMar>
              <w:left w:w="43" w:type="dxa"/>
              <w:right w:w="43" w:type="dxa"/>
            </w:tcMar>
          </w:tcPr>
          <w:p w14:paraId="55658B31" w14:textId="77777777" w:rsidR="008841CA" w:rsidRPr="00AB7FE4" w:rsidRDefault="008841CA" w:rsidP="00224199">
            <w:pPr>
              <w:jc w:val="center"/>
              <w:rPr>
                <w:sz w:val="20"/>
                <w:szCs w:val="20"/>
              </w:rPr>
            </w:pPr>
          </w:p>
        </w:tc>
        <w:tc>
          <w:tcPr>
            <w:tcW w:w="750" w:type="dxa"/>
            <w:tcMar>
              <w:left w:w="43" w:type="dxa"/>
              <w:right w:w="43" w:type="dxa"/>
            </w:tcMar>
          </w:tcPr>
          <w:p w14:paraId="3399C073" w14:textId="77777777" w:rsidR="008841CA" w:rsidRPr="00AB7FE4" w:rsidRDefault="008841CA" w:rsidP="00224199">
            <w:pPr>
              <w:jc w:val="center"/>
              <w:rPr>
                <w:sz w:val="20"/>
                <w:szCs w:val="20"/>
              </w:rPr>
            </w:pPr>
          </w:p>
        </w:tc>
        <w:tc>
          <w:tcPr>
            <w:tcW w:w="750" w:type="dxa"/>
            <w:tcMar>
              <w:left w:w="43" w:type="dxa"/>
              <w:right w:w="43" w:type="dxa"/>
            </w:tcMar>
          </w:tcPr>
          <w:p w14:paraId="2C78D9F7" w14:textId="77777777" w:rsidR="008841CA" w:rsidRPr="00AB7FE4" w:rsidRDefault="008841CA" w:rsidP="00224199">
            <w:pPr>
              <w:jc w:val="center"/>
              <w:rPr>
                <w:sz w:val="20"/>
                <w:szCs w:val="20"/>
              </w:rPr>
            </w:pPr>
          </w:p>
        </w:tc>
        <w:tc>
          <w:tcPr>
            <w:tcW w:w="750" w:type="dxa"/>
            <w:tcMar>
              <w:left w:w="43" w:type="dxa"/>
              <w:right w:w="43" w:type="dxa"/>
            </w:tcMar>
          </w:tcPr>
          <w:p w14:paraId="334E9892" w14:textId="77777777" w:rsidR="008841CA" w:rsidRPr="00AB7FE4" w:rsidRDefault="008841CA" w:rsidP="00224199">
            <w:pPr>
              <w:jc w:val="center"/>
              <w:rPr>
                <w:sz w:val="20"/>
                <w:szCs w:val="20"/>
              </w:rPr>
            </w:pPr>
          </w:p>
        </w:tc>
        <w:tc>
          <w:tcPr>
            <w:tcW w:w="750" w:type="dxa"/>
            <w:tcMar>
              <w:left w:w="43" w:type="dxa"/>
              <w:right w:w="43" w:type="dxa"/>
            </w:tcMar>
          </w:tcPr>
          <w:p w14:paraId="693FE996" w14:textId="77777777" w:rsidR="008841CA" w:rsidRPr="00AB7FE4" w:rsidRDefault="008841CA" w:rsidP="00224199">
            <w:pPr>
              <w:jc w:val="center"/>
              <w:rPr>
                <w:sz w:val="20"/>
                <w:szCs w:val="20"/>
              </w:rPr>
            </w:pPr>
          </w:p>
        </w:tc>
        <w:tc>
          <w:tcPr>
            <w:tcW w:w="750" w:type="dxa"/>
            <w:tcMar>
              <w:left w:w="43" w:type="dxa"/>
              <w:right w:w="43" w:type="dxa"/>
            </w:tcMar>
          </w:tcPr>
          <w:p w14:paraId="53F10372" w14:textId="77777777" w:rsidR="008841CA" w:rsidRPr="00AB7FE4" w:rsidRDefault="008841CA" w:rsidP="00224199">
            <w:pPr>
              <w:jc w:val="center"/>
              <w:rPr>
                <w:sz w:val="20"/>
                <w:szCs w:val="20"/>
              </w:rPr>
            </w:pPr>
          </w:p>
        </w:tc>
        <w:tc>
          <w:tcPr>
            <w:tcW w:w="750" w:type="dxa"/>
            <w:tcMar>
              <w:left w:w="43" w:type="dxa"/>
              <w:right w:w="43" w:type="dxa"/>
            </w:tcMar>
          </w:tcPr>
          <w:p w14:paraId="601E1217" w14:textId="77777777" w:rsidR="008841CA" w:rsidRPr="00AB7FE4" w:rsidRDefault="008841CA" w:rsidP="00224199">
            <w:pPr>
              <w:jc w:val="center"/>
              <w:rPr>
                <w:sz w:val="20"/>
                <w:szCs w:val="20"/>
              </w:rPr>
            </w:pPr>
          </w:p>
        </w:tc>
        <w:tc>
          <w:tcPr>
            <w:tcW w:w="750" w:type="dxa"/>
            <w:tcMar>
              <w:left w:w="43" w:type="dxa"/>
              <w:right w:w="43" w:type="dxa"/>
            </w:tcMar>
          </w:tcPr>
          <w:p w14:paraId="7CA8E8D9" w14:textId="77777777" w:rsidR="008841CA" w:rsidRPr="00AB7FE4" w:rsidRDefault="008841CA" w:rsidP="00224199">
            <w:pPr>
              <w:jc w:val="center"/>
              <w:rPr>
                <w:sz w:val="20"/>
                <w:szCs w:val="20"/>
              </w:rPr>
            </w:pPr>
          </w:p>
        </w:tc>
      </w:tr>
      <w:tr w:rsidR="008841CA" w:rsidRPr="009E1211" w14:paraId="00BDF332" w14:textId="77777777" w:rsidTr="00224199">
        <w:trPr>
          <w:jc w:val="center"/>
        </w:trPr>
        <w:tc>
          <w:tcPr>
            <w:tcW w:w="900" w:type="dxa"/>
            <w:tcMar>
              <w:left w:w="43" w:type="dxa"/>
              <w:right w:w="43" w:type="dxa"/>
            </w:tcMar>
          </w:tcPr>
          <w:p w14:paraId="6852A2FB" w14:textId="77777777" w:rsidR="008841CA" w:rsidRPr="00AB7FE4" w:rsidRDefault="008841CA" w:rsidP="00224199">
            <w:pPr>
              <w:jc w:val="center"/>
              <w:rPr>
                <w:sz w:val="20"/>
                <w:szCs w:val="20"/>
              </w:rPr>
            </w:pPr>
            <w:r w:rsidRPr="00AB7FE4">
              <w:rPr>
                <w:sz w:val="20"/>
                <w:szCs w:val="20"/>
              </w:rPr>
              <w:t>2035</w:t>
            </w:r>
          </w:p>
        </w:tc>
        <w:tc>
          <w:tcPr>
            <w:tcW w:w="750" w:type="dxa"/>
          </w:tcPr>
          <w:p w14:paraId="45435D03" w14:textId="77777777" w:rsidR="008841CA" w:rsidRPr="00AB7FE4" w:rsidRDefault="008841CA" w:rsidP="00224199">
            <w:pPr>
              <w:jc w:val="center"/>
              <w:rPr>
                <w:sz w:val="20"/>
                <w:szCs w:val="20"/>
              </w:rPr>
            </w:pPr>
          </w:p>
        </w:tc>
        <w:tc>
          <w:tcPr>
            <w:tcW w:w="750" w:type="dxa"/>
            <w:tcMar>
              <w:left w:w="43" w:type="dxa"/>
              <w:right w:w="43" w:type="dxa"/>
            </w:tcMar>
          </w:tcPr>
          <w:p w14:paraId="44541029" w14:textId="77777777" w:rsidR="008841CA" w:rsidRPr="00AB7FE4" w:rsidRDefault="008841CA" w:rsidP="00224199">
            <w:pPr>
              <w:jc w:val="center"/>
              <w:rPr>
                <w:sz w:val="20"/>
                <w:szCs w:val="20"/>
              </w:rPr>
            </w:pPr>
          </w:p>
        </w:tc>
        <w:tc>
          <w:tcPr>
            <w:tcW w:w="750" w:type="dxa"/>
            <w:tcMar>
              <w:left w:w="43" w:type="dxa"/>
              <w:right w:w="43" w:type="dxa"/>
            </w:tcMar>
          </w:tcPr>
          <w:p w14:paraId="67FCC717" w14:textId="77777777" w:rsidR="008841CA" w:rsidRPr="00AB7FE4" w:rsidRDefault="008841CA" w:rsidP="00224199">
            <w:pPr>
              <w:jc w:val="center"/>
              <w:rPr>
                <w:sz w:val="20"/>
                <w:szCs w:val="20"/>
              </w:rPr>
            </w:pPr>
          </w:p>
        </w:tc>
        <w:tc>
          <w:tcPr>
            <w:tcW w:w="750" w:type="dxa"/>
            <w:tcMar>
              <w:left w:w="43" w:type="dxa"/>
              <w:right w:w="43" w:type="dxa"/>
            </w:tcMar>
          </w:tcPr>
          <w:p w14:paraId="676EA128" w14:textId="77777777" w:rsidR="008841CA" w:rsidRPr="00AB7FE4" w:rsidRDefault="008841CA" w:rsidP="00224199">
            <w:pPr>
              <w:jc w:val="center"/>
              <w:rPr>
                <w:sz w:val="20"/>
                <w:szCs w:val="20"/>
              </w:rPr>
            </w:pPr>
          </w:p>
        </w:tc>
        <w:tc>
          <w:tcPr>
            <w:tcW w:w="750" w:type="dxa"/>
            <w:tcMar>
              <w:left w:w="43" w:type="dxa"/>
              <w:right w:w="43" w:type="dxa"/>
            </w:tcMar>
          </w:tcPr>
          <w:p w14:paraId="1A2979A3" w14:textId="77777777" w:rsidR="008841CA" w:rsidRPr="00AB7FE4" w:rsidRDefault="008841CA" w:rsidP="00224199">
            <w:pPr>
              <w:jc w:val="center"/>
              <w:rPr>
                <w:sz w:val="20"/>
                <w:szCs w:val="20"/>
              </w:rPr>
            </w:pPr>
          </w:p>
        </w:tc>
        <w:tc>
          <w:tcPr>
            <w:tcW w:w="750" w:type="dxa"/>
            <w:tcMar>
              <w:left w:w="43" w:type="dxa"/>
              <w:right w:w="43" w:type="dxa"/>
            </w:tcMar>
          </w:tcPr>
          <w:p w14:paraId="442C3097" w14:textId="77777777" w:rsidR="008841CA" w:rsidRPr="00AB7FE4" w:rsidRDefault="008841CA" w:rsidP="00224199">
            <w:pPr>
              <w:jc w:val="center"/>
              <w:rPr>
                <w:sz w:val="20"/>
                <w:szCs w:val="20"/>
              </w:rPr>
            </w:pPr>
          </w:p>
        </w:tc>
        <w:tc>
          <w:tcPr>
            <w:tcW w:w="750" w:type="dxa"/>
            <w:tcMar>
              <w:left w:w="43" w:type="dxa"/>
              <w:right w:w="43" w:type="dxa"/>
            </w:tcMar>
          </w:tcPr>
          <w:p w14:paraId="6E50EA8B" w14:textId="77777777" w:rsidR="008841CA" w:rsidRPr="00AB7FE4" w:rsidRDefault="008841CA" w:rsidP="00224199">
            <w:pPr>
              <w:jc w:val="center"/>
              <w:rPr>
                <w:sz w:val="20"/>
                <w:szCs w:val="20"/>
              </w:rPr>
            </w:pPr>
          </w:p>
        </w:tc>
        <w:tc>
          <w:tcPr>
            <w:tcW w:w="750" w:type="dxa"/>
            <w:tcMar>
              <w:left w:w="43" w:type="dxa"/>
              <w:right w:w="43" w:type="dxa"/>
            </w:tcMar>
          </w:tcPr>
          <w:p w14:paraId="3142C099" w14:textId="77777777" w:rsidR="008841CA" w:rsidRPr="00AB7FE4" w:rsidRDefault="008841CA" w:rsidP="00224199">
            <w:pPr>
              <w:jc w:val="center"/>
              <w:rPr>
                <w:sz w:val="20"/>
                <w:szCs w:val="20"/>
              </w:rPr>
            </w:pPr>
          </w:p>
        </w:tc>
        <w:tc>
          <w:tcPr>
            <w:tcW w:w="750" w:type="dxa"/>
            <w:tcMar>
              <w:left w:w="43" w:type="dxa"/>
              <w:right w:w="43" w:type="dxa"/>
            </w:tcMar>
          </w:tcPr>
          <w:p w14:paraId="68E368D9" w14:textId="77777777" w:rsidR="008841CA" w:rsidRPr="00AB7FE4" w:rsidRDefault="008841CA" w:rsidP="00224199">
            <w:pPr>
              <w:jc w:val="center"/>
              <w:rPr>
                <w:sz w:val="20"/>
                <w:szCs w:val="20"/>
              </w:rPr>
            </w:pPr>
          </w:p>
        </w:tc>
        <w:tc>
          <w:tcPr>
            <w:tcW w:w="750" w:type="dxa"/>
            <w:tcMar>
              <w:left w:w="43" w:type="dxa"/>
              <w:right w:w="43" w:type="dxa"/>
            </w:tcMar>
          </w:tcPr>
          <w:p w14:paraId="773A40AB" w14:textId="77777777" w:rsidR="008841CA" w:rsidRPr="00AB7FE4" w:rsidRDefault="008841CA" w:rsidP="00224199">
            <w:pPr>
              <w:jc w:val="center"/>
              <w:rPr>
                <w:sz w:val="20"/>
                <w:szCs w:val="20"/>
              </w:rPr>
            </w:pPr>
          </w:p>
        </w:tc>
        <w:tc>
          <w:tcPr>
            <w:tcW w:w="750" w:type="dxa"/>
            <w:tcMar>
              <w:left w:w="43" w:type="dxa"/>
              <w:right w:w="43" w:type="dxa"/>
            </w:tcMar>
          </w:tcPr>
          <w:p w14:paraId="10CFD949" w14:textId="77777777" w:rsidR="008841CA" w:rsidRPr="00AB7FE4" w:rsidRDefault="008841CA" w:rsidP="00224199">
            <w:pPr>
              <w:jc w:val="center"/>
              <w:rPr>
                <w:sz w:val="20"/>
                <w:szCs w:val="20"/>
              </w:rPr>
            </w:pPr>
          </w:p>
        </w:tc>
        <w:tc>
          <w:tcPr>
            <w:tcW w:w="750" w:type="dxa"/>
            <w:tcMar>
              <w:left w:w="43" w:type="dxa"/>
              <w:right w:w="43" w:type="dxa"/>
            </w:tcMar>
          </w:tcPr>
          <w:p w14:paraId="10CF6E0F" w14:textId="77777777" w:rsidR="008841CA" w:rsidRPr="00AB7FE4" w:rsidRDefault="008841CA" w:rsidP="00224199">
            <w:pPr>
              <w:jc w:val="center"/>
              <w:rPr>
                <w:sz w:val="20"/>
                <w:szCs w:val="20"/>
              </w:rPr>
            </w:pPr>
          </w:p>
        </w:tc>
      </w:tr>
      <w:tr w:rsidR="008841CA" w:rsidRPr="009E1211" w14:paraId="18DC418E" w14:textId="77777777" w:rsidTr="00224199">
        <w:trPr>
          <w:jc w:val="center"/>
        </w:trPr>
        <w:tc>
          <w:tcPr>
            <w:tcW w:w="900" w:type="dxa"/>
            <w:tcMar>
              <w:left w:w="43" w:type="dxa"/>
              <w:right w:w="43" w:type="dxa"/>
            </w:tcMar>
          </w:tcPr>
          <w:p w14:paraId="12276C0E" w14:textId="77777777" w:rsidR="008841CA" w:rsidRPr="00AB7FE4" w:rsidRDefault="008841CA" w:rsidP="00224199">
            <w:pPr>
              <w:jc w:val="center"/>
              <w:rPr>
                <w:sz w:val="20"/>
                <w:szCs w:val="20"/>
              </w:rPr>
            </w:pPr>
            <w:r w:rsidRPr="00AB7FE4">
              <w:rPr>
                <w:sz w:val="20"/>
                <w:szCs w:val="20"/>
              </w:rPr>
              <w:t>2036</w:t>
            </w:r>
          </w:p>
        </w:tc>
        <w:tc>
          <w:tcPr>
            <w:tcW w:w="750" w:type="dxa"/>
          </w:tcPr>
          <w:p w14:paraId="0D6912FB" w14:textId="77777777" w:rsidR="008841CA" w:rsidRPr="00AB7FE4" w:rsidRDefault="008841CA" w:rsidP="00224199">
            <w:pPr>
              <w:jc w:val="center"/>
              <w:rPr>
                <w:sz w:val="20"/>
                <w:szCs w:val="20"/>
              </w:rPr>
            </w:pPr>
          </w:p>
        </w:tc>
        <w:tc>
          <w:tcPr>
            <w:tcW w:w="750" w:type="dxa"/>
            <w:tcMar>
              <w:left w:w="43" w:type="dxa"/>
              <w:right w:w="43" w:type="dxa"/>
            </w:tcMar>
          </w:tcPr>
          <w:p w14:paraId="1309E783" w14:textId="77777777" w:rsidR="008841CA" w:rsidRPr="00AB7FE4" w:rsidRDefault="008841CA" w:rsidP="00224199">
            <w:pPr>
              <w:jc w:val="center"/>
              <w:rPr>
                <w:sz w:val="20"/>
                <w:szCs w:val="20"/>
              </w:rPr>
            </w:pPr>
          </w:p>
        </w:tc>
        <w:tc>
          <w:tcPr>
            <w:tcW w:w="750" w:type="dxa"/>
            <w:tcMar>
              <w:left w:w="43" w:type="dxa"/>
              <w:right w:w="43" w:type="dxa"/>
            </w:tcMar>
          </w:tcPr>
          <w:p w14:paraId="7E0350E2" w14:textId="77777777" w:rsidR="008841CA" w:rsidRPr="00AB7FE4" w:rsidRDefault="008841CA" w:rsidP="00224199">
            <w:pPr>
              <w:jc w:val="center"/>
              <w:rPr>
                <w:sz w:val="20"/>
                <w:szCs w:val="20"/>
              </w:rPr>
            </w:pPr>
          </w:p>
        </w:tc>
        <w:tc>
          <w:tcPr>
            <w:tcW w:w="750" w:type="dxa"/>
            <w:tcMar>
              <w:left w:w="43" w:type="dxa"/>
              <w:right w:w="43" w:type="dxa"/>
            </w:tcMar>
          </w:tcPr>
          <w:p w14:paraId="6042F0D0" w14:textId="77777777" w:rsidR="008841CA" w:rsidRPr="00AB7FE4" w:rsidRDefault="008841CA" w:rsidP="00224199">
            <w:pPr>
              <w:jc w:val="center"/>
              <w:rPr>
                <w:sz w:val="20"/>
                <w:szCs w:val="20"/>
              </w:rPr>
            </w:pPr>
          </w:p>
        </w:tc>
        <w:tc>
          <w:tcPr>
            <w:tcW w:w="750" w:type="dxa"/>
            <w:tcMar>
              <w:left w:w="43" w:type="dxa"/>
              <w:right w:w="43" w:type="dxa"/>
            </w:tcMar>
          </w:tcPr>
          <w:p w14:paraId="031D43CB" w14:textId="77777777" w:rsidR="008841CA" w:rsidRPr="00AB7FE4" w:rsidRDefault="008841CA" w:rsidP="00224199">
            <w:pPr>
              <w:jc w:val="center"/>
              <w:rPr>
                <w:sz w:val="20"/>
                <w:szCs w:val="20"/>
              </w:rPr>
            </w:pPr>
          </w:p>
        </w:tc>
        <w:tc>
          <w:tcPr>
            <w:tcW w:w="750" w:type="dxa"/>
            <w:tcMar>
              <w:left w:w="43" w:type="dxa"/>
              <w:right w:w="43" w:type="dxa"/>
            </w:tcMar>
          </w:tcPr>
          <w:p w14:paraId="14BE6943" w14:textId="77777777" w:rsidR="008841CA" w:rsidRPr="00AB7FE4" w:rsidRDefault="008841CA" w:rsidP="00224199">
            <w:pPr>
              <w:jc w:val="center"/>
              <w:rPr>
                <w:sz w:val="20"/>
                <w:szCs w:val="20"/>
              </w:rPr>
            </w:pPr>
          </w:p>
        </w:tc>
        <w:tc>
          <w:tcPr>
            <w:tcW w:w="750" w:type="dxa"/>
            <w:tcMar>
              <w:left w:w="43" w:type="dxa"/>
              <w:right w:w="43" w:type="dxa"/>
            </w:tcMar>
          </w:tcPr>
          <w:p w14:paraId="67D8F0C1" w14:textId="77777777" w:rsidR="008841CA" w:rsidRPr="00AB7FE4" w:rsidRDefault="008841CA" w:rsidP="00224199">
            <w:pPr>
              <w:jc w:val="center"/>
              <w:rPr>
                <w:sz w:val="20"/>
                <w:szCs w:val="20"/>
              </w:rPr>
            </w:pPr>
          </w:p>
        </w:tc>
        <w:tc>
          <w:tcPr>
            <w:tcW w:w="750" w:type="dxa"/>
            <w:tcMar>
              <w:left w:w="43" w:type="dxa"/>
              <w:right w:w="43" w:type="dxa"/>
            </w:tcMar>
          </w:tcPr>
          <w:p w14:paraId="0898FC8D" w14:textId="77777777" w:rsidR="008841CA" w:rsidRPr="00AB7FE4" w:rsidRDefault="008841CA" w:rsidP="00224199">
            <w:pPr>
              <w:jc w:val="center"/>
              <w:rPr>
                <w:sz w:val="20"/>
                <w:szCs w:val="20"/>
              </w:rPr>
            </w:pPr>
          </w:p>
        </w:tc>
        <w:tc>
          <w:tcPr>
            <w:tcW w:w="750" w:type="dxa"/>
            <w:tcMar>
              <w:left w:w="43" w:type="dxa"/>
              <w:right w:w="43" w:type="dxa"/>
            </w:tcMar>
          </w:tcPr>
          <w:p w14:paraId="701D57EE" w14:textId="77777777" w:rsidR="008841CA" w:rsidRPr="00AB7FE4" w:rsidRDefault="008841CA" w:rsidP="00224199">
            <w:pPr>
              <w:jc w:val="center"/>
              <w:rPr>
                <w:sz w:val="20"/>
                <w:szCs w:val="20"/>
              </w:rPr>
            </w:pPr>
          </w:p>
        </w:tc>
        <w:tc>
          <w:tcPr>
            <w:tcW w:w="750" w:type="dxa"/>
            <w:tcMar>
              <w:left w:w="43" w:type="dxa"/>
              <w:right w:w="43" w:type="dxa"/>
            </w:tcMar>
          </w:tcPr>
          <w:p w14:paraId="30C333D5" w14:textId="77777777" w:rsidR="008841CA" w:rsidRPr="00AB7FE4" w:rsidRDefault="008841CA" w:rsidP="00224199">
            <w:pPr>
              <w:jc w:val="center"/>
              <w:rPr>
                <w:sz w:val="20"/>
                <w:szCs w:val="20"/>
              </w:rPr>
            </w:pPr>
          </w:p>
        </w:tc>
        <w:tc>
          <w:tcPr>
            <w:tcW w:w="750" w:type="dxa"/>
            <w:tcMar>
              <w:left w:w="43" w:type="dxa"/>
              <w:right w:w="43" w:type="dxa"/>
            </w:tcMar>
          </w:tcPr>
          <w:p w14:paraId="4BA83B49" w14:textId="77777777" w:rsidR="008841CA" w:rsidRPr="00AB7FE4" w:rsidRDefault="008841CA" w:rsidP="00224199">
            <w:pPr>
              <w:jc w:val="center"/>
              <w:rPr>
                <w:sz w:val="20"/>
                <w:szCs w:val="20"/>
              </w:rPr>
            </w:pPr>
          </w:p>
        </w:tc>
        <w:tc>
          <w:tcPr>
            <w:tcW w:w="750" w:type="dxa"/>
            <w:tcMar>
              <w:left w:w="43" w:type="dxa"/>
              <w:right w:w="43" w:type="dxa"/>
            </w:tcMar>
          </w:tcPr>
          <w:p w14:paraId="0FF72F3F" w14:textId="77777777" w:rsidR="008841CA" w:rsidRPr="00AB7FE4" w:rsidRDefault="008841CA" w:rsidP="00224199">
            <w:pPr>
              <w:jc w:val="center"/>
              <w:rPr>
                <w:sz w:val="20"/>
                <w:szCs w:val="20"/>
              </w:rPr>
            </w:pPr>
          </w:p>
        </w:tc>
      </w:tr>
      <w:tr w:rsidR="008841CA" w:rsidRPr="009E1211" w14:paraId="3D1F8333" w14:textId="77777777" w:rsidTr="00224199">
        <w:trPr>
          <w:jc w:val="center"/>
        </w:trPr>
        <w:tc>
          <w:tcPr>
            <w:tcW w:w="900" w:type="dxa"/>
            <w:tcMar>
              <w:left w:w="43" w:type="dxa"/>
              <w:right w:w="43" w:type="dxa"/>
            </w:tcMar>
          </w:tcPr>
          <w:p w14:paraId="54CBAADE" w14:textId="77777777" w:rsidR="008841CA" w:rsidRPr="00AB7FE4" w:rsidRDefault="008841CA" w:rsidP="00224199">
            <w:pPr>
              <w:jc w:val="center"/>
              <w:rPr>
                <w:sz w:val="20"/>
                <w:szCs w:val="20"/>
              </w:rPr>
            </w:pPr>
            <w:r w:rsidRPr="00AB7FE4">
              <w:rPr>
                <w:sz w:val="20"/>
                <w:szCs w:val="20"/>
              </w:rPr>
              <w:t>2037</w:t>
            </w:r>
          </w:p>
        </w:tc>
        <w:tc>
          <w:tcPr>
            <w:tcW w:w="750" w:type="dxa"/>
          </w:tcPr>
          <w:p w14:paraId="2466EF07" w14:textId="77777777" w:rsidR="008841CA" w:rsidRPr="00AB7FE4" w:rsidRDefault="008841CA" w:rsidP="00224199">
            <w:pPr>
              <w:jc w:val="center"/>
              <w:rPr>
                <w:sz w:val="20"/>
                <w:szCs w:val="20"/>
              </w:rPr>
            </w:pPr>
          </w:p>
        </w:tc>
        <w:tc>
          <w:tcPr>
            <w:tcW w:w="750" w:type="dxa"/>
            <w:tcMar>
              <w:left w:w="43" w:type="dxa"/>
              <w:right w:w="43" w:type="dxa"/>
            </w:tcMar>
          </w:tcPr>
          <w:p w14:paraId="1BEC93FF" w14:textId="77777777" w:rsidR="008841CA" w:rsidRPr="00AB7FE4" w:rsidRDefault="008841CA" w:rsidP="00224199">
            <w:pPr>
              <w:jc w:val="center"/>
              <w:rPr>
                <w:sz w:val="20"/>
                <w:szCs w:val="20"/>
              </w:rPr>
            </w:pPr>
          </w:p>
        </w:tc>
        <w:tc>
          <w:tcPr>
            <w:tcW w:w="750" w:type="dxa"/>
            <w:tcMar>
              <w:left w:w="43" w:type="dxa"/>
              <w:right w:w="43" w:type="dxa"/>
            </w:tcMar>
          </w:tcPr>
          <w:p w14:paraId="5DF656CE" w14:textId="77777777" w:rsidR="008841CA" w:rsidRPr="00AB7FE4" w:rsidRDefault="008841CA" w:rsidP="00224199">
            <w:pPr>
              <w:jc w:val="center"/>
              <w:rPr>
                <w:sz w:val="20"/>
                <w:szCs w:val="20"/>
              </w:rPr>
            </w:pPr>
          </w:p>
        </w:tc>
        <w:tc>
          <w:tcPr>
            <w:tcW w:w="750" w:type="dxa"/>
            <w:tcMar>
              <w:left w:w="43" w:type="dxa"/>
              <w:right w:w="43" w:type="dxa"/>
            </w:tcMar>
          </w:tcPr>
          <w:p w14:paraId="4E6D0D61" w14:textId="77777777" w:rsidR="008841CA" w:rsidRPr="00AB7FE4" w:rsidRDefault="008841CA" w:rsidP="00224199">
            <w:pPr>
              <w:jc w:val="center"/>
              <w:rPr>
                <w:sz w:val="20"/>
                <w:szCs w:val="20"/>
              </w:rPr>
            </w:pPr>
          </w:p>
        </w:tc>
        <w:tc>
          <w:tcPr>
            <w:tcW w:w="750" w:type="dxa"/>
            <w:tcMar>
              <w:left w:w="43" w:type="dxa"/>
              <w:right w:w="43" w:type="dxa"/>
            </w:tcMar>
          </w:tcPr>
          <w:p w14:paraId="48A71555" w14:textId="77777777" w:rsidR="008841CA" w:rsidRPr="00AB7FE4" w:rsidRDefault="008841CA" w:rsidP="00224199">
            <w:pPr>
              <w:jc w:val="center"/>
              <w:rPr>
                <w:sz w:val="20"/>
                <w:szCs w:val="20"/>
              </w:rPr>
            </w:pPr>
          </w:p>
        </w:tc>
        <w:tc>
          <w:tcPr>
            <w:tcW w:w="750" w:type="dxa"/>
            <w:tcMar>
              <w:left w:w="43" w:type="dxa"/>
              <w:right w:w="43" w:type="dxa"/>
            </w:tcMar>
          </w:tcPr>
          <w:p w14:paraId="4CEA4894" w14:textId="77777777" w:rsidR="008841CA" w:rsidRPr="00AB7FE4" w:rsidRDefault="008841CA" w:rsidP="00224199">
            <w:pPr>
              <w:jc w:val="center"/>
              <w:rPr>
                <w:sz w:val="20"/>
                <w:szCs w:val="20"/>
              </w:rPr>
            </w:pPr>
          </w:p>
        </w:tc>
        <w:tc>
          <w:tcPr>
            <w:tcW w:w="750" w:type="dxa"/>
            <w:tcMar>
              <w:left w:w="43" w:type="dxa"/>
              <w:right w:w="43" w:type="dxa"/>
            </w:tcMar>
          </w:tcPr>
          <w:p w14:paraId="52EF226B" w14:textId="77777777" w:rsidR="008841CA" w:rsidRPr="00AB7FE4" w:rsidRDefault="008841CA" w:rsidP="00224199">
            <w:pPr>
              <w:jc w:val="center"/>
              <w:rPr>
                <w:sz w:val="20"/>
                <w:szCs w:val="20"/>
              </w:rPr>
            </w:pPr>
          </w:p>
        </w:tc>
        <w:tc>
          <w:tcPr>
            <w:tcW w:w="750" w:type="dxa"/>
            <w:tcMar>
              <w:left w:w="43" w:type="dxa"/>
              <w:right w:w="43" w:type="dxa"/>
            </w:tcMar>
          </w:tcPr>
          <w:p w14:paraId="3B0835BE" w14:textId="77777777" w:rsidR="008841CA" w:rsidRPr="00AB7FE4" w:rsidRDefault="008841CA" w:rsidP="00224199">
            <w:pPr>
              <w:jc w:val="center"/>
              <w:rPr>
                <w:sz w:val="20"/>
                <w:szCs w:val="20"/>
              </w:rPr>
            </w:pPr>
          </w:p>
        </w:tc>
        <w:tc>
          <w:tcPr>
            <w:tcW w:w="750" w:type="dxa"/>
            <w:tcMar>
              <w:left w:w="43" w:type="dxa"/>
              <w:right w:w="43" w:type="dxa"/>
            </w:tcMar>
          </w:tcPr>
          <w:p w14:paraId="45028FD1" w14:textId="77777777" w:rsidR="008841CA" w:rsidRPr="00AB7FE4" w:rsidRDefault="008841CA" w:rsidP="00224199">
            <w:pPr>
              <w:jc w:val="center"/>
              <w:rPr>
                <w:sz w:val="20"/>
                <w:szCs w:val="20"/>
              </w:rPr>
            </w:pPr>
          </w:p>
        </w:tc>
        <w:tc>
          <w:tcPr>
            <w:tcW w:w="750" w:type="dxa"/>
            <w:tcMar>
              <w:left w:w="43" w:type="dxa"/>
              <w:right w:w="43" w:type="dxa"/>
            </w:tcMar>
          </w:tcPr>
          <w:p w14:paraId="0E541DF2" w14:textId="77777777" w:rsidR="008841CA" w:rsidRPr="00AB7FE4" w:rsidRDefault="008841CA" w:rsidP="00224199">
            <w:pPr>
              <w:jc w:val="center"/>
              <w:rPr>
                <w:sz w:val="20"/>
                <w:szCs w:val="20"/>
              </w:rPr>
            </w:pPr>
          </w:p>
        </w:tc>
        <w:tc>
          <w:tcPr>
            <w:tcW w:w="750" w:type="dxa"/>
            <w:tcMar>
              <w:left w:w="43" w:type="dxa"/>
              <w:right w:w="43" w:type="dxa"/>
            </w:tcMar>
          </w:tcPr>
          <w:p w14:paraId="4C0D784C" w14:textId="77777777" w:rsidR="008841CA" w:rsidRPr="00AB7FE4" w:rsidRDefault="008841CA" w:rsidP="00224199">
            <w:pPr>
              <w:jc w:val="center"/>
              <w:rPr>
                <w:sz w:val="20"/>
                <w:szCs w:val="20"/>
              </w:rPr>
            </w:pPr>
          </w:p>
        </w:tc>
        <w:tc>
          <w:tcPr>
            <w:tcW w:w="750" w:type="dxa"/>
            <w:tcMar>
              <w:left w:w="43" w:type="dxa"/>
              <w:right w:w="43" w:type="dxa"/>
            </w:tcMar>
          </w:tcPr>
          <w:p w14:paraId="3BCCDBF8" w14:textId="77777777" w:rsidR="008841CA" w:rsidRPr="00AB7FE4" w:rsidRDefault="008841CA" w:rsidP="00224199">
            <w:pPr>
              <w:jc w:val="center"/>
              <w:rPr>
                <w:sz w:val="20"/>
                <w:szCs w:val="20"/>
              </w:rPr>
            </w:pPr>
          </w:p>
        </w:tc>
      </w:tr>
      <w:tr w:rsidR="008841CA" w:rsidRPr="009E1211" w14:paraId="2CA3D180" w14:textId="77777777" w:rsidTr="00224199">
        <w:trPr>
          <w:jc w:val="center"/>
        </w:trPr>
        <w:tc>
          <w:tcPr>
            <w:tcW w:w="900" w:type="dxa"/>
            <w:tcMar>
              <w:left w:w="43" w:type="dxa"/>
              <w:right w:w="43" w:type="dxa"/>
            </w:tcMar>
          </w:tcPr>
          <w:p w14:paraId="7CF907A7" w14:textId="77777777" w:rsidR="008841CA" w:rsidRPr="00AB7FE4" w:rsidRDefault="008841CA" w:rsidP="00224199">
            <w:pPr>
              <w:jc w:val="center"/>
              <w:rPr>
                <w:sz w:val="20"/>
                <w:szCs w:val="20"/>
              </w:rPr>
            </w:pPr>
            <w:r w:rsidRPr="00AB7FE4">
              <w:rPr>
                <w:sz w:val="20"/>
                <w:szCs w:val="20"/>
              </w:rPr>
              <w:t>2038</w:t>
            </w:r>
          </w:p>
        </w:tc>
        <w:tc>
          <w:tcPr>
            <w:tcW w:w="750" w:type="dxa"/>
          </w:tcPr>
          <w:p w14:paraId="78A7807C" w14:textId="77777777" w:rsidR="008841CA" w:rsidRPr="00AB7FE4" w:rsidRDefault="008841CA" w:rsidP="00224199">
            <w:pPr>
              <w:jc w:val="center"/>
              <w:rPr>
                <w:sz w:val="20"/>
                <w:szCs w:val="20"/>
              </w:rPr>
            </w:pPr>
          </w:p>
        </w:tc>
        <w:tc>
          <w:tcPr>
            <w:tcW w:w="750" w:type="dxa"/>
            <w:tcMar>
              <w:left w:w="43" w:type="dxa"/>
              <w:right w:w="43" w:type="dxa"/>
            </w:tcMar>
          </w:tcPr>
          <w:p w14:paraId="4CF907C3" w14:textId="77777777" w:rsidR="008841CA" w:rsidRPr="00AB7FE4" w:rsidRDefault="008841CA" w:rsidP="00224199">
            <w:pPr>
              <w:jc w:val="center"/>
              <w:rPr>
                <w:sz w:val="20"/>
                <w:szCs w:val="20"/>
              </w:rPr>
            </w:pPr>
          </w:p>
        </w:tc>
        <w:tc>
          <w:tcPr>
            <w:tcW w:w="750" w:type="dxa"/>
            <w:tcMar>
              <w:left w:w="43" w:type="dxa"/>
              <w:right w:w="43" w:type="dxa"/>
            </w:tcMar>
          </w:tcPr>
          <w:p w14:paraId="08ABA147" w14:textId="77777777" w:rsidR="008841CA" w:rsidRPr="00AB7FE4" w:rsidRDefault="008841CA" w:rsidP="00224199">
            <w:pPr>
              <w:jc w:val="center"/>
              <w:rPr>
                <w:sz w:val="20"/>
                <w:szCs w:val="20"/>
              </w:rPr>
            </w:pPr>
          </w:p>
        </w:tc>
        <w:tc>
          <w:tcPr>
            <w:tcW w:w="750" w:type="dxa"/>
            <w:tcMar>
              <w:left w:w="43" w:type="dxa"/>
              <w:right w:w="43" w:type="dxa"/>
            </w:tcMar>
          </w:tcPr>
          <w:p w14:paraId="3B56E7AD" w14:textId="77777777" w:rsidR="008841CA" w:rsidRPr="00AB7FE4" w:rsidRDefault="008841CA" w:rsidP="00224199">
            <w:pPr>
              <w:jc w:val="center"/>
              <w:rPr>
                <w:sz w:val="20"/>
                <w:szCs w:val="20"/>
              </w:rPr>
            </w:pPr>
          </w:p>
        </w:tc>
        <w:tc>
          <w:tcPr>
            <w:tcW w:w="750" w:type="dxa"/>
            <w:tcMar>
              <w:left w:w="43" w:type="dxa"/>
              <w:right w:w="43" w:type="dxa"/>
            </w:tcMar>
          </w:tcPr>
          <w:p w14:paraId="1002AB3F" w14:textId="77777777" w:rsidR="008841CA" w:rsidRPr="00AB7FE4" w:rsidRDefault="008841CA" w:rsidP="00224199">
            <w:pPr>
              <w:jc w:val="center"/>
              <w:rPr>
                <w:sz w:val="20"/>
                <w:szCs w:val="20"/>
              </w:rPr>
            </w:pPr>
          </w:p>
        </w:tc>
        <w:tc>
          <w:tcPr>
            <w:tcW w:w="750" w:type="dxa"/>
            <w:tcMar>
              <w:left w:w="43" w:type="dxa"/>
              <w:right w:w="43" w:type="dxa"/>
            </w:tcMar>
          </w:tcPr>
          <w:p w14:paraId="517049BB" w14:textId="77777777" w:rsidR="008841CA" w:rsidRPr="00AB7FE4" w:rsidRDefault="008841CA" w:rsidP="00224199">
            <w:pPr>
              <w:jc w:val="center"/>
              <w:rPr>
                <w:sz w:val="20"/>
                <w:szCs w:val="20"/>
              </w:rPr>
            </w:pPr>
          </w:p>
        </w:tc>
        <w:tc>
          <w:tcPr>
            <w:tcW w:w="750" w:type="dxa"/>
            <w:tcMar>
              <w:left w:w="43" w:type="dxa"/>
              <w:right w:w="43" w:type="dxa"/>
            </w:tcMar>
          </w:tcPr>
          <w:p w14:paraId="5BC96D77" w14:textId="77777777" w:rsidR="008841CA" w:rsidRPr="00AB7FE4" w:rsidRDefault="008841CA" w:rsidP="00224199">
            <w:pPr>
              <w:jc w:val="center"/>
              <w:rPr>
                <w:sz w:val="20"/>
                <w:szCs w:val="20"/>
              </w:rPr>
            </w:pPr>
          </w:p>
        </w:tc>
        <w:tc>
          <w:tcPr>
            <w:tcW w:w="750" w:type="dxa"/>
            <w:tcMar>
              <w:left w:w="43" w:type="dxa"/>
              <w:right w:w="43" w:type="dxa"/>
            </w:tcMar>
          </w:tcPr>
          <w:p w14:paraId="59794299" w14:textId="77777777" w:rsidR="008841CA" w:rsidRPr="00AB7FE4" w:rsidRDefault="008841CA" w:rsidP="00224199">
            <w:pPr>
              <w:jc w:val="center"/>
              <w:rPr>
                <w:sz w:val="20"/>
                <w:szCs w:val="20"/>
              </w:rPr>
            </w:pPr>
          </w:p>
        </w:tc>
        <w:tc>
          <w:tcPr>
            <w:tcW w:w="750" w:type="dxa"/>
            <w:tcMar>
              <w:left w:w="43" w:type="dxa"/>
              <w:right w:w="43" w:type="dxa"/>
            </w:tcMar>
          </w:tcPr>
          <w:p w14:paraId="1BFCD5A7" w14:textId="77777777" w:rsidR="008841CA" w:rsidRPr="00AB7FE4" w:rsidRDefault="008841CA" w:rsidP="00224199">
            <w:pPr>
              <w:jc w:val="center"/>
              <w:rPr>
                <w:sz w:val="20"/>
                <w:szCs w:val="20"/>
              </w:rPr>
            </w:pPr>
          </w:p>
        </w:tc>
        <w:tc>
          <w:tcPr>
            <w:tcW w:w="750" w:type="dxa"/>
            <w:tcMar>
              <w:left w:w="43" w:type="dxa"/>
              <w:right w:w="43" w:type="dxa"/>
            </w:tcMar>
          </w:tcPr>
          <w:p w14:paraId="4D9D3AFD" w14:textId="77777777" w:rsidR="008841CA" w:rsidRPr="00AB7FE4" w:rsidRDefault="008841CA" w:rsidP="00224199">
            <w:pPr>
              <w:jc w:val="center"/>
              <w:rPr>
                <w:sz w:val="20"/>
                <w:szCs w:val="20"/>
              </w:rPr>
            </w:pPr>
          </w:p>
        </w:tc>
        <w:tc>
          <w:tcPr>
            <w:tcW w:w="750" w:type="dxa"/>
            <w:tcMar>
              <w:left w:w="43" w:type="dxa"/>
              <w:right w:w="43" w:type="dxa"/>
            </w:tcMar>
          </w:tcPr>
          <w:p w14:paraId="23ECD527" w14:textId="77777777" w:rsidR="008841CA" w:rsidRPr="00AB7FE4" w:rsidRDefault="008841CA" w:rsidP="00224199">
            <w:pPr>
              <w:jc w:val="center"/>
              <w:rPr>
                <w:sz w:val="20"/>
                <w:szCs w:val="20"/>
              </w:rPr>
            </w:pPr>
          </w:p>
        </w:tc>
        <w:tc>
          <w:tcPr>
            <w:tcW w:w="750" w:type="dxa"/>
            <w:tcMar>
              <w:left w:w="43" w:type="dxa"/>
              <w:right w:w="43" w:type="dxa"/>
            </w:tcMar>
          </w:tcPr>
          <w:p w14:paraId="4FB9F975" w14:textId="77777777" w:rsidR="008841CA" w:rsidRPr="00AB7FE4" w:rsidRDefault="008841CA" w:rsidP="00224199">
            <w:pPr>
              <w:jc w:val="center"/>
              <w:rPr>
                <w:sz w:val="20"/>
                <w:szCs w:val="20"/>
              </w:rPr>
            </w:pPr>
          </w:p>
        </w:tc>
      </w:tr>
      <w:tr w:rsidR="008841CA" w:rsidRPr="009E1211" w14:paraId="017E76ED" w14:textId="77777777" w:rsidTr="00224199">
        <w:trPr>
          <w:jc w:val="center"/>
        </w:trPr>
        <w:tc>
          <w:tcPr>
            <w:tcW w:w="900" w:type="dxa"/>
            <w:tcMar>
              <w:left w:w="43" w:type="dxa"/>
              <w:right w:w="43" w:type="dxa"/>
            </w:tcMar>
          </w:tcPr>
          <w:p w14:paraId="23A8E6BB" w14:textId="77777777" w:rsidR="008841CA" w:rsidRPr="00AB7FE4" w:rsidRDefault="008841CA" w:rsidP="00224199">
            <w:pPr>
              <w:jc w:val="center"/>
              <w:rPr>
                <w:sz w:val="20"/>
                <w:szCs w:val="20"/>
              </w:rPr>
            </w:pPr>
            <w:r w:rsidRPr="00AB7FE4">
              <w:rPr>
                <w:sz w:val="20"/>
                <w:szCs w:val="20"/>
              </w:rPr>
              <w:t>2039</w:t>
            </w:r>
          </w:p>
        </w:tc>
        <w:tc>
          <w:tcPr>
            <w:tcW w:w="750" w:type="dxa"/>
          </w:tcPr>
          <w:p w14:paraId="21A8557F" w14:textId="77777777" w:rsidR="008841CA" w:rsidRPr="00AB7FE4" w:rsidRDefault="008841CA" w:rsidP="00224199">
            <w:pPr>
              <w:jc w:val="center"/>
              <w:rPr>
                <w:sz w:val="20"/>
                <w:szCs w:val="20"/>
              </w:rPr>
            </w:pPr>
          </w:p>
        </w:tc>
        <w:tc>
          <w:tcPr>
            <w:tcW w:w="750" w:type="dxa"/>
            <w:tcMar>
              <w:left w:w="43" w:type="dxa"/>
              <w:right w:w="43" w:type="dxa"/>
            </w:tcMar>
          </w:tcPr>
          <w:p w14:paraId="51E4C081" w14:textId="77777777" w:rsidR="008841CA" w:rsidRPr="00AB7FE4" w:rsidRDefault="008841CA" w:rsidP="00224199">
            <w:pPr>
              <w:jc w:val="center"/>
              <w:rPr>
                <w:sz w:val="20"/>
                <w:szCs w:val="20"/>
              </w:rPr>
            </w:pPr>
          </w:p>
        </w:tc>
        <w:tc>
          <w:tcPr>
            <w:tcW w:w="750" w:type="dxa"/>
            <w:tcMar>
              <w:left w:w="43" w:type="dxa"/>
              <w:right w:w="43" w:type="dxa"/>
            </w:tcMar>
          </w:tcPr>
          <w:p w14:paraId="4FB9E6C2" w14:textId="77777777" w:rsidR="008841CA" w:rsidRPr="00AB7FE4" w:rsidRDefault="008841CA" w:rsidP="00224199">
            <w:pPr>
              <w:jc w:val="center"/>
              <w:rPr>
                <w:sz w:val="20"/>
                <w:szCs w:val="20"/>
              </w:rPr>
            </w:pPr>
          </w:p>
        </w:tc>
        <w:tc>
          <w:tcPr>
            <w:tcW w:w="750" w:type="dxa"/>
            <w:tcMar>
              <w:left w:w="43" w:type="dxa"/>
              <w:right w:w="43" w:type="dxa"/>
            </w:tcMar>
          </w:tcPr>
          <w:p w14:paraId="29D68EC6" w14:textId="77777777" w:rsidR="008841CA" w:rsidRPr="00AB7FE4" w:rsidRDefault="008841CA" w:rsidP="00224199">
            <w:pPr>
              <w:jc w:val="center"/>
              <w:rPr>
                <w:sz w:val="20"/>
                <w:szCs w:val="20"/>
              </w:rPr>
            </w:pPr>
          </w:p>
        </w:tc>
        <w:tc>
          <w:tcPr>
            <w:tcW w:w="750" w:type="dxa"/>
            <w:tcMar>
              <w:left w:w="43" w:type="dxa"/>
              <w:right w:w="43" w:type="dxa"/>
            </w:tcMar>
          </w:tcPr>
          <w:p w14:paraId="273003CB" w14:textId="77777777" w:rsidR="008841CA" w:rsidRPr="00AB7FE4" w:rsidRDefault="008841CA" w:rsidP="00224199">
            <w:pPr>
              <w:jc w:val="center"/>
              <w:rPr>
                <w:sz w:val="20"/>
                <w:szCs w:val="20"/>
              </w:rPr>
            </w:pPr>
          </w:p>
        </w:tc>
        <w:tc>
          <w:tcPr>
            <w:tcW w:w="750" w:type="dxa"/>
            <w:tcMar>
              <w:left w:w="43" w:type="dxa"/>
              <w:right w:w="43" w:type="dxa"/>
            </w:tcMar>
          </w:tcPr>
          <w:p w14:paraId="780E4F9F" w14:textId="77777777" w:rsidR="008841CA" w:rsidRPr="00AB7FE4" w:rsidRDefault="008841CA" w:rsidP="00224199">
            <w:pPr>
              <w:jc w:val="center"/>
              <w:rPr>
                <w:sz w:val="20"/>
                <w:szCs w:val="20"/>
              </w:rPr>
            </w:pPr>
          </w:p>
        </w:tc>
        <w:tc>
          <w:tcPr>
            <w:tcW w:w="750" w:type="dxa"/>
            <w:tcMar>
              <w:left w:w="43" w:type="dxa"/>
              <w:right w:w="43" w:type="dxa"/>
            </w:tcMar>
          </w:tcPr>
          <w:p w14:paraId="58116E89" w14:textId="77777777" w:rsidR="008841CA" w:rsidRPr="00AB7FE4" w:rsidRDefault="008841CA" w:rsidP="00224199">
            <w:pPr>
              <w:jc w:val="center"/>
              <w:rPr>
                <w:sz w:val="20"/>
                <w:szCs w:val="20"/>
              </w:rPr>
            </w:pPr>
          </w:p>
        </w:tc>
        <w:tc>
          <w:tcPr>
            <w:tcW w:w="750" w:type="dxa"/>
            <w:tcMar>
              <w:left w:w="43" w:type="dxa"/>
              <w:right w:w="43" w:type="dxa"/>
            </w:tcMar>
          </w:tcPr>
          <w:p w14:paraId="2FCA6DA4" w14:textId="77777777" w:rsidR="008841CA" w:rsidRPr="00AB7FE4" w:rsidRDefault="008841CA" w:rsidP="00224199">
            <w:pPr>
              <w:jc w:val="center"/>
              <w:rPr>
                <w:sz w:val="20"/>
                <w:szCs w:val="20"/>
              </w:rPr>
            </w:pPr>
          </w:p>
        </w:tc>
        <w:tc>
          <w:tcPr>
            <w:tcW w:w="750" w:type="dxa"/>
            <w:tcMar>
              <w:left w:w="43" w:type="dxa"/>
              <w:right w:w="43" w:type="dxa"/>
            </w:tcMar>
          </w:tcPr>
          <w:p w14:paraId="03DCE753" w14:textId="77777777" w:rsidR="008841CA" w:rsidRPr="00AB7FE4" w:rsidRDefault="008841CA" w:rsidP="00224199">
            <w:pPr>
              <w:jc w:val="center"/>
              <w:rPr>
                <w:sz w:val="20"/>
                <w:szCs w:val="20"/>
              </w:rPr>
            </w:pPr>
          </w:p>
        </w:tc>
        <w:tc>
          <w:tcPr>
            <w:tcW w:w="750" w:type="dxa"/>
            <w:tcMar>
              <w:left w:w="43" w:type="dxa"/>
              <w:right w:w="43" w:type="dxa"/>
            </w:tcMar>
          </w:tcPr>
          <w:p w14:paraId="4CA31E36" w14:textId="77777777" w:rsidR="008841CA" w:rsidRPr="00AB7FE4" w:rsidRDefault="008841CA" w:rsidP="00224199">
            <w:pPr>
              <w:jc w:val="center"/>
              <w:rPr>
                <w:sz w:val="20"/>
                <w:szCs w:val="20"/>
              </w:rPr>
            </w:pPr>
          </w:p>
        </w:tc>
        <w:tc>
          <w:tcPr>
            <w:tcW w:w="750" w:type="dxa"/>
            <w:tcMar>
              <w:left w:w="43" w:type="dxa"/>
              <w:right w:w="43" w:type="dxa"/>
            </w:tcMar>
          </w:tcPr>
          <w:p w14:paraId="28CAED43" w14:textId="77777777" w:rsidR="008841CA" w:rsidRPr="00AB7FE4" w:rsidRDefault="008841CA" w:rsidP="00224199">
            <w:pPr>
              <w:jc w:val="center"/>
              <w:rPr>
                <w:sz w:val="20"/>
                <w:szCs w:val="20"/>
              </w:rPr>
            </w:pPr>
          </w:p>
        </w:tc>
        <w:tc>
          <w:tcPr>
            <w:tcW w:w="750" w:type="dxa"/>
            <w:tcMar>
              <w:left w:w="43" w:type="dxa"/>
              <w:right w:w="43" w:type="dxa"/>
            </w:tcMar>
          </w:tcPr>
          <w:p w14:paraId="0BFCEF8C" w14:textId="77777777" w:rsidR="008841CA" w:rsidRPr="00AB7FE4" w:rsidRDefault="008841CA" w:rsidP="00224199">
            <w:pPr>
              <w:jc w:val="center"/>
              <w:rPr>
                <w:sz w:val="20"/>
                <w:szCs w:val="20"/>
              </w:rPr>
            </w:pPr>
          </w:p>
        </w:tc>
      </w:tr>
      <w:tr w:rsidR="008841CA" w:rsidRPr="009E1211" w14:paraId="3E06CFBD" w14:textId="77777777" w:rsidTr="00224199">
        <w:trPr>
          <w:jc w:val="center"/>
        </w:trPr>
        <w:tc>
          <w:tcPr>
            <w:tcW w:w="900" w:type="dxa"/>
            <w:tcMar>
              <w:left w:w="43" w:type="dxa"/>
              <w:right w:w="43" w:type="dxa"/>
            </w:tcMar>
          </w:tcPr>
          <w:p w14:paraId="6BA503E3" w14:textId="77777777" w:rsidR="008841CA" w:rsidRPr="00AB7FE4" w:rsidRDefault="008841CA" w:rsidP="00224199">
            <w:pPr>
              <w:jc w:val="center"/>
              <w:rPr>
                <w:sz w:val="20"/>
                <w:szCs w:val="20"/>
              </w:rPr>
            </w:pPr>
            <w:r w:rsidRPr="00AB7FE4">
              <w:rPr>
                <w:sz w:val="20"/>
                <w:szCs w:val="20"/>
              </w:rPr>
              <w:t>2040</w:t>
            </w:r>
          </w:p>
        </w:tc>
        <w:tc>
          <w:tcPr>
            <w:tcW w:w="750" w:type="dxa"/>
          </w:tcPr>
          <w:p w14:paraId="34931899" w14:textId="77777777" w:rsidR="008841CA" w:rsidRPr="00AB7FE4" w:rsidRDefault="008841CA" w:rsidP="00224199">
            <w:pPr>
              <w:jc w:val="center"/>
              <w:rPr>
                <w:sz w:val="20"/>
                <w:szCs w:val="20"/>
              </w:rPr>
            </w:pPr>
          </w:p>
        </w:tc>
        <w:tc>
          <w:tcPr>
            <w:tcW w:w="750" w:type="dxa"/>
            <w:tcMar>
              <w:left w:w="43" w:type="dxa"/>
              <w:right w:w="43" w:type="dxa"/>
            </w:tcMar>
          </w:tcPr>
          <w:p w14:paraId="0A2371A3" w14:textId="77777777" w:rsidR="008841CA" w:rsidRPr="00AB7FE4" w:rsidRDefault="008841CA" w:rsidP="00224199">
            <w:pPr>
              <w:jc w:val="center"/>
              <w:rPr>
                <w:sz w:val="20"/>
                <w:szCs w:val="20"/>
              </w:rPr>
            </w:pPr>
          </w:p>
        </w:tc>
        <w:tc>
          <w:tcPr>
            <w:tcW w:w="750" w:type="dxa"/>
            <w:tcMar>
              <w:left w:w="43" w:type="dxa"/>
              <w:right w:w="43" w:type="dxa"/>
            </w:tcMar>
          </w:tcPr>
          <w:p w14:paraId="0CCB3BB5" w14:textId="77777777" w:rsidR="008841CA" w:rsidRPr="00AB7FE4" w:rsidRDefault="008841CA" w:rsidP="00224199">
            <w:pPr>
              <w:jc w:val="center"/>
              <w:rPr>
                <w:sz w:val="20"/>
                <w:szCs w:val="20"/>
              </w:rPr>
            </w:pPr>
          </w:p>
        </w:tc>
        <w:tc>
          <w:tcPr>
            <w:tcW w:w="750" w:type="dxa"/>
            <w:tcMar>
              <w:left w:w="43" w:type="dxa"/>
              <w:right w:w="43" w:type="dxa"/>
            </w:tcMar>
          </w:tcPr>
          <w:p w14:paraId="6BBE38C9" w14:textId="77777777" w:rsidR="008841CA" w:rsidRPr="00AB7FE4" w:rsidRDefault="008841CA" w:rsidP="00224199">
            <w:pPr>
              <w:jc w:val="center"/>
              <w:rPr>
                <w:sz w:val="20"/>
                <w:szCs w:val="20"/>
              </w:rPr>
            </w:pPr>
          </w:p>
        </w:tc>
        <w:tc>
          <w:tcPr>
            <w:tcW w:w="750" w:type="dxa"/>
            <w:tcMar>
              <w:left w:w="43" w:type="dxa"/>
              <w:right w:w="43" w:type="dxa"/>
            </w:tcMar>
          </w:tcPr>
          <w:p w14:paraId="7B957366" w14:textId="77777777" w:rsidR="008841CA" w:rsidRPr="00AB7FE4" w:rsidRDefault="008841CA" w:rsidP="00224199">
            <w:pPr>
              <w:jc w:val="center"/>
              <w:rPr>
                <w:sz w:val="20"/>
                <w:szCs w:val="20"/>
              </w:rPr>
            </w:pPr>
          </w:p>
        </w:tc>
        <w:tc>
          <w:tcPr>
            <w:tcW w:w="750" w:type="dxa"/>
            <w:tcMar>
              <w:left w:w="43" w:type="dxa"/>
              <w:right w:w="43" w:type="dxa"/>
            </w:tcMar>
          </w:tcPr>
          <w:p w14:paraId="2F78FDFA" w14:textId="77777777" w:rsidR="008841CA" w:rsidRPr="00AB7FE4" w:rsidRDefault="008841CA" w:rsidP="00224199">
            <w:pPr>
              <w:jc w:val="center"/>
              <w:rPr>
                <w:sz w:val="20"/>
                <w:szCs w:val="20"/>
              </w:rPr>
            </w:pPr>
          </w:p>
        </w:tc>
        <w:tc>
          <w:tcPr>
            <w:tcW w:w="750" w:type="dxa"/>
            <w:tcMar>
              <w:left w:w="43" w:type="dxa"/>
              <w:right w:w="43" w:type="dxa"/>
            </w:tcMar>
          </w:tcPr>
          <w:p w14:paraId="4FB42547" w14:textId="77777777" w:rsidR="008841CA" w:rsidRPr="00AB7FE4" w:rsidRDefault="008841CA" w:rsidP="00224199">
            <w:pPr>
              <w:jc w:val="center"/>
              <w:rPr>
                <w:sz w:val="20"/>
                <w:szCs w:val="20"/>
              </w:rPr>
            </w:pPr>
          </w:p>
        </w:tc>
        <w:tc>
          <w:tcPr>
            <w:tcW w:w="750" w:type="dxa"/>
            <w:tcMar>
              <w:left w:w="43" w:type="dxa"/>
              <w:right w:w="43" w:type="dxa"/>
            </w:tcMar>
          </w:tcPr>
          <w:p w14:paraId="4D06FD3E" w14:textId="77777777" w:rsidR="008841CA" w:rsidRPr="00AB7FE4" w:rsidRDefault="008841CA" w:rsidP="00224199">
            <w:pPr>
              <w:jc w:val="center"/>
              <w:rPr>
                <w:sz w:val="20"/>
                <w:szCs w:val="20"/>
              </w:rPr>
            </w:pPr>
          </w:p>
        </w:tc>
        <w:tc>
          <w:tcPr>
            <w:tcW w:w="750" w:type="dxa"/>
            <w:tcMar>
              <w:left w:w="43" w:type="dxa"/>
              <w:right w:w="43" w:type="dxa"/>
            </w:tcMar>
          </w:tcPr>
          <w:p w14:paraId="202E154F" w14:textId="77777777" w:rsidR="008841CA" w:rsidRPr="00AB7FE4" w:rsidRDefault="008841CA" w:rsidP="00224199">
            <w:pPr>
              <w:jc w:val="center"/>
              <w:rPr>
                <w:sz w:val="20"/>
                <w:szCs w:val="20"/>
              </w:rPr>
            </w:pPr>
          </w:p>
        </w:tc>
        <w:tc>
          <w:tcPr>
            <w:tcW w:w="750" w:type="dxa"/>
            <w:tcMar>
              <w:left w:w="43" w:type="dxa"/>
              <w:right w:w="43" w:type="dxa"/>
            </w:tcMar>
          </w:tcPr>
          <w:p w14:paraId="22F42CC0" w14:textId="77777777" w:rsidR="008841CA" w:rsidRPr="00AB7FE4" w:rsidRDefault="008841CA" w:rsidP="00224199">
            <w:pPr>
              <w:jc w:val="center"/>
              <w:rPr>
                <w:sz w:val="20"/>
                <w:szCs w:val="20"/>
              </w:rPr>
            </w:pPr>
          </w:p>
        </w:tc>
        <w:tc>
          <w:tcPr>
            <w:tcW w:w="750" w:type="dxa"/>
            <w:tcMar>
              <w:left w:w="43" w:type="dxa"/>
              <w:right w:w="43" w:type="dxa"/>
            </w:tcMar>
          </w:tcPr>
          <w:p w14:paraId="0C658C4F" w14:textId="77777777" w:rsidR="008841CA" w:rsidRPr="00AB7FE4" w:rsidRDefault="008841CA" w:rsidP="00224199">
            <w:pPr>
              <w:jc w:val="center"/>
              <w:rPr>
                <w:sz w:val="20"/>
                <w:szCs w:val="20"/>
              </w:rPr>
            </w:pPr>
          </w:p>
        </w:tc>
        <w:tc>
          <w:tcPr>
            <w:tcW w:w="750" w:type="dxa"/>
            <w:tcMar>
              <w:left w:w="43" w:type="dxa"/>
              <w:right w:w="43" w:type="dxa"/>
            </w:tcMar>
          </w:tcPr>
          <w:p w14:paraId="2EC45BE9" w14:textId="77777777" w:rsidR="008841CA" w:rsidRPr="00AB7FE4" w:rsidRDefault="008841CA" w:rsidP="00224199">
            <w:pPr>
              <w:jc w:val="center"/>
              <w:rPr>
                <w:sz w:val="20"/>
                <w:szCs w:val="20"/>
              </w:rPr>
            </w:pPr>
          </w:p>
        </w:tc>
      </w:tr>
      <w:tr w:rsidR="008841CA" w:rsidRPr="009E1211" w14:paraId="5AFBD6F8" w14:textId="77777777" w:rsidTr="00224199">
        <w:trPr>
          <w:jc w:val="center"/>
        </w:trPr>
        <w:tc>
          <w:tcPr>
            <w:tcW w:w="900" w:type="dxa"/>
            <w:tcMar>
              <w:left w:w="43" w:type="dxa"/>
              <w:right w:w="43" w:type="dxa"/>
            </w:tcMar>
          </w:tcPr>
          <w:p w14:paraId="265C5430" w14:textId="77777777" w:rsidR="008841CA" w:rsidRPr="00AB7FE4" w:rsidRDefault="008841CA" w:rsidP="00224199">
            <w:pPr>
              <w:jc w:val="center"/>
              <w:rPr>
                <w:sz w:val="20"/>
                <w:szCs w:val="20"/>
              </w:rPr>
            </w:pPr>
            <w:r w:rsidRPr="00AB7FE4">
              <w:rPr>
                <w:sz w:val="20"/>
                <w:szCs w:val="20"/>
              </w:rPr>
              <w:t>2041</w:t>
            </w:r>
          </w:p>
        </w:tc>
        <w:tc>
          <w:tcPr>
            <w:tcW w:w="750" w:type="dxa"/>
          </w:tcPr>
          <w:p w14:paraId="3F1676B3" w14:textId="77777777" w:rsidR="008841CA" w:rsidRPr="00AB7FE4" w:rsidRDefault="008841CA" w:rsidP="00224199">
            <w:pPr>
              <w:jc w:val="center"/>
              <w:rPr>
                <w:sz w:val="20"/>
                <w:szCs w:val="20"/>
              </w:rPr>
            </w:pPr>
          </w:p>
        </w:tc>
        <w:tc>
          <w:tcPr>
            <w:tcW w:w="750" w:type="dxa"/>
            <w:tcMar>
              <w:left w:w="43" w:type="dxa"/>
              <w:right w:w="43" w:type="dxa"/>
            </w:tcMar>
          </w:tcPr>
          <w:p w14:paraId="5BD492E2" w14:textId="77777777" w:rsidR="008841CA" w:rsidRPr="00AB7FE4" w:rsidRDefault="008841CA" w:rsidP="00224199">
            <w:pPr>
              <w:jc w:val="center"/>
              <w:rPr>
                <w:sz w:val="20"/>
                <w:szCs w:val="20"/>
              </w:rPr>
            </w:pPr>
          </w:p>
        </w:tc>
        <w:tc>
          <w:tcPr>
            <w:tcW w:w="750" w:type="dxa"/>
            <w:tcMar>
              <w:left w:w="43" w:type="dxa"/>
              <w:right w:w="43" w:type="dxa"/>
            </w:tcMar>
          </w:tcPr>
          <w:p w14:paraId="0513CA7D" w14:textId="77777777" w:rsidR="008841CA" w:rsidRPr="00AB7FE4" w:rsidRDefault="008841CA" w:rsidP="00224199">
            <w:pPr>
              <w:jc w:val="center"/>
              <w:rPr>
                <w:sz w:val="20"/>
                <w:szCs w:val="20"/>
              </w:rPr>
            </w:pPr>
          </w:p>
        </w:tc>
        <w:tc>
          <w:tcPr>
            <w:tcW w:w="750" w:type="dxa"/>
            <w:tcMar>
              <w:left w:w="43" w:type="dxa"/>
              <w:right w:w="43" w:type="dxa"/>
            </w:tcMar>
          </w:tcPr>
          <w:p w14:paraId="634BBD7A" w14:textId="77777777" w:rsidR="008841CA" w:rsidRPr="00AB7FE4" w:rsidRDefault="008841CA" w:rsidP="00224199">
            <w:pPr>
              <w:jc w:val="center"/>
              <w:rPr>
                <w:sz w:val="20"/>
                <w:szCs w:val="20"/>
              </w:rPr>
            </w:pPr>
          </w:p>
        </w:tc>
        <w:tc>
          <w:tcPr>
            <w:tcW w:w="750" w:type="dxa"/>
            <w:tcMar>
              <w:left w:w="43" w:type="dxa"/>
              <w:right w:w="43" w:type="dxa"/>
            </w:tcMar>
          </w:tcPr>
          <w:p w14:paraId="6BB0E7A1" w14:textId="77777777" w:rsidR="008841CA" w:rsidRPr="00AB7FE4" w:rsidRDefault="008841CA" w:rsidP="00224199">
            <w:pPr>
              <w:jc w:val="center"/>
              <w:rPr>
                <w:sz w:val="20"/>
                <w:szCs w:val="20"/>
              </w:rPr>
            </w:pPr>
          </w:p>
        </w:tc>
        <w:tc>
          <w:tcPr>
            <w:tcW w:w="750" w:type="dxa"/>
            <w:tcMar>
              <w:left w:w="43" w:type="dxa"/>
              <w:right w:w="43" w:type="dxa"/>
            </w:tcMar>
          </w:tcPr>
          <w:p w14:paraId="7CB3046B" w14:textId="77777777" w:rsidR="008841CA" w:rsidRPr="00AB7FE4" w:rsidRDefault="008841CA" w:rsidP="00224199">
            <w:pPr>
              <w:jc w:val="center"/>
              <w:rPr>
                <w:sz w:val="20"/>
                <w:szCs w:val="20"/>
              </w:rPr>
            </w:pPr>
          </w:p>
        </w:tc>
        <w:tc>
          <w:tcPr>
            <w:tcW w:w="750" w:type="dxa"/>
            <w:tcMar>
              <w:left w:w="43" w:type="dxa"/>
              <w:right w:w="43" w:type="dxa"/>
            </w:tcMar>
          </w:tcPr>
          <w:p w14:paraId="7ABD83AA" w14:textId="77777777" w:rsidR="008841CA" w:rsidRPr="00AB7FE4" w:rsidRDefault="008841CA" w:rsidP="00224199">
            <w:pPr>
              <w:jc w:val="center"/>
              <w:rPr>
                <w:sz w:val="20"/>
                <w:szCs w:val="20"/>
              </w:rPr>
            </w:pPr>
          </w:p>
        </w:tc>
        <w:tc>
          <w:tcPr>
            <w:tcW w:w="750" w:type="dxa"/>
            <w:tcMar>
              <w:left w:w="43" w:type="dxa"/>
              <w:right w:w="43" w:type="dxa"/>
            </w:tcMar>
          </w:tcPr>
          <w:p w14:paraId="53710845" w14:textId="77777777" w:rsidR="008841CA" w:rsidRPr="00AB7FE4" w:rsidRDefault="008841CA" w:rsidP="00224199">
            <w:pPr>
              <w:jc w:val="center"/>
              <w:rPr>
                <w:sz w:val="20"/>
                <w:szCs w:val="20"/>
              </w:rPr>
            </w:pPr>
          </w:p>
        </w:tc>
        <w:tc>
          <w:tcPr>
            <w:tcW w:w="750" w:type="dxa"/>
            <w:tcMar>
              <w:left w:w="43" w:type="dxa"/>
              <w:right w:w="43" w:type="dxa"/>
            </w:tcMar>
          </w:tcPr>
          <w:p w14:paraId="32570E1E" w14:textId="77777777" w:rsidR="008841CA" w:rsidRPr="00AB7FE4" w:rsidRDefault="008841CA" w:rsidP="00224199">
            <w:pPr>
              <w:jc w:val="center"/>
              <w:rPr>
                <w:sz w:val="20"/>
                <w:szCs w:val="20"/>
              </w:rPr>
            </w:pPr>
          </w:p>
        </w:tc>
        <w:tc>
          <w:tcPr>
            <w:tcW w:w="750" w:type="dxa"/>
            <w:tcMar>
              <w:left w:w="43" w:type="dxa"/>
              <w:right w:w="43" w:type="dxa"/>
            </w:tcMar>
          </w:tcPr>
          <w:p w14:paraId="50C56093" w14:textId="77777777" w:rsidR="008841CA" w:rsidRPr="00AB7FE4" w:rsidRDefault="008841CA" w:rsidP="00224199">
            <w:pPr>
              <w:jc w:val="center"/>
              <w:rPr>
                <w:sz w:val="20"/>
                <w:szCs w:val="20"/>
              </w:rPr>
            </w:pPr>
          </w:p>
        </w:tc>
        <w:tc>
          <w:tcPr>
            <w:tcW w:w="750" w:type="dxa"/>
            <w:tcMar>
              <w:left w:w="43" w:type="dxa"/>
              <w:right w:w="43" w:type="dxa"/>
            </w:tcMar>
          </w:tcPr>
          <w:p w14:paraId="3F16D2C6" w14:textId="77777777" w:rsidR="008841CA" w:rsidRPr="00AB7FE4" w:rsidRDefault="008841CA" w:rsidP="00224199">
            <w:pPr>
              <w:jc w:val="center"/>
              <w:rPr>
                <w:sz w:val="20"/>
                <w:szCs w:val="20"/>
              </w:rPr>
            </w:pPr>
          </w:p>
        </w:tc>
        <w:tc>
          <w:tcPr>
            <w:tcW w:w="750" w:type="dxa"/>
            <w:tcMar>
              <w:left w:w="43" w:type="dxa"/>
              <w:right w:w="43" w:type="dxa"/>
            </w:tcMar>
          </w:tcPr>
          <w:p w14:paraId="69A0DAEE" w14:textId="77777777" w:rsidR="008841CA" w:rsidRPr="00AB7FE4" w:rsidRDefault="008841CA" w:rsidP="00224199">
            <w:pPr>
              <w:jc w:val="center"/>
              <w:rPr>
                <w:sz w:val="20"/>
                <w:szCs w:val="20"/>
              </w:rPr>
            </w:pPr>
          </w:p>
        </w:tc>
      </w:tr>
      <w:tr w:rsidR="008841CA" w:rsidRPr="009E1211" w14:paraId="3725E2BA" w14:textId="77777777" w:rsidTr="00224199">
        <w:trPr>
          <w:jc w:val="center"/>
        </w:trPr>
        <w:tc>
          <w:tcPr>
            <w:tcW w:w="900" w:type="dxa"/>
            <w:tcMar>
              <w:left w:w="43" w:type="dxa"/>
              <w:right w:w="43" w:type="dxa"/>
            </w:tcMar>
          </w:tcPr>
          <w:p w14:paraId="0A72C143" w14:textId="77777777" w:rsidR="008841CA" w:rsidRPr="00AB7FE4" w:rsidRDefault="008841CA" w:rsidP="00224199">
            <w:pPr>
              <w:jc w:val="center"/>
              <w:rPr>
                <w:sz w:val="20"/>
                <w:szCs w:val="20"/>
              </w:rPr>
            </w:pPr>
            <w:r w:rsidRPr="00AB7FE4">
              <w:rPr>
                <w:sz w:val="20"/>
                <w:szCs w:val="20"/>
              </w:rPr>
              <w:t>2042</w:t>
            </w:r>
          </w:p>
        </w:tc>
        <w:tc>
          <w:tcPr>
            <w:tcW w:w="750" w:type="dxa"/>
          </w:tcPr>
          <w:p w14:paraId="6F6CE0A8" w14:textId="77777777" w:rsidR="008841CA" w:rsidRPr="00AB7FE4" w:rsidRDefault="008841CA" w:rsidP="00224199">
            <w:pPr>
              <w:jc w:val="center"/>
              <w:rPr>
                <w:sz w:val="20"/>
                <w:szCs w:val="20"/>
              </w:rPr>
            </w:pPr>
          </w:p>
        </w:tc>
        <w:tc>
          <w:tcPr>
            <w:tcW w:w="750" w:type="dxa"/>
            <w:tcMar>
              <w:left w:w="43" w:type="dxa"/>
              <w:right w:w="43" w:type="dxa"/>
            </w:tcMar>
          </w:tcPr>
          <w:p w14:paraId="3EF38B83" w14:textId="77777777" w:rsidR="008841CA" w:rsidRPr="00AB7FE4" w:rsidRDefault="008841CA" w:rsidP="00224199">
            <w:pPr>
              <w:jc w:val="center"/>
              <w:rPr>
                <w:sz w:val="20"/>
                <w:szCs w:val="20"/>
              </w:rPr>
            </w:pPr>
          </w:p>
        </w:tc>
        <w:tc>
          <w:tcPr>
            <w:tcW w:w="750" w:type="dxa"/>
            <w:tcMar>
              <w:left w:w="43" w:type="dxa"/>
              <w:right w:w="43" w:type="dxa"/>
            </w:tcMar>
          </w:tcPr>
          <w:p w14:paraId="203BEB72" w14:textId="77777777" w:rsidR="008841CA" w:rsidRPr="00AB7FE4" w:rsidRDefault="008841CA" w:rsidP="00224199">
            <w:pPr>
              <w:jc w:val="center"/>
              <w:rPr>
                <w:sz w:val="20"/>
                <w:szCs w:val="20"/>
              </w:rPr>
            </w:pPr>
          </w:p>
        </w:tc>
        <w:tc>
          <w:tcPr>
            <w:tcW w:w="750" w:type="dxa"/>
            <w:tcMar>
              <w:left w:w="43" w:type="dxa"/>
              <w:right w:w="43" w:type="dxa"/>
            </w:tcMar>
          </w:tcPr>
          <w:p w14:paraId="35C43980" w14:textId="77777777" w:rsidR="008841CA" w:rsidRPr="00AB7FE4" w:rsidRDefault="008841CA" w:rsidP="00224199">
            <w:pPr>
              <w:jc w:val="center"/>
              <w:rPr>
                <w:sz w:val="20"/>
                <w:szCs w:val="20"/>
              </w:rPr>
            </w:pPr>
          </w:p>
        </w:tc>
        <w:tc>
          <w:tcPr>
            <w:tcW w:w="750" w:type="dxa"/>
            <w:tcMar>
              <w:left w:w="43" w:type="dxa"/>
              <w:right w:w="43" w:type="dxa"/>
            </w:tcMar>
          </w:tcPr>
          <w:p w14:paraId="43DEA91C" w14:textId="77777777" w:rsidR="008841CA" w:rsidRPr="00AB7FE4" w:rsidRDefault="008841CA" w:rsidP="00224199">
            <w:pPr>
              <w:jc w:val="center"/>
              <w:rPr>
                <w:sz w:val="20"/>
                <w:szCs w:val="20"/>
              </w:rPr>
            </w:pPr>
          </w:p>
        </w:tc>
        <w:tc>
          <w:tcPr>
            <w:tcW w:w="750" w:type="dxa"/>
            <w:tcMar>
              <w:left w:w="43" w:type="dxa"/>
              <w:right w:w="43" w:type="dxa"/>
            </w:tcMar>
          </w:tcPr>
          <w:p w14:paraId="500A6732" w14:textId="77777777" w:rsidR="008841CA" w:rsidRPr="00AB7FE4" w:rsidRDefault="008841CA" w:rsidP="00224199">
            <w:pPr>
              <w:jc w:val="center"/>
              <w:rPr>
                <w:sz w:val="20"/>
                <w:szCs w:val="20"/>
              </w:rPr>
            </w:pPr>
          </w:p>
        </w:tc>
        <w:tc>
          <w:tcPr>
            <w:tcW w:w="750" w:type="dxa"/>
            <w:tcMar>
              <w:left w:w="43" w:type="dxa"/>
              <w:right w:w="43" w:type="dxa"/>
            </w:tcMar>
          </w:tcPr>
          <w:p w14:paraId="3A25C2B4" w14:textId="77777777" w:rsidR="008841CA" w:rsidRPr="00AB7FE4" w:rsidRDefault="008841CA" w:rsidP="00224199">
            <w:pPr>
              <w:jc w:val="center"/>
              <w:rPr>
                <w:sz w:val="20"/>
                <w:szCs w:val="20"/>
              </w:rPr>
            </w:pPr>
          </w:p>
        </w:tc>
        <w:tc>
          <w:tcPr>
            <w:tcW w:w="750" w:type="dxa"/>
            <w:tcMar>
              <w:left w:w="43" w:type="dxa"/>
              <w:right w:w="43" w:type="dxa"/>
            </w:tcMar>
          </w:tcPr>
          <w:p w14:paraId="55AB4F8D" w14:textId="77777777" w:rsidR="008841CA" w:rsidRPr="00AB7FE4" w:rsidRDefault="008841CA" w:rsidP="00224199">
            <w:pPr>
              <w:jc w:val="center"/>
              <w:rPr>
                <w:sz w:val="20"/>
                <w:szCs w:val="20"/>
              </w:rPr>
            </w:pPr>
          </w:p>
        </w:tc>
        <w:tc>
          <w:tcPr>
            <w:tcW w:w="750" w:type="dxa"/>
            <w:tcMar>
              <w:left w:w="43" w:type="dxa"/>
              <w:right w:w="43" w:type="dxa"/>
            </w:tcMar>
          </w:tcPr>
          <w:p w14:paraId="2817BE19" w14:textId="77777777" w:rsidR="008841CA" w:rsidRPr="00AB7FE4" w:rsidRDefault="008841CA" w:rsidP="00224199">
            <w:pPr>
              <w:jc w:val="center"/>
              <w:rPr>
                <w:sz w:val="20"/>
                <w:szCs w:val="20"/>
              </w:rPr>
            </w:pPr>
          </w:p>
        </w:tc>
        <w:tc>
          <w:tcPr>
            <w:tcW w:w="750" w:type="dxa"/>
            <w:tcMar>
              <w:left w:w="43" w:type="dxa"/>
              <w:right w:w="43" w:type="dxa"/>
            </w:tcMar>
          </w:tcPr>
          <w:p w14:paraId="31E491CF" w14:textId="77777777" w:rsidR="008841CA" w:rsidRPr="00AB7FE4" w:rsidRDefault="008841CA" w:rsidP="00224199">
            <w:pPr>
              <w:jc w:val="center"/>
              <w:rPr>
                <w:sz w:val="20"/>
                <w:szCs w:val="20"/>
              </w:rPr>
            </w:pPr>
          </w:p>
        </w:tc>
        <w:tc>
          <w:tcPr>
            <w:tcW w:w="750" w:type="dxa"/>
            <w:tcMar>
              <w:left w:w="43" w:type="dxa"/>
              <w:right w:w="43" w:type="dxa"/>
            </w:tcMar>
          </w:tcPr>
          <w:p w14:paraId="28BA8C0A" w14:textId="77777777" w:rsidR="008841CA" w:rsidRPr="00AB7FE4" w:rsidRDefault="008841CA" w:rsidP="00224199">
            <w:pPr>
              <w:jc w:val="center"/>
              <w:rPr>
                <w:sz w:val="20"/>
                <w:szCs w:val="20"/>
              </w:rPr>
            </w:pPr>
          </w:p>
        </w:tc>
        <w:tc>
          <w:tcPr>
            <w:tcW w:w="750" w:type="dxa"/>
            <w:tcMar>
              <w:left w:w="43" w:type="dxa"/>
              <w:right w:w="43" w:type="dxa"/>
            </w:tcMar>
          </w:tcPr>
          <w:p w14:paraId="179B2D4F" w14:textId="77777777" w:rsidR="008841CA" w:rsidRPr="00AB7FE4" w:rsidRDefault="008841CA" w:rsidP="00224199">
            <w:pPr>
              <w:jc w:val="center"/>
              <w:rPr>
                <w:sz w:val="20"/>
                <w:szCs w:val="20"/>
              </w:rPr>
            </w:pPr>
          </w:p>
        </w:tc>
      </w:tr>
      <w:tr w:rsidR="008841CA" w:rsidRPr="009E1211" w14:paraId="7CC8847B" w14:textId="77777777" w:rsidTr="00224199">
        <w:trPr>
          <w:jc w:val="center"/>
        </w:trPr>
        <w:tc>
          <w:tcPr>
            <w:tcW w:w="900" w:type="dxa"/>
            <w:tcMar>
              <w:left w:w="43" w:type="dxa"/>
              <w:right w:w="43" w:type="dxa"/>
            </w:tcMar>
          </w:tcPr>
          <w:p w14:paraId="4377C7CC" w14:textId="77777777" w:rsidR="008841CA" w:rsidRPr="00AB7FE4" w:rsidRDefault="008841CA" w:rsidP="00224199">
            <w:pPr>
              <w:jc w:val="center"/>
              <w:rPr>
                <w:sz w:val="20"/>
                <w:szCs w:val="20"/>
              </w:rPr>
            </w:pPr>
            <w:r w:rsidRPr="00AB7FE4">
              <w:rPr>
                <w:sz w:val="20"/>
                <w:szCs w:val="20"/>
              </w:rPr>
              <w:t>2043</w:t>
            </w:r>
          </w:p>
        </w:tc>
        <w:tc>
          <w:tcPr>
            <w:tcW w:w="750" w:type="dxa"/>
          </w:tcPr>
          <w:p w14:paraId="6538A8DC" w14:textId="77777777" w:rsidR="008841CA" w:rsidRPr="00AB7FE4" w:rsidRDefault="008841CA" w:rsidP="00224199">
            <w:pPr>
              <w:jc w:val="center"/>
              <w:rPr>
                <w:sz w:val="20"/>
                <w:szCs w:val="20"/>
              </w:rPr>
            </w:pPr>
          </w:p>
        </w:tc>
        <w:tc>
          <w:tcPr>
            <w:tcW w:w="750" w:type="dxa"/>
            <w:tcMar>
              <w:left w:w="43" w:type="dxa"/>
              <w:right w:w="43" w:type="dxa"/>
            </w:tcMar>
          </w:tcPr>
          <w:p w14:paraId="49B2F243" w14:textId="77777777" w:rsidR="008841CA" w:rsidRPr="00AB7FE4" w:rsidRDefault="008841CA" w:rsidP="00224199">
            <w:pPr>
              <w:jc w:val="center"/>
              <w:rPr>
                <w:sz w:val="20"/>
                <w:szCs w:val="20"/>
              </w:rPr>
            </w:pPr>
          </w:p>
        </w:tc>
        <w:tc>
          <w:tcPr>
            <w:tcW w:w="750" w:type="dxa"/>
            <w:tcMar>
              <w:left w:w="43" w:type="dxa"/>
              <w:right w:w="43" w:type="dxa"/>
            </w:tcMar>
          </w:tcPr>
          <w:p w14:paraId="7104D538" w14:textId="77777777" w:rsidR="008841CA" w:rsidRPr="00AB7FE4" w:rsidRDefault="008841CA" w:rsidP="00224199">
            <w:pPr>
              <w:jc w:val="center"/>
              <w:rPr>
                <w:sz w:val="20"/>
                <w:szCs w:val="20"/>
              </w:rPr>
            </w:pPr>
          </w:p>
        </w:tc>
        <w:tc>
          <w:tcPr>
            <w:tcW w:w="750" w:type="dxa"/>
            <w:tcMar>
              <w:left w:w="43" w:type="dxa"/>
              <w:right w:w="43" w:type="dxa"/>
            </w:tcMar>
          </w:tcPr>
          <w:p w14:paraId="6174C039" w14:textId="77777777" w:rsidR="008841CA" w:rsidRPr="00AB7FE4" w:rsidRDefault="008841CA" w:rsidP="00224199">
            <w:pPr>
              <w:jc w:val="center"/>
              <w:rPr>
                <w:sz w:val="20"/>
                <w:szCs w:val="20"/>
              </w:rPr>
            </w:pPr>
          </w:p>
        </w:tc>
        <w:tc>
          <w:tcPr>
            <w:tcW w:w="750" w:type="dxa"/>
            <w:tcMar>
              <w:left w:w="43" w:type="dxa"/>
              <w:right w:w="43" w:type="dxa"/>
            </w:tcMar>
          </w:tcPr>
          <w:p w14:paraId="56FF46B6" w14:textId="77777777" w:rsidR="008841CA" w:rsidRPr="00AB7FE4" w:rsidRDefault="008841CA" w:rsidP="00224199">
            <w:pPr>
              <w:jc w:val="center"/>
              <w:rPr>
                <w:sz w:val="20"/>
                <w:szCs w:val="20"/>
              </w:rPr>
            </w:pPr>
          </w:p>
        </w:tc>
        <w:tc>
          <w:tcPr>
            <w:tcW w:w="750" w:type="dxa"/>
            <w:tcMar>
              <w:left w:w="43" w:type="dxa"/>
              <w:right w:w="43" w:type="dxa"/>
            </w:tcMar>
          </w:tcPr>
          <w:p w14:paraId="1A48A590" w14:textId="77777777" w:rsidR="008841CA" w:rsidRPr="00AB7FE4" w:rsidRDefault="008841CA" w:rsidP="00224199">
            <w:pPr>
              <w:jc w:val="center"/>
              <w:rPr>
                <w:sz w:val="20"/>
                <w:szCs w:val="20"/>
              </w:rPr>
            </w:pPr>
          </w:p>
        </w:tc>
        <w:tc>
          <w:tcPr>
            <w:tcW w:w="750" w:type="dxa"/>
            <w:tcMar>
              <w:left w:w="43" w:type="dxa"/>
              <w:right w:w="43" w:type="dxa"/>
            </w:tcMar>
          </w:tcPr>
          <w:p w14:paraId="700438EF" w14:textId="77777777" w:rsidR="008841CA" w:rsidRPr="00AB7FE4" w:rsidRDefault="008841CA" w:rsidP="00224199">
            <w:pPr>
              <w:jc w:val="center"/>
              <w:rPr>
                <w:sz w:val="20"/>
                <w:szCs w:val="20"/>
              </w:rPr>
            </w:pPr>
          </w:p>
        </w:tc>
        <w:tc>
          <w:tcPr>
            <w:tcW w:w="750" w:type="dxa"/>
            <w:tcMar>
              <w:left w:w="43" w:type="dxa"/>
              <w:right w:w="43" w:type="dxa"/>
            </w:tcMar>
          </w:tcPr>
          <w:p w14:paraId="6D092ECB" w14:textId="77777777" w:rsidR="008841CA" w:rsidRPr="00AB7FE4" w:rsidRDefault="008841CA" w:rsidP="00224199">
            <w:pPr>
              <w:jc w:val="center"/>
              <w:rPr>
                <w:sz w:val="20"/>
                <w:szCs w:val="20"/>
              </w:rPr>
            </w:pPr>
          </w:p>
        </w:tc>
        <w:tc>
          <w:tcPr>
            <w:tcW w:w="750" w:type="dxa"/>
            <w:tcMar>
              <w:left w:w="43" w:type="dxa"/>
              <w:right w:w="43" w:type="dxa"/>
            </w:tcMar>
          </w:tcPr>
          <w:p w14:paraId="14551942" w14:textId="77777777" w:rsidR="008841CA" w:rsidRPr="00AB7FE4" w:rsidRDefault="008841CA" w:rsidP="00224199">
            <w:pPr>
              <w:jc w:val="center"/>
              <w:rPr>
                <w:sz w:val="20"/>
                <w:szCs w:val="20"/>
              </w:rPr>
            </w:pPr>
          </w:p>
        </w:tc>
        <w:tc>
          <w:tcPr>
            <w:tcW w:w="750" w:type="dxa"/>
            <w:tcMar>
              <w:left w:w="43" w:type="dxa"/>
              <w:right w:w="43" w:type="dxa"/>
            </w:tcMar>
          </w:tcPr>
          <w:p w14:paraId="1FB6C807" w14:textId="77777777" w:rsidR="008841CA" w:rsidRPr="00AB7FE4" w:rsidRDefault="008841CA" w:rsidP="00224199">
            <w:pPr>
              <w:jc w:val="center"/>
              <w:rPr>
                <w:sz w:val="20"/>
                <w:szCs w:val="20"/>
              </w:rPr>
            </w:pPr>
          </w:p>
        </w:tc>
        <w:tc>
          <w:tcPr>
            <w:tcW w:w="750" w:type="dxa"/>
            <w:tcMar>
              <w:left w:w="43" w:type="dxa"/>
              <w:right w:w="43" w:type="dxa"/>
            </w:tcMar>
          </w:tcPr>
          <w:p w14:paraId="42248039" w14:textId="77777777" w:rsidR="008841CA" w:rsidRPr="00AB7FE4" w:rsidRDefault="008841CA" w:rsidP="00224199">
            <w:pPr>
              <w:jc w:val="center"/>
              <w:rPr>
                <w:sz w:val="20"/>
                <w:szCs w:val="20"/>
              </w:rPr>
            </w:pPr>
          </w:p>
        </w:tc>
        <w:tc>
          <w:tcPr>
            <w:tcW w:w="750" w:type="dxa"/>
            <w:tcMar>
              <w:left w:w="43" w:type="dxa"/>
              <w:right w:w="43" w:type="dxa"/>
            </w:tcMar>
          </w:tcPr>
          <w:p w14:paraId="0D57CFB8" w14:textId="77777777" w:rsidR="008841CA" w:rsidRPr="00AB7FE4" w:rsidRDefault="008841CA" w:rsidP="00224199">
            <w:pPr>
              <w:jc w:val="center"/>
              <w:rPr>
                <w:sz w:val="20"/>
                <w:szCs w:val="20"/>
              </w:rPr>
            </w:pPr>
          </w:p>
        </w:tc>
      </w:tr>
      <w:tr w:rsidR="008841CA" w:rsidRPr="009E1211" w14:paraId="3FF49818" w14:textId="77777777" w:rsidTr="00224199">
        <w:trPr>
          <w:jc w:val="center"/>
        </w:trPr>
        <w:tc>
          <w:tcPr>
            <w:tcW w:w="900" w:type="dxa"/>
            <w:tcMar>
              <w:left w:w="43" w:type="dxa"/>
              <w:right w:w="43" w:type="dxa"/>
            </w:tcMar>
          </w:tcPr>
          <w:p w14:paraId="338F5D31" w14:textId="77777777" w:rsidR="008841CA" w:rsidRPr="00D9764D" w:rsidRDefault="008841CA" w:rsidP="001C278D">
            <w:pPr>
              <w:keepNext/>
              <w:jc w:val="center"/>
              <w:rPr>
                <w:sz w:val="20"/>
                <w:szCs w:val="20"/>
              </w:rPr>
            </w:pPr>
            <w:r>
              <w:rPr>
                <w:sz w:val="20"/>
                <w:szCs w:val="20"/>
              </w:rPr>
              <w:t>2044</w:t>
            </w:r>
          </w:p>
        </w:tc>
        <w:tc>
          <w:tcPr>
            <w:tcW w:w="750" w:type="dxa"/>
          </w:tcPr>
          <w:p w14:paraId="1DF6FA0B" w14:textId="77777777" w:rsidR="008841CA" w:rsidRPr="00D9764D" w:rsidRDefault="008841CA" w:rsidP="00224199">
            <w:pPr>
              <w:jc w:val="center"/>
              <w:rPr>
                <w:sz w:val="20"/>
                <w:szCs w:val="20"/>
              </w:rPr>
            </w:pPr>
          </w:p>
        </w:tc>
        <w:tc>
          <w:tcPr>
            <w:tcW w:w="750" w:type="dxa"/>
            <w:tcMar>
              <w:left w:w="43" w:type="dxa"/>
              <w:right w:w="43" w:type="dxa"/>
            </w:tcMar>
          </w:tcPr>
          <w:p w14:paraId="26E33849" w14:textId="77777777" w:rsidR="008841CA" w:rsidRPr="00D9764D" w:rsidRDefault="008841CA" w:rsidP="00224199">
            <w:pPr>
              <w:jc w:val="center"/>
              <w:rPr>
                <w:sz w:val="20"/>
                <w:szCs w:val="20"/>
              </w:rPr>
            </w:pPr>
          </w:p>
        </w:tc>
        <w:tc>
          <w:tcPr>
            <w:tcW w:w="750" w:type="dxa"/>
            <w:tcMar>
              <w:left w:w="43" w:type="dxa"/>
              <w:right w:w="43" w:type="dxa"/>
            </w:tcMar>
          </w:tcPr>
          <w:p w14:paraId="75F31C83" w14:textId="77777777" w:rsidR="008841CA" w:rsidRPr="00D9764D" w:rsidRDefault="008841CA" w:rsidP="00224199">
            <w:pPr>
              <w:jc w:val="center"/>
              <w:rPr>
                <w:sz w:val="20"/>
                <w:szCs w:val="20"/>
              </w:rPr>
            </w:pPr>
          </w:p>
        </w:tc>
        <w:tc>
          <w:tcPr>
            <w:tcW w:w="750" w:type="dxa"/>
            <w:tcMar>
              <w:left w:w="43" w:type="dxa"/>
              <w:right w:w="43" w:type="dxa"/>
            </w:tcMar>
          </w:tcPr>
          <w:p w14:paraId="0A99BF2F" w14:textId="77777777" w:rsidR="008841CA" w:rsidRPr="00D9764D" w:rsidRDefault="008841CA" w:rsidP="00224199">
            <w:pPr>
              <w:jc w:val="center"/>
              <w:rPr>
                <w:sz w:val="20"/>
                <w:szCs w:val="20"/>
              </w:rPr>
            </w:pPr>
          </w:p>
        </w:tc>
        <w:tc>
          <w:tcPr>
            <w:tcW w:w="750" w:type="dxa"/>
            <w:tcMar>
              <w:left w:w="43" w:type="dxa"/>
              <w:right w:w="43" w:type="dxa"/>
            </w:tcMar>
          </w:tcPr>
          <w:p w14:paraId="47482FA3" w14:textId="77777777" w:rsidR="008841CA" w:rsidRPr="00D9764D" w:rsidRDefault="008841CA" w:rsidP="00224199">
            <w:pPr>
              <w:jc w:val="center"/>
              <w:rPr>
                <w:sz w:val="20"/>
                <w:szCs w:val="20"/>
              </w:rPr>
            </w:pPr>
          </w:p>
        </w:tc>
        <w:tc>
          <w:tcPr>
            <w:tcW w:w="750" w:type="dxa"/>
            <w:tcMar>
              <w:left w:w="43" w:type="dxa"/>
              <w:right w:w="43" w:type="dxa"/>
            </w:tcMar>
          </w:tcPr>
          <w:p w14:paraId="37585795" w14:textId="77777777" w:rsidR="008841CA" w:rsidRPr="00D9764D" w:rsidRDefault="008841CA" w:rsidP="00224199">
            <w:pPr>
              <w:jc w:val="center"/>
              <w:rPr>
                <w:sz w:val="20"/>
                <w:szCs w:val="20"/>
              </w:rPr>
            </w:pPr>
          </w:p>
        </w:tc>
        <w:tc>
          <w:tcPr>
            <w:tcW w:w="750" w:type="dxa"/>
            <w:tcMar>
              <w:left w:w="43" w:type="dxa"/>
              <w:right w:w="43" w:type="dxa"/>
            </w:tcMar>
          </w:tcPr>
          <w:p w14:paraId="5324C106" w14:textId="77777777" w:rsidR="008841CA" w:rsidRPr="00D9764D" w:rsidRDefault="008841CA" w:rsidP="00224199">
            <w:pPr>
              <w:jc w:val="center"/>
              <w:rPr>
                <w:sz w:val="20"/>
                <w:szCs w:val="20"/>
              </w:rPr>
            </w:pPr>
          </w:p>
        </w:tc>
        <w:tc>
          <w:tcPr>
            <w:tcW w:w="750" w:type="dxa"/>
            <w:tcMar>
              <w:left w:w="43" w:type="dxa"/>
              <w:right w:w="43" w:type="dxa"/>
            </w:tcMar>
          </w:tcPr>
          <w:p w14:paraId="440DF179" w14:textId="77777777" w:rsidR="008841CA" w:rsidRPr="00D9764D" w:rsidRDefault="008841CA" w:rsidP="00224199">
            <w:pPr>
              <w:jc w:val="center"/>
              <w:rPr>
                <w:sz w:val="20"/>
                <w:szCs w:val="20"/>
              </w:rPr>
            </w:pPr>
          </w:p>
        </w:tc>
        <w:tc>
          <w:tcPr>
            <w:tcW w:w="750" w:type="dxa"/>
            <w:tcMar>
              <w:left w:w="43" w:type="dxa"/>
              <w:right w:w="43" w:type="dxa"/>
            </w:tcMar>
          </w:tcPr>
          <w:p w14:paraId="65F5972E" w14:textId="77777777" w:rsidR="008841CA" w:rsidRPr="00D9764D" w:rsidRDefault="008841CA" w:rsidP="00224199">
            <w:pPr>
              <w:jc w:val="center"/>
              <w:rPr>
                <w:sz w:val="20"/>
                <w:szCs w:val="20"/>
              </w:rPr>
            </w:pPr>
          </w:p>
        </w:tc>
        <w:tc>
          <w:tcPr>
            <w:tcW w:w="750" w:type="dxa"/>
            <w:tcMar>
              <w:left w:w="43" w:type="dxa"/>
              <w:right w:w="43" w:type="dxa"/>
            </w:tcMar>
          </w:tcPr>
          <w:p w14:paraId="19B5B2F4" w14:textId="77777777" w:rsidR="008841CA" w:rsidRPr="00D9764D" w:rsidRDefault="008841CA" w:rsidP="00224199">
            <w:pPr>
              <w:jc w:val="center"/>
              <w:rPr>
                <w:sz w:val="20"/>
                <w:szCs w:val="20"/>
              </w:rPr>
            </w:pPr>
          </w:p>
        </w:tc>
        <w:tc>
          <w:tcPr>
            <w:tcW w:w="750" w:type="dxa"/>
            <w:tcMar>
              <w:left w:w="43" w:type="dxa"/>
              <w:right w:w="43" w:type="dxa"/>
            </w:tcMar>
          </w:tcPr>
          <w:p w14:paraId="6A9EFC0D" w14:textId="77777777" w:rsidR="008841CA" w:rsidRPr="00D9764D" w:rsidRDefault="008841CA" w:rsidP="00224199">
            <w:pPr>
              <w:jc w:val="center"/>
              <w:rPr>
                <w:sz w:val="20"/>
                <w:szCs w:val="20"/>
              </w:rPr>
            </w:pPr>
          </w:p>
        </w:tc>
        <w:tc>
          <w:tcPr>
            <w:tcW w:w="750" w:type="dxa"/>
            <w:tcMar>
              <w:left w:w="43" w:type="dxa"/>
              <w:right w:w="43" w:type="dxa"/>
            </w:tcMar>
          </w:tcPr>
          <w:p w14:paraId="70386E83" w14:textId="77777777" w:rsidR="008841CA" w:rsidRPr="00D9764D" w:rsidRDefault="008841CA" w:rsidP="00224199">
            <w:pPr>
              <w:jc w:val="center"/>
              <w:rPr>
                <w:sz w:val="20"/>
                <w:szCs w:val="20"/>
              </w:rPr>
            </w:pPr>
          </w:p>
        </w:tc>
      </w:tr>
      <w:tr w:rsidR="008841CA" w:rsidRPr="009E1211" w14:paraId="118221B2" w14:textId="77777777" w:rsidTr="00224199">
        <w:trPr>
          <w:jc w:val="center"/>
        </w:trPr>
        <w:tc>
          <w:tcPr>
            <w:tcW w:w="9900" w:type="dxa"/>
            <w:gridSpan w:val="13"/>
            <w:tcMar>
              <w:left w:w="43" w:type="dxa"/>
              <w:right w:w="43" w:type="dxa"/>
            </w:tcMar>
          </w:tcPr>
          <w:p w14:paraId="257B97FA" w14:textId="77777777" w:rsidR="008841CA" w:rsidRPr="00AB7FE4" w:rsidRDefault="008841CA" w:rsidP="00224199">
            <w:pPr>
              <w:jc w:val="both"/>
              <w:rPr>
                <w:sz w:val="20"/>
                <w:szCs w:val="20"/>
              </w:rPr>
            </w:pPr>
            <w:r w:rsidRPr="001443F7">
              <w:rPr>
                <w:rFonts w:cs="Arial"/>
                <w:sz w:val="20"/>
                <w:szCs w:val="20"/>
                <w:u w:val="single"/>
              </w:rPr>
              <w:lastRenderedPageBreak/>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48537544" w14:textId="77777777" w:rsidR="008841CA" w:rsidRDefault="008841CA" w:rsidP="008841CA">
      <w:pPr>
        <w:ind w:left="2880" w:hanging="720"/>
      </w:pPr>
    </w:p>
    <w:p w14:paraId="44C6961B" w14:textId="77777777" w:rsidR="008841CA" w:rsidRPr="008F033E" w:rsidRDefault="008841CA" w:rsidP="008841CA">
      <w:pPr>
        <w:keepNext/>
        <w:ind w:left="2880" w:hanging="720"/>
      </w:pPr>
      <w:r w:rsidRPr="009A5B85">
        <w:t>1.4.8.</w:t>
      </w:r>
      <w:r>
        <w:t>6</w:t>
      </w:r>
      <w:r>
        <w:tab/>
      </w:r>
      <w:r w:rsidRPr="009A5B85">
        <w:rPr>
          <w:b/>
          <w:bCs/>
        </w:rPr>
        <w:t>PLVS and Energy Neutrality</w:t>
      </w:r>
    </w:p>
    <w:p w14:paraId="117972F0" w14:textId="77777777" w:rsidR="008841CA" w:rsidRDefault="008841CA" w:rsidP="008841CA">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7B3B0E97" w14:textId="77777777" w:rsidR="008841CA" w:rsidRDefault="008841CA" w:rsidP="008841CA">
      <w:pPr>
        <w:ind w:left="2880"/>
        <w:rPr>
          <w:szCs w:val="22"/>
        </w:rPr>
      </w:pPr>
    </w:p>
    <w:p w14:paraId="23ABB9E8" w14:textId="77777777" w:rsidR="008841CA" w:rsidRPr="00BF3470" w:rsidRDefault="008841CA" w:rsidP="008841CA">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0E07C749" w14:textId="77777777" w:rsidR="008841CA" w:rsidRDefault="008841CA" w:rsidP="008841CA">
      <w:pPr>
        <w:ind w:left="2160"/>
        <w:rPr>
          <w:szCs w:val="22"/>
        </w:rPr>
      </w:pPr>
    </w:p>
    <w:p w14:paraId="5B74F25E" w14:textId="77777777" w:rsidR="008841CA" w:rsidRDefault="008841CA" w:rsidP="008841CA">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3082D87D" w14:textId="77777777" w:rsidR="008841CA" w:rsidRPr="00601D13" w:rsidRDefault="008841CA" w:rsidP="008841CA">
      <w:pPr>
        <w:ind w:left="2880"/>
      </w:pPr>
      <w:r>
        <w:rPr>
          <w:szCs w:val="22"/>
        </w:rPr>
        <w:t>All provisions in sections 1.4.3, 1.4.4, 1.4.5 and 1.4.6 above shall apply during a PLVS Event.</w:t>
      </w:r>
    </w:p>
    <w:p w14:paraId="7EC437B4" w14:textId="43FA9F5A" w:rsidR="008841CA" w:rsidRPr="006A2CBC" w:rsidRDefault="00B235B2" w:rsidP="008841CA">
      <w:pPr>
        <w:ind w:left="720"/>
        <w:rPr>
          <w:i/>
          <w:color w:val="FF00FF"/>
          <w:szCs w:val="22"/>
        </w:rPr>
      </w:pPr>
      <w:r>
        <w:rPr>
          <w:i/>
          <w:color w:val="FF00FF"/>
          <w:szCs w:val="22"/>
        </w:rPr>
        <w:t xml:space="preserve">End </w:t>
      </w:r>
      <w:r w:rsidR="008841CA" w:rsidRPr="007B106E">
        <w:rPr>
          <w:i/>
          <w:color w:val="FF00FF"/>
          <w:szCs w:val="22"/>
        </w:rPr>
        <w:t xml:space="preserve">Option </w:t>
      </w:r>
      <w:r>
        <w:rPr>
          <w:i/>
          <w:color w:val="FF00FF"/>
          <w:szCs w:val="22"/>
        </w:rPr>
        <w:t>3</w:t>
      </w:r>
    </w:p>
    <w:p w14:paraId="1E17890F" w14:textId="77777777" w:rsidR="005C7237" w:rsidRDefault="005C7237" w:rsidP="00140D0D">
      <w:pPr>
        <w:rPr>
          <w:szCs w:val="22"/>
        </w:rPr>
      </w:pPr>
    </w:p>
    <w:p w14:paraId="4786FE9B" w14:textId="6372E4BB" w:rsidR="005F5F15" w:rsidRDefault="005F5F15" w:rsidP="005F5F15">
      <w:pPr>
        <w:keepNext/>
        <w:rPr>
          <w:b/>
          <w:szCs w:val="22"/>
        </w:rPr>
      </w:pPr>
      <w:bookmarkStart w:id="228" w:name="_Hlk198212086"/>
      <w:bookmarkStart w:id="229" w:name="_Hlk198212776"/>
      <w:r w:rsidRPr="00CC63BC">
        <w:rPr>
          <w:b/>
          <w:szCs w:val="22"/>
        </w:rPr>
        <w:t>2.</w:t>
      </w:r>
      <w:r w:rsidRPr="00CC63BC">
        <w:rPr>
          <w:b/>
          <w:szCs w:val="22"/>
        </w:rPr>
        <w:tab/>
        <w:t>FIRM REQUIREMENTS POWER AT TIER 2 RATES</w:t>
      </w:r>
    </w:p>
    <w:bookmarkEnd w:id="210"/>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397A2264"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lastRenderedPageBreak/>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2 Vintage Rate, if applicable, (3)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lastRenderedPageBreak/>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0F2088BA"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28"/>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lastRenderedPageBreak/>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71DA988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lastRenderedPageBreak/>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shd w:val="clear" w:color="auto" w:fill="auto"/>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976F4BA" w14:textId="79F094BF" w:rsidR="00140D0D" w:rsidRPr="0025196D" w:rsidRDefault="00140D0D" w:rsidP="00140D0D">
      <w:pPr>
        <w:keepNext/>
        <w:autoSpaceDE w:val="0"/>
        <w:autoSpaceDN w:val="0"/>
        <w:adjustRightInd w:val="0"/>
        <w:ind w:left="1440" w:hanging="720"/>
        <w:rPr>
          <w:szCs w:val="22"/>
        </w:rPr>
      </w:pPr>
      <w:bookmarkStart w:id="230" w:name="_Hlk172125313"/>
      <w:r>
        <w:rPr>
          <w:szCs w:val="22"/>
        </w:rPr>
        <w:t>2.2</w:t>
      </w:r>
      <w:r>
        <w:rPr>
          <w:szCs w:val="22"/>
        </w:rPr>
        <w:tab/>
      </w:r>
      <w:r w:rsidR="001D1407" w:rsidRPr="001D1407">
        <w:rPr>
          <w:b/>
          <w:bCs/>
          <w:szCs w:val="22"/>
        </w:rPr>
        <w:t xml:space="preserve">This </w:t>
      </w:r>
      <w:r w:rsidR="00C276BF">
        <w:rPr>
          <w:b/>
          <w:bCs/>
          <w:szCs w:val="22"/>
        </w:rPr>
        <w:t>s</w:t>
      </w:r>
      <w:r w:rsidR="001D1407" w:rsidRPr="001D1407">
        <w:rPr>
          <w:b/>
          <w:bCs/>
          <w:szCs w:val="22"/>
        </w:rPr>
        <w:t>ection</w:t>
      </w:r>
      <w:r w:rsidR="001D1407">
        <w:rPr>
          <w:szCs w:val="22"/>
        </w:rPr>
        <w:t xml:space="preserve"> </w:t>
      </w:r>
      <w:r w:rsidR="00C276BF">
        <w:rPr>
          <w:szCs w:val="22"/>
        </w:rPr>
        <w:t>i</w:t>
      </w:r>
      <w:r>
        <w:rPr>
          <w:b/>
          <w:bCs/>
          <w:szCs w:val="22"/>
        </w:rPr>
        <w:t xml:space="preserve">ntentionally </w:t>
      </w:r>
      <w:r w:rsidR="00C276BF">
        <w:rPr>
          <w:b/>
          <w:bCs/>
          <w:szCs w:val="22"/>
        </w:rPr>
        <w:t>l</w:t>
      </w:r>
      <w:r>
        <w:rPr>
          <w:b/>
          <w:bCs/>
          <w:szCs w:val="22"/>
        </w:rPr>
        <w:t xml:space="preserve">eft </w:t>
      </w:r>
      <w:r w:rsidR="00C276BF">
        <w:rPr>
          <w:b/>
          <w:bCs/>
          <w:szCs w:val="22"/>
        </w:rPr>
        <w:t>b</w:t>
      </w:r>
      <w:r>
        <w:rPr>
          <w:b/>
          <w:bCs/>
          <w:szCs w:val="22"/>
        </w:rPr>
        <w:t>lank</w:t>
      </w:r>
      <w:r w:rsidR="00C276BF">
        <w:rPr>
          <w:b/>
          <w:bCs/>
          <w:szCs w:val="22"/>
        </w:rPr>
        <w:t>.</w:t>
      </w:r>
    </w:p>
    <w:bookmarkEnd w:id="230"/>
    <w:p w14:paraId="221B79F4" w14:textId="77777777" w:rsidR="001D1407" w:rsidRDefault="001D1407" w:rsidP="001D1407">
      <w:pPr>
        <w:ind w:firstLine="720"/>
        <w:rPr>
          <w:szCs w:val="22"/>
        </w:rPr>
      </w:pPr>
    </w:p>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lastRenderedPageBreak/>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lastRenderedPageBreak/>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lastRenderedPageBreak/>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 xml:space="preserve">ear of the applicable </w:t>
      </w:r>
      <w:r w:rsidRPr="00341D0E">
        <w:rPr>
          <w:szCs w:val="22"/>
        </w:rPr>
        <w:lastRenderedPageBreak/>
        <w:t>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60FCFA20"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AA57C8">
        <w:rPr>
          <w:szCs w:val="22"/>
        </w:rPr>
        <w:t>not exceed the difference between</w:t>
      </w:r>
      <w:r>
        <w:rPr>
          <w:szCs w:val="22"/>
        </w:rPr>
        <w:t xml:space="preserve"> the summed amounts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AA57C8">
        <w:rPr>
          <w:szCs w:val="22"/>
        </w:rPr>
        <w:t xml:space="preserve">and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lastRenderedPageBreak/>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lastRenderedPageBreak/>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w:t>
      </w:r>
      <w:r>
        <w:rPr>
          <w:szCs w:val="22"/>
        </w:rPr>
        <w:lastRenderedPageBreak/>
        <w:t xml:space="preserve">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0550E731"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31"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31"/>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32"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32"/>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lastRenderedPageBreak/>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w:t>
      </w:r>
      <w:r>
        <w:rPr>
          <w:szCs w:val="22"/>
        </w:rPr>
        <w:lastRenderedPageBreak/>
        <w:t xml:space="preserve">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33" w:name="_Hlk183011547"/>
      <w:bookmarkStart w:id="234"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33"/>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34"/>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lastRenderedPageBreak/>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07FF36EA" w:rsidR="00140D0D" w:rsidRDefault="00140D0D" w:rsidP="00C93A3F">
      <w:pPr>
        <w:keepNext/>
        <w:ind w:left="1440" w:hanging="720"/>
        <w:rPr>
          <w:szCs w:val="22"/>
        </w:rPr>
      </w:pPr>
      <w:bookmarkStart w:id="235"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35"/>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lastRenderedPageBreak/>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36"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36"/>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w:t>
      </w:r>
      <w:r>
        <w:rPr>
          <w:szCs w:val="22"/>
        </w:rPr>
        <w:lastRenderedPageBreak/>
        <w:t xml:space="preserve">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B4130F">
      <w:pPr>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29"/>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2ADF4722" w:rsidR="00830DF1" w:rsidRPr="00B31268" w:rsidRDefault="00830DF1" w:rsidP="00642C4A">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2"/>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237" w:name="_Toc181026416"/>
      <w:bookmarkStart w:id="238" w:name="_Toc181026885"/>
      <w:bookmarkStart w:id="239" w:name="_Toc192592575"/>
      <w:r w:rsidRPr="00EA61E1">
        <w:lastRenderedPageBreak/>
        <w:t>Exhibit D</w:t>
      </w:r>
      <w:bookmarkEnd w:id="237"/>
      <w:bookmarkEnd w:id="238"/>
      <w:r w:rsidR="00A92C8D">
        <w:rPr>
          <w:i/>
          <w:vanish/>
          <w:color w:val="FF0000"/>
        </w:rPr>
        <w:t>(</w:t>
      </w:r>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39"/>
    </w:p>
    <w:p w14:paraId="3C5C0A25" w14:textId="77777777" w:rsidR="00B41A9D" w:rsidRPr="00EA61E1" w:rsidRDefault="00B41A9D" w:rsidP="0066790B">
      <w:pPr>
        <w:ind w:left="720" w:hanging="720"/>
        <w:rPr>
          <w:rFonts w:cs="Arial"/>
          <w:szCs w:val="22"/>
        </w:rPr>
      </w:pP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40" w:name="OLE_LINK22"/>
      <w:r>
        <w:rPr>
          <w:szCs w:val="22"/>
        </w:rPr>
        <w:t xml:space="preserve"> and are listed in</w:t>
      </w:r>
      <w:r w:rsidRPr="00EA61E1">
        <w:rPr>
          <w:szCs w:val="22"/>
        </w:rPr>
        <w:t xml:space="preserve"> section 4 or section 7.4, respectively, of Exhibit A</w:t>
      </w:r>
      <w:bookmarkEnd w:id="240"/>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w:t>
      </w:r>
      <w:proofErr w:type="gramStart"/>
      <w:r w:rsidRPr="00D72680">
        <w:rPr>
          <w:i/>
          <w:color w:val="FF00FF"/>
          <w:szCs w:val="22"/>
        </w:rPr>
        <w:t>customer</w:t>
      </w:r>
      <w:proofErr w:type="gramEnd"/>
      <w:r w:rsidRPr="00D72680">
        <w:rPr>
          <w:i/>
          <w:color w:val="FF00FF"/>
          <w:szCs w:val="22"/>
        </w:rPr>
        <w:t xml:space="preserve">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2F2E11CA" w14:textId="35B4D48E"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 xml:space="preserve">Planned NLSLs and NLSLs Served </w:t>
      </w:r>
      <w:proofErr w:type="gramStart"/>
      <w:r w:rsidR="007F5739" w:rsidRPr="000B0127">
        <w:rPr>
          <w:b/>
          <w:bCs/>
        </w:rPr>
        <w:t>By</w:t>
      </w:r>
      <w:proofErr w:type="gramEnd"/>
      <w:r w:rsidR="007F5739" w:rsidRPr="000B0127">
        <w:rPr>
          <w:b/>
          <w:bCs/>
        </w:rPr>
        <w:t xml:space="preserve">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41" w:name="OLE_LINK105"/>
      <w:bookmarkStart w:id="242" w:name="OLE_LINK106"/>
      <w:bookmarkStart w:id="243" w:name="OLE_LINK16"/>
      <w:bookmarkStart w:id="244"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41"/>
          <w:bookmarkEnd w:id="242"/>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43"/>
      <w:bookmarkEnd w:id="244"/>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 xml:space="preserve">.3 of the body of the </w:t>
      </w:r>
      <w:r w:rsidR="005C7937" w:rsidRPr="00EE7555">
        <w:rPr>
          <w:szCs w:val="22"/>
        </w:rPr>
        <w:lastRenderedPageBreak/>
        <w:t>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8D344D" w14:textId="5DBC848E" w:rsidR="00AB4CE8" w:rsidRDefault="001C278D" w:rsidP="00AB4CE8">
      <w:pPr>
        <w:ind w:left="720" w:right="-90" w:hanging="720"/>
        <w:rPr>
          <w:i/>
          <w:color w:val="FF00FF"/>
        </w:rPr>
      </w:pPr>
      <w:r>
        <w:rPr>
          <w:i/>
          <w:color w:val="FF00FF"/>
          <w:u w:val="single"/>
        </w:rPr>
        <w:lastRenderedPageBreak/>
        <w:t xml:space="preserve">Template </w:t>
      </w:r>
      <w:r w:rsidR="00AB4CE8" w:rsidRPr="002F4F96">
        <w:rPr>
          <w:i/>
          <w:color w:val="FF00FF"/>
          <w:u w:val="single"/>
        </w:rPr>
        <w:t>Option 1</w:t>
      </w:r>
      <w:proofErr w:type="gramStart"/>
      <w:r w:rsidR="00AB4CE8" w:rsidRPr="002F4F96">
        <w:rPr>
          <w:i/>
          <w:color w:val="FF00FF"/>
        </w:rPr>
        <w:t>:</w:t>
      </w:r>
      <w:r w:rsidR="00AB4CE8" w:rsidRPr="00FC1BC8">
        <w:rPr>
          <w:i/>
          <w:color w:val="FF00FF"/>
        </w:rPr>
        <w:t xml:space="preserve"> </w:t>
      </w:r>
      <w:r w:rsidR="00AB4CE8">
        <w:rPr>
          <w:i/>
          <w:color w:val="FF00FF"/>
        </w:rPr>
        <w:t xml:space="preserve"> Include</w:t>
      </w:r>
      <w:proofErr w:type="gramEnd"/>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C221A3">
        <w:rPr>
          <w:i/>
          <w:color w:val="FF00FF"/>
        </w:rPr>
        <w:t xml:space="preserve">have </w:t>
      </w:r>
      <w:r w:rsidR="00AB4CE8">
        <w:rPr>
          <w:i/>
          <w:color w:val="FF00FF"/>
        </w:rPr>
        <w:t>both interchange and non-interchange meters.</w:t>
      </w:r>
    </w:p>
    <w:p w14:paraId="13721658" w14:textId="3D57521F" w:rsidR="00F95E1E" w:rsidRPr="00C05A48" w:rsidRDefault="00F95E1E" w:rsidP="00F95E1E">
      <w:pPr>
        <w:pStyle w:val="SECTIONHEADER"/>
        <w:jc w:val="center"/>
        <w:rPr>
          <w:b w:val="0"/>
          <w:bCs/>
        </w:rPr>
      </w:pPr>
      <w:bookmarkStart w:id="245" w:name="_Toc181026417"/>
      <w:bookmarkStart w:id="246" w:name="_Toc181026886"/>
      <w:bookmarkStart w:id="247" w:name="_Toc192592576"/>
      <w:bookmarkStart w:id="248" w:name="_Toc185494229"/>
      <w:bookmarkStart w:id="249" w:name="_Toc192592577"/>
      <w:r>
        <w:t>Exhibit E</w:t>
      </w:r>
      <w:bookmarkEnd w:id="245"/>
      <w:bookmarkEnd w:id="246"/>
      <w:r>
        <w:rPr>
          <w:bCs/>
          <w:i/>
          <w:vanish/>
          <w:color w:val="FF0000"/>
        </w:rPr>
        <w:t>(</w:t>
      </w:r>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47"/>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4"/>
          <w:footerReference w:type="first" r:id="rId25"/>
          <w:pgSz w:w="24480" w:h="15840" w:orient="landscape" w:code="119"/>
          <w:pgMar w:top="1440" w:right="1440" w:bottom="1440" w:left="1440" w:header="720" w:footer="720" w:gutter="0"/>
          <w:pgNumType w:start="1"/>
          <w:cols w:space="720"/>
          <w:titlePg/>
          <w:docGrid w:linePitch="360"/>
        </w:sectPr>
      </w:pPr>
    </w:p>
    <w:p w14:paraId="7680C627" w14:textId="723BF0FB" w:rsidR="00F95E1E" w:rsidRDefault="00F95E1E" w:rsidP="00F95E1E">
      <w:pPr>
        <w:keepNext/>
        <w:ind w:right="-90"/>
        <w:rPr>
          <w:i/>
          <w:color w:val="FF00FF"/>
        </w:rPr>
      </w:pPr>
      <w:r w:rsidRPr="008C3CC7">
        <w:rPr>
          <w:i/>
          <w:color w:val="FF00FF"/>
        </w:rPr>
        <w:lastRenderedPageBreak/>
        <w:t xml:space="preserve">End </w:t>
      </w:r>
      <w:r w:rsidR="001C278D">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24EAA7F8" w:rsidR="00F95E1E" w:rsidRDefault="001C278D"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proofErr w:type="gramStart"/>
      <w:r w:rsidR="00F95E1E" w:rsidRPr="002F4F96">
        <w:rPr>
          <w:i/>
          <w:color w:val="FF00FF"/>
        </w:rPr>
        <w:t>:</w:t>
      </w:r>
      <w:r w:rsidR="00F95E1E" w:rsidRPr="00723817">
        <w:rPr>
          <w:i/>
          <w:color w:val="FF00FF"/>
        </w:rPr>
        <w:t xml:space="preserve">  </w:t>
      </w:r>
      <w:r w:rsidR="00F95E1E">
        <w:rPr>
          <w:i/>
          <w:color w:val="FF00FF"/>
        </w:rPr>
        <w:t>Include</w:t>
      </w:r>
      <w:proofErr w:type="gramEnd"/>
      <w:r w:rsidR="00F95E1E">
        <w:rPr>
          <w:i/>
          <w:color w:val="FF00FF"/>
        </w:rPr>
        <w:t xml:space="preserv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E</w:t>
      </w:r>
      <w:bookmarkEnd w:id="248"/>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249"/>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w:t>
      </w:r>
      <w:proofErr w:type="gramStart"/>
      <w:r>
        <w:rPr>
          <w:i/>
          <w:color w:val="FF00FF"/>
          <w:szCs w:val="22"/>
        </w:rPr>
        <w:t>interchange</w:t>
      </w:r>
      <w:proofErr w:type="gramEnd"/>
      <w:r>
        <w:rPr>
          <w:i/>
          <w:color w:val="FF00FF"/>
          <w:szCs w:val="22"/>
        </w:rPr>
        <w:t xml:space="preserve"> point.</w:t>
      </w:r>
    </w:p>
    <w:p w14:paraId="52F7C71F" w14:textId="5226D870" w:rsidR="00305A99" w:rsidRDefault="00305A99" w:rsidP="00B95A03">
      <w:pPr>
        <w:keepNext/>
        <w:ind w:left="720" w:right="-90"/>
        <w:rPr>
          <w:i/>
          <w:color w:val="FF00FF"/>
        </w:rPr>
      </w:pPr>
      <w:r>
        <w:rPr>
          <w:i/>
          <w:color w:val="FF00FF"/>
          <w:u w:val="single"/>
        </w:rPr>
        <w:t>Sub-Option 1</w:t>
      </w:r>
      <w:proofErr w:type="gramStart"/>
      <w:r w:rsidRPr="00556883">
        <w:rPr>
          <w:i/>
          <w:color w:val="FF00FF"/>
          <w:u w:val="single"/>
        </w:rPr>
        <w:t>:</w:t>
      </w:r>
      <w:r w:rsidR="006D12D0">
        <w:rPr>
          <w:i/>
          <w:color w:val="FF00FF"/>
          <w:u w:val="single"/>
        </w:rPr>
        <w:t xml:space="preserve"> </w:t>
      </w:r>
      <w:r w:rsidRPr="00556883">
        <w:rPr>
          <w:i/>
          <w:color w:val="FF00FF"/>
        </w:rPr>
        <w:t xml:space="preserve"> Include</w:t>
      </w:r>
      <w:proofErr w:type="gramEnd"/>
      <w:r w:rsidRPr="00556883">
        <w:rPr>
          <w:i/>
          <w:color w:val="FF00FF"/>
        </w:rPr>
        <w:t xml:space="preserv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B4130F">
      <w:pPr>
        <w:keepNext/>
        <w:ind w:left="720" w:right="-86" w:hanging="720"/>
      </w:pPr>
    </w:p>
    <w:p w14:paraId="300412C9" w14:textId="77777777" w:rsidR="001536CE" w:rsidRDefault="001536CE" w:rsidP="00B4130F">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6"/>
          <w:pgSz w:w="12240" w:h="15840" w:code="1"/>
          <w:pgMar w:top="1440" w:right="1440" w:bottom="1440" w:left="1440" w:header="720" w:footer="720" w:gutter="0"/>
          <w:pgNumType w:start="1"/>
          <w:cols w:space="720"/>
          <w:titlePg/>
          <w:docGrid w:linePitch="360"/>
        </w:sectPr>
      </w:pPr>
    </w:p>
    <w:p w14:paraId="791B780F" w14:textId="20046724" w:rsidR="001536CE" w:rsidRPr="00F80A80" w:rsidRDefault="001536CE" w:rsidP="001536CE">
      <w:pPr>
        <w:ind w:right="-86"/>
        <w:rPr>
          <w:i/>
          <w:color w:val="FF00FF"/>
        </w:rPr>
      </w:pPr>
      <w:r w:rsidRPr="00F80A80">
        <w:rPr>
          <w:i/>
          <w:color w:val="FF00FF"/>
        </w:rPr>
        <w:lastRenderedPageBreak/>
        <w:t xml:space="preserve">End </w:t>
      </w:r>
      <w:r w:rsidR="001C278D">
        <w:rPr>
          <w:i/>
          <w:color w:val="FF00FF"/>
        </w:rPr>
        <w:t xml:space="preserve">Template </w:t>
      </w:r>
      <w:r w:rsidRPr="00F80A80">
        <w:rPr>
          <w:i/>
          <w:color w:val="FF00FF"/>
        </w:rPr>
        <w:t>Option 2</w:t>
      </w:r>
    </w:p>
    <w:p w14:paraId="3C14F04B" w14:textId="77777777" w:rsidR="001536CE" w:rsidRPr="001536CE" w:rsidRDefault="001536CE" w:rsidP="001536CE">
      <w:pPr>
        <w:rPr>
          <w:iCs/>
          <w:szCs w:val="22"/>
        </w:rPr>
      </w:pPr>
    </w:p>
    <w:p w14:paraId="309CA342" w14:textId="0F91A53F" w:rsidR="00486786" w:rsidRPr="00B27DF9" w:rsidRDefault="00A128B1" w:rsidP="00486786">
      <w:pPr>
        <w:rPr>
          <w:i/>
          <w:color w:val="FF00FF"/>
          <w:szCs w:val="22"/>
        </w:rPr>
      </w:pPr>
      <w:bookmarkStart w:id="250" w:name="_Hlk181963322"/>
      <w:bookmarkStart w:id="251" w:name="_Hlk181875032"/>
      <w:bookmarkStart w:id="252" w:name="_Hlk187780212"/>
      <w:r>
        <w:rPr>
          <w:i/>
          <w:color w:val="FF00FF"/>
          <w:szCs w:val="22"/>
          <w:u w:val="single"/>
        </w:rPr>
        <w:t xml:space="preserve">Template </w:t>
      </w:r>
      <w:r w:rsidR="00486786" w:rsidRPr="005D5E3E">
        <w:rPr>
          <w:i/>
          <w:color w:val="FF00FF"/>
          <w:szCs w:val="22"/>
          <w:u w:val="single"/>
        </w:rPr>
        <w:t>Option 1</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exclusively </w:t>
      </w:r>
      <w:proofErr w:type="gramStart"/>
      <w:r w:rsidR="00486786" w:rsidRPr="005D5E3E">
        <w:rPr>
          <w:i/>
          <w:color w:val="FF00FF"/>
          <w:szCs w:val="22"/>
        </w:rPr>
        <w:t>directly-connected</w:t>
      </w:r>
      <w:proofErr w:type="gramEnd"/>
      <w:r w:rsidR="00486786" w:rsidRPr="005D5E3E">
        <w:rPr>
          <w:i/>
          <w:color w:val="FF00FF"/>
          <w:szCs w:val="22"/>
        </w:rPr>
        <w:t xml:space="preserve"> customers</w:t>
      </w:r>
      <w:r w:rsidR="00830DF1">
        <w:rPr>
          <w:i/>
          <w:color w:val="FF00FF"/>
          <w:szCs w:val="22"/>
        </w:rPr>
        <w:t>.</w:t>
      </w:r>
    </w:p>
    <w:p w14:paraId="3E1AAFBF" w14:textId="30C8653C" w:rsidR="00486786" w:rsidRPr="005D5E3E" w:rsidRDefault="00486786" w:rsidP="008D2F8D">
      <w:pPr>
        <w:pStyle w:val="SECTIONHEADER"/>
        <w:jc w:val="center"/>
      </w:pPr>
      <w:bookmarkStart w:id="253" w:name="_Toc192592581"/>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253"/>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«Customer Name»</w:t>
      </w:r>
      <w:r w:rsidRPr="00B27DF9">
        <w:rPr>
          <w:color w:val="000000" w:themeColor="text1"/>
          <w:szCs w:val="22"/>
        </w:rPr>
        <w:t xml:space="preserve"> </w:t>
      </w:r>
      <w:r w:rsidRPr="005D5E3E">
        <w:rPr>
          <w:szCs w:val="22"/>
        </w:rPr>
        <w:t>shall create any necessary E</w:t>
      </w:r>
      <w:r w:rsidRPr="005D5E3E">
        <w:rPr>
          <w:szCs w:val="22"/>
        </w:rPr>
        <w:noBreakHyphen/>
        <w:t xml:space="preserve">Tags for delivery of BPA-provided power purchased under this Agreement </w:t>
      </w:r>
      <w:r>
        <w:rPr>
          <w:szCs w:val="22"/>
        </w:rPr>
        <w:t>and any Dedicated 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3AB36C9D" w14:textId="71F136C4"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254" w:name="_Hlk187990967"/>
      <w:r>
        <w:rPr>
          <w:szCs w:val="22"/>
        </w:rPr>
        <w:t xml:space="preserve">Tier 1 Block Amounts and Tier 2 </w:t>
      </w:r>
      <w:bookmarkEnd w:id="254"/>
      <w:r w:rsidRPr="005D5E3E">
        <w:rPr>
          <w:szCs w:val="22"/>
        </w:rPr>
        <w:t xml:space="preserve">Block </w:t>
      </w:r>
      <w:r>
        <w:rPr>
          <w:szCs w:val="22"/>
        </w:rPr>
        <w:t>A</w:t>
      </w:r>
      <w:r w:rsidRPr="005D5E3E">
        <w:rPr>
          <w:szCs w:val="22"/>
        </w:rPr>
        <w:t xml:space="preserve">mounts no later than 0800 hours </w:t>
      </w:r>
      <w:r w:rsidRPr="005D5E3E">
        <w:t>Pacific Prevailing Time (PPT) on the day prior to delivery.</w:t>
      </w:r>
    </w:p>
    <w:p w14:paraId="105A93D0" w14:textId="77777777" w:rsidR="00486786" w:rsidRPr="005D5E3E" w:rsidRDefault="00486786" w:rsidP="00486786">
      <w:pPr>
        <w:ind w:left="1440"/>
      </w:pPr>
    </w:p>
    <w:p w14:paraId="7DE53EB1" w14:textId="5C852027"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rsidR="00BC641B">
        <w:t> </w:t>
      </w:r>
      <w:r w:rsidRPr="005D5E3E">
        <w:t>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 xml:space="preserve">«Customer </w:t>
      </w:r>
      <w:proofErr w:type="spellStart"/>
      <w:r w:rsidRPr="005D5E3E">
        <w:rPr>
          <w:color w:val="FF0000"/>
          <w:szCs w:val="22"/>
        </w:rPr>
        <w:t>Name»</w:t>
      </w:r>
      <w:r w:rsidRPr="005F074C">
        <w:rPr>
          <w:szCs w:val="22"/>
        </w:rPr>
        <w:t>’s</w:t>
      </w:r>
      <w:proofErr w:type="spellEnd"/>
      <w:r w:rsidRPr="005F074C">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w:t>
      </w:r>
      <w:r>
        <w:t xml:space="preserve">E-Tags shall not exceed </w:t>
      </w:r>
      <w:r w:rsidR="00D221C7" w:rsidRPr="00D221C7">
        <w:rPr>
          <w:color w:val="FF0000"/>
        </w:rPr>
        <w:t xml:space="preserve">«Customer </w:t>
      </w:r>
      <w:proofErr w:type="spellStart"/>
      <w:r w:rsidR="00D221C7" w:rsidRPr="00D221C7">
        <w:rPr>
          <w:color w:val="FF0000"/>
        </w:rPr>
        <w:t>Name»</w:t>
      </w:r>
      <w:r w:rsidR="00D221C7">
        <w:t>’s</w:t>
      </w:r>
      <w:proofErr w:type="spellEnd"/>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2BEA0ECF"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000023BF">
        <w:rPr>
          <w:szCs w:val="22"/>
        </w:rPr>
        <w:t>under</w:t>
      </w:r>
      <w:r w:rsidR="000023BF" w:rsidRPr="005D5E3E">
        <w:rPr>
          <w:szCs w:val="22"/>
        </w:rPr>
        <w:t xml:space="preserve"> </w:t>
      </w:r>
      <w:r w:rsidRPr="005D5E3E">
        <w:rPr>
          <w:szCs w:val="22"/>
        </w:rPr>
        <w:t>this Agreement as to product or type of service, hourly amounts, daily and monthly totals, and related charges.</w:t>
      </w:r>
    </w:p>
    <w:p w14:paraId="52EDDD63" w14:textId="77777777" w:rsidR="00486786" w:rsidRPr="005D5E3E" w:rsidRDefault="00486786" w:rsidP="00855801">
      <w:pPr>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255" w:name="_Hlk187315971"/>
      <w:bookmarkStart w:id="256"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58E33425" w:rsidR="00486786" w:rsidRPr="00C029A5" w:rsidRDefault="00486786" w:rsidP="00486786">
      <w:pPr>
        <w:ind w:left="1440" w:hanging="720"/>
        <w:rPr>
          <w:szCs w:val="22"/>
        </w:rPr>
      </w:pPr>
      <w:r w:rsidRPr="00C029A5">
        <w:rPr>
          <w:szCs w:val="22"/>
        </w:rPr>
        <w:t>(1)</w:t>
      </w:r>
      <w:r w:rsidRPr="00C029A5">
        <w:rPr>
          <w:szCs w:val="22"/>
        </w:rPr>
        <w:tab/>
        <w:t>to implement changes that BPA determines are reasonably necessary to allow it to meet its power and scheduling obligations under this Agreement, or</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w:t>
      </w:r>
      <w:r w:rsidRPr="00C029A5">
        <w:rPr>
          <w:szCs w:val="22"/>
        </w:rPr>
        <w:lastRenderedPageBreak/>
        <w:t xml:space="preserve">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255"/>
    <w:p w14:paraId="5B4B9CCB" w14:textId="77777777" w:rsidR="00486786" w:rsidRPr="005D5E3E" w:rsidRDefault="00486786" w:rsidP="00486786">
      <w:pPr>
        <w:keepNext/>
        <w:rPr>
          <w:szCs w:val="22"/>
        </w:rPr>
      </w:pPr>
    </w:p>
    <w:bookmarkEnd w:id="256"/>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27"/>
          <w:footerReference w:type="first" r:id="rId28"/>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0C328A76" w:rsidR="00486786" w:rsidRDefault="00486786" w:rsidP="00486786">
      <w:pPr>
        <w:rPr>
          <w:i/>
          <w:color w:val="FF00FF"/>
          <w:szCs w:val="22"/>
        </w:rPr>
      </w:pPr>
      <w:bookmarkStart w:id="257" w:name="_Hlk188539068"/>
      <w:r w:rsidRPr="005D5E3E">
        <w:rPr>
          <w:i/>
          <w:color w:val="FF00FF"/>
          <w:szCs w:val="22"/>
        </w:rPr>
        <w:lastRenderedPageBreak/>
        <w:t xml:space="preserve">End </w:t>
      </w:r>
      <w:r w:rsidR="00A128B1">
        <w:rPr>
          <w:i/>
          <w:color w:val="FF00FF"/>
          <w:szCs w:val="22"/>
        </w:rPr>
        <w:t xml:space="preserve">Template </w:t>
      </w:r>
      <w:r w:rsidRPr="005D5E3E">
        <w:rPr>
          <w:i/>
          <w:color w:val="FF00FF"/>
          <w:szCs w:val="22"/>
        </w:rPr>
        <w:t xml:space="preserve">Option </w:t>
      </w:r>
      <w:r>
        <w:rPr>
          <w:i/>
          <w:color w:val="FF00FF"/>
          <w:szCs w:val="22"/>
        </w:rPr>
        <w:t>1</w:t>
      </w:r>
    </w:p>
    <w:bookmarkEnd w:id="257"/>
    <w:p w14:paraId="3F58A64C" w14:textId="77777777" w:rsidR="00486786" w:rsidRPr="00A128B1" w:rsidRDefault="00486786" w:rsidP="00486786">
      <w:pPr>
        <w:rPr>
          <w:iCs/>
          <w:color w:val="000000" w:themeColor="text1"/>
          <w:szCs w:val="22"/>
        </w:rPr>
      </w:pPr>
    </w:p>
    <w:p w14:paraId="46F077AB" w14:textId="5DF65113" w:rsidR="00486786" w:rsidRPr="005D5E3E"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2</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customers that are either exclusively served by Transfer Service or </w:t>
      </w:r>
      <w:r w:rsidR="00486786" w:rsidRPr="005D5E3E">
        <w:rPr>
          <w:rFonts w:cs="Century Schoolbook"/>
          <w:i/>
          <w:iCs/>
          <w:color w:val="FF00FF"/>
          <w:szCs w:val="22"/>
        </w:rPr>
        <w:t xml:space="preserve">for customers that are BOTH </w:t>
      </w:r>
      <w:proofErr w:type="gramStart"/>
      <w:r w:rsidR="00486786" w:rsidRPr="005D5E3E">
        <w:rPr>
          <w:rFonts w:cs="Century Schoolbook"/>
          <w:i/>
          <w:iCs/>
          <w:color w:val="FF00FF"/>
          <w:szCs w:val="22"/>
        </w:rPr>
        <w:t>directly-connected</w:t>
      </w:r>
      <w:proofErr w:type="gramEnd"/>
      <w:r w:rsidR="00486786" w:rsidRPr="005D5E3E">
        <w:rPr>
          <w:rFonts w:cs="Century Schoolbook"/>
          <w:i/>
          <w:iCs/>
          <w:color w:val="FF00FF"/>
          <w:szCs w:val="22"/>
        </w:rPr>
        <w:t xml:space="preserve"> and served by Transfer Service</w:t>
      </w:r>
      <w:r w:rsidR="00830DF1">
        <w:rPr>
          <w:i/>
          <w:color w:val="FF00FF"/>
          <w:szCs w:val="22"/>
        </w:rPr>
        <w:t>.</w:t>
      </w:r>
    </w:p>
    <w:p w14:paraId="30D5BE08" w14:textId="487CA2B1" w:rsidR="00486786" w:rsidRPr="005D5E3E" w:rsidRDefault="00486786" w:rsidP="008D2F8D">
      <w:pPr>
        <w:pStyle w:val="SECTIONHEADER"/>
        <w:jc w:val="center"/>
      </w:pPr>
      <w:bookmarkStart w:id="258" w:name="_Toc192592582"/>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258"/>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 xml:space="preserve">shall create </w:t>
      </w:r>
      <w:r w:rsidRPr="005D5E3E">
        <w:rPr>
          <w:szCs w:val="22"/>
        </w:rPr>
        <w:lastRenderedPageBreak/>
        <w:t>any necessary E</w:t>
      </w:r>
      <w:r w:rsidRPr="005D5E3E">
        <w:rPr>
          <w:szCs w:val="22"/>
        </w:rPr>
        <w:noBreakHyphen/>
        <w:t>Tags for delivery of BPA-provided power purchased under 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t>3.1</w:t>
      </w:r>
      <w:r w:rsidRPr="005D5E3E">
        <w:tab/>
      </w:r>
      <w:r w:rsidRPr="005D5E3E">
        <w:rPr>
          <w:b/>
        </w:rPr>
        <w:t>Development of Power Schedules</w:t>
      </w:r>
    </w:p>
    <w:p w14:paraId="655C8F62" w14:textId="77777777" w:rsidR="00486786" w:rsidRDefault="00486786" w:rsidP="00A128B1">
      <w:pPr>
        <w:keepNext/>
        <w:ind w:left="1440"/>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260E3CCA"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78856286" w14:textId="77777777" w:rsidR="00486786" w:rsidRDefault="00486786" w:rsidP="00A128B1">
      <w:pPr>
        <w:ind w:left="216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54D6A9A2" w:rsidR="00486786" w:rsidRPr="005D5E3E" w:rsidRDefault="00486786" w:rsidP="00486786">
      <w:pPr>
        <w:ind w:left="2160" w:hanging="720"/>
      </w:pPr>
      <w:r>
        <w:t>3.1.3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r>
        <w:t xml:space="preserve"> </w:t>
      </w:r>
      <w:r w:rsidR="00D221C7">
        <w:t xml:space="preserve"> </w:t>
      </w:r>
      <w:r>
        <w:t xml:space="preserve">In the event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schedules</w:t>
      </w:r>
      <w:r>
        <w:t xml:space="preserve"> shall not exceed their forecasted load.</w:t>
      </w:r>
    </w:p>
    <w:p w14:paraId="4F2F75FF" w14:textId="77777777" w:rsidR="00486786" w:rsidRPr="003E7A6F" w:rsidRDefault="00486786" w:rsidP="00486786">
      <w:pPr>
        <w:ind w:left="720"/>
        <w:rPr>
          <w:iCs/>
        </w:rPr>
      </w:pPr>
    </w:p>
    <w:p w14:paraId="6ACE8D0D" w14:textId="7FF7CEC8" w:rsidR="00486786" w:rsidRPr="00071DA1" w:rsidRDefault="00486786" w:rsidP="00486786">
      <w:pPr>
        <w:keepNext/>
        <w:ind w:left="720"/>
        <w:rPr>
          <w:i/>
          <w:color w:val="FF00FF"/>
        </w:rPr>
      </w:pPr>
      <w:r w:rsidRPr="005D5E3E">
        <w:rPr>
          <w:i/>
          <w:color w:val="FF00FF"/>
          <w:u w:val="single"/>
        </w:rPr>
        <w:t>Option</w:t>
      </w:r>
      <w:r>
        <w:rPr>
          <w:i/>
          <w:color w:val="FF00FF"/>
          <w:u w:val="single"/>
        </w:rPr>
        <w:t xml:space="preserve"> 1</w:t>
      </w:r>
      <w:proofErr w:type="gramStart"/>
      <w:r w:rsidRPr="005D5E3E">
        <w:rPr>
          <w:i/>
          <w:color w:val="FF00FF"/>
        </w:rPr>
        <w:t>:  Include</w:t>
      </w:r>
      <w:proofErr w:type="gramEnd"/>
      <w:r w:rsidRPr="005D5E3E">
        <w:rPr>
          <w:i/>
          <w:color w:val="FF00FF"/>
        </w:rPr>
        <w:t xml:space="preserve"> the following for customers served by Transfer Service via </w:t>
      </w:r>
      <w:proofErr w:type="gramStart"/>
      <w:r w:rsidRPr="005D5E3E">
        <w:rPr>
          <w:i/>
          <w:color w:val="FF00FF"/>
        </w:rPr>
        <w:t>an</w:t>
      </w:r>
      <w:proofErr w:type="gramEnd"/>
      <w:r w:rsidRPr="005D5E3E">
        <w:rPr>
          <w:i/>
          <w:color w:val="FF00FF"/>
        </w:rPr>
        <w:t xml:space="preserve">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Pr="00071DA1" w:rsidRDefault="00486786" w:rsidP="00486786">
      <w:pPr>
        <w:ind w:left="1440"/>
        <w:rPr>
          <w:i/>
          <w:color w:val="FF00FF"/>
        </w:rPr>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r w:rsidRPr="00071DA1">
        <w:rPr>
          <w:i/>
          <w:color w:val="FF00FF"/>
        </w:rPr>
        <w:t>.</w:t>
      </w:r>
    </w:p>
    <w:p w14:paraId="32F5F06C" w14:textId="27F97594" w:rsidR="00486786" w:rsidRPr="005D5E3E" w:rsidRDefault="00486786" w:rsidP="00486786">
      <w:pPr>
        <w:ind w:left="1440"/>
      </w:pPr>
      <w:r w:rsidRPr="005D5E3E">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w:t>
      </w:r>
      <w:r w:rsidR="00071DA1">
        <w:t>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Pr="00071DA1" w:rsidRDefault="00486786" w:rsidP="00486786">
      <w:pPr>
        <w:keepNext/>
        <w:ind w:left="1440"/>
        <w:rPr>
          <w:i/>
          <w:color w:val="FF00FF"/>
        </w:rPr>
      </w:pPr>
      <w:r>
        <w:rPr>
          <w:i/>
          <w:color w:val="FF00FF"/>
          <w:szCs w:val="22"/>
          <w:u w:val="single"/>
        </w:rPr>
        <w:t>Sub-</w:t>
      </w:r>
      <w:r w:rsidR="00B95A03">
        <w:rPr>
          <w:i/>
          <w:color w:val="FF00FF"/>
          <w:szCs w:val="22"/>
          <w:u w:val="single"/>
        </w:rPr>
        <w:t>O</w:t>
      </w:r>
      <w:r w:rsidR="00B95A03"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Pr="005D5E3E">
        <w:rPr>
          <w:rFonts w:cs="Arial"/>
          <w:i/>
          <w:color w:val="FF00FF"/>
          <w:szCs w:val="22"/>
        </w:rPr>
        <w:t xml:space="preserve"> </w:t>
      </w:r>
      <w:r w:rsidR="0067359F">
        <w:rPr>
          <w:i/>
          <w:color w:val="FF00FF"/>
          <w:szCs w:val="22"/>
        </w:rPr>
        <w:t xml:space="preserve">the following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w:t>
      </w:r>
      <w:r>
        <w:rPr>
          <w:rFonts w:cs="Arial"/>
          <w:i/>
          <w:color w:val="FF00FF"/>
          <w:szCs w:val="22"/>
        </w:rPr>
        <w:t>served by a GTA with Deviation Accounting</w:t>
      </w:r>
      <w:r w:rsidRPr="00071DA1">
        <w:rPr>
          <w:i/>
          <w:color w:val="FF00FF"/>
        </w:rPr>
        <w:t>.</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A128B1">
      <w:pPr>
        <w:ind w:left="1440"/>
      </w:pPr>
    </w:p>
    <w:p w14:paraId="08815A20" w14:textId="77777777" w:rsidR="00486786" w:rsidRPr="005D5E3E" w:rsidRDefault="00486786" w:rsidP="00486786">
      <w:pPr>
        <w:ind w:left="2160" w:hanging="720"/>
      </w:pPr>
      <w:r>
        <w:t>3.2</w:t>
      </w:r>
      <w:r w:rsidRPr="005D5E3E">
        <w:t>.2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702D4AE1"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p>
    <w:p w14:paraId="3708BC09" w14:textId="77777777" w:rsidR="00486786" w:rsidRPr="005D5E3E" w:rsidRDefault="00486786" w:rsidP="00486786">
      <w:pPr>
        <w:ind w:left="2880" w:hanging="720"/>
        <w:rPr>
          <w:szCs w:val="22"/>
        </w:rPr>
      </w:pPr>
    </w:p>
    <w:p w14:paraId="652263E8" w14:textId="0C7C93C6" w:rsidR="00486786" w:rsidRPr="005D5E3E" w:rsidRDefault="00486786" w:rsidP="00486786">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p>
    <w:p w14:paraId="735FB5C9" w14:textId="77777777" w:rsidR="00486786" w:rsidRPr="005D5E3E" w:rsidRDefault="00486786" w:rsidP="00486786">
      <w:pPr>
        <w:ind w:left="2880" w:hanging="720"/>
        <w:rPr>
          <w:szCs w:val="22"/>
        </w:rPr>
      </w:pPr>
    </w:p>
    <w:p w14:paraId="39CDDF8C" w14:textId="1361014D" w:rsidR="00486786" w:rsidRPr="005D5E3E" w:rsidRDefault="00486786" w:rsidP="00486786">
      <w:pPr>
        <w:ind w:left="2880" w:hanging="720"/>
      </w:pPr>
      <w:r w:rsidRPr="005D5E3E">
        <w:rPr>
          <w:szCs w:val="22"/>
        </w:rPr>
        <w:t>(3)</w:t>
      </w:r>
      <w:r w:rsidRPr="005D5E3E">
        <w:rPr>
          <w:szCs w:val="22"/>
        </w:rPr>
        <w:tab/>
        <w:t>ensure such schedule is as flat as possible over the hours remaining in the month; and</w:t>
      </w:r>
    </w:p>
    <w:p w14:paraId="2A05DDB2" w14:textId="77777777" w:rsidR="00486786" w:rsidRPr="005D5E3E" w:rsidRDefault="00486786" w:rsidP="00486786">
      <w:pPr>
        <w:ind w:left="2880" w:hanging="720"/>
      </w:pPr>
    </w:p>
    <w:p w14:paraId="3E16B55B" w14:textId="4D46DD83" w:rsidR="00486786" w:rsidRPr="005D5E3E" w:rsidRDefault="00486786" w:rsidP="00486786">
      <w:pPr>
        <w:numPr>
          <w:ilvl w:val="0"/>
          <w:numId w:val="9"/>
        </w:numPr>
        <w:tabs>
          <w:tab w:val="clear" w:pos="2880"/>
          <w:tab w:val="num" w:pos="4320"/>
        </w:tabs>
      </w:pPr>
      <w:r w:rsidRPr="005D5E3E">
        <w:t>ensure deviation return is no greater than 5 </w:t>
      </w:r>
      <w:r w:rsidR="001B1E17">
        <w:t>MW</w:t>
      </w:r>
      <w:r w:rsidR="001B1E17" w:rsidRPr="005D5E3E">
        <w:t xml:space="preserve"> </w:t>
      </w:r>
      <w:r w:rsidRPr="005D5E3E">
        <w:t>in any hour.</w:t>
      </w:r>
    </w:p>
    <w:p w14:paraId="083826AC" w14:textId="77777777" w:rsidR="00486786" w:rsidRPr="005D5E3E" w:rsidRDefault="00486786" w:rsidP="00A128B1">
      <w:pPr>
        <w:ind w:left="144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r w:rsidRPr="005D5E3E">
        <w:rPr>
          <w:i/>
          <w:color w:val="FF00FF"/>
        </w:rPr>
        <w:t xml:space="preserve">:  Include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759F4740" w14:textId="3F268BD0" w:rsidR="00CD23CD" w:rsidRPr="00071DA1" w:rsidRDefault="00CD23CD" w:rsidP="00071DA1">
      <w:pPr>
        <w:keepNext/>
        <w:ind w:left="720"/>
        <w:rPr>
          <w:i/>
          <w:color w:val="FF00FF"/>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4372378F"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259" w:name="_Hlk189142236"/>
      <w:r w:rsidRPr="005D5E3E">
        <w:t xml:space="preserve">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bookmarkEnd w:id="259"/>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lastRenderedPageBreak/>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B4130F">
      <w:pPr>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B4130F">
      <w:pPr>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B4130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2D3253EA"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29"/>
          <w:pgSz w:w="12240" w:h="15840" w:code="1"/>
          <w:pgMar w:top="1440" w:right="1440" w:bottom="1440" w:left="1440" w:header="720" w:footer="720" w:gutter="0"/>
          <w:pgNumType w:start="1"/>
          <w:cols w:space="720"/>
          <w:titlePg/>
          <w:docGrid w:linePitch="299"/>
        </w:sectPr>
      </w:pPr>
    </w:p>
    <w:bookmarkEnd w:id="250"/>
    <w:p w14:paraId="3FB5094D" w14:textId="77777777" w:rsidR="005D5E3E" w:rsidRPr="005D5E3E" w:rsidRDefault="005D5E3E" w:rsidP="009F387E">
      <w:pPr>
        <w:rPr>
          <w:bCs/>
          <w:szCs w:val="22"/>
        </w:rPr>
      </w:pPr>
    </w:p>
    <w:bookmarkEnd w:id="251"/>
    <w:bookmarkEnd w:id="252"/>
    <w:p w14:paraId="1C2CE8B7" w14:textId="4FE46616" w:rsidR="001536CE" w:rsidRPr="007B106E" w:rsidRDefault="00A128B1" w:rsidP="001536CE">
      <w:pPr>
        <w:keepNext/>
        <w:rPr>
          <w:bCs/>
          <w:i/>
          <w:color w:val="FF00FF"/>
          <w:szCs w:val="22"/>
        </w:rPr>
      </w:pPr>
      <w:r>
        <w:rPr>
          <w:bCs/>
          <w:i/>
          <w:color w:val="FF00FF"/>
          <w:szCs w:val="22"/>
          <w:u w:val="single"/>
        </w:rPr>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260" w:name="_Toc181026419"/>
      <w:bookmarkStart w:id="261" w:name="_Toc181026888"/>
      <w:bookmarkStart w:id="262" w:name="_Toc192592585"/>
      <w:r>
        <w:t>Exhibit G</w:t>
      </w:r>
      <w:bookmarkEnd w:id="260"/>
      <w:bookmarkEnd w:id="261"/>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62"/>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263" w:name="_Toc192592586"/>
      <w:bookmarkStart w:id="264" w:name="_Hlk185414799"/>
      <w:r w:rsidRPr="00183AFE">
        <w:t>Exhibit G</w:t>
      </w:r>
      <w:r w:rsidR="00A92C8D">
        <w:rPr>
          <w:i/>
          <w:vanish/>
          <w:color w:val="FF0000"/>
        </w:rPr>
        <w:t>(</w:t>
      </w:r>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63"/>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65" w:name="OLE_LINK67"/>
      <w:bookmarkStart w:id="266" w:name="OLE_LINK68"/>
      <w:bookmarkEnd w:id="264"/>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67" w:name="_Hlk177734707"/>
      <w:r w:rsidRPr="006434AB">
        <w:rPr>
          <w:szCs w:val="22"/>
        </w:rPr>
        <w:t>a customer’s</w:t>
      </w:r>
      <w:bookmarkEnd w:id="267"/>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68" w:name="_Hlk178257192"/>
      <w:r w:rsidRPr="006434AB">
        <w:rPr>
          <w:szCs w:val="22"/>
        </w:rPr>
        <w:t xml:space="preserve">following submission </w:t>
      </w:r>
      <w:bookmarkEnd w:id="268"/>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69" w:name="_Hlk178610890"/>
      <w:r w:rsidRPr="006434AB">
        <w:rPr>
          <w:szCs w:val="22"/>
        </w:rPr>
        <w:t>For all other Transfer Service Eligible Resources, BPA shall provide financial support for the transmission capacity associated with the Transfer Service Eligible Resource</w:t>
      </w:r>
      <w:bookmarkEnd w:id="269"/>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70" w:name="_Hlk178330369"/>
    </w:p>
    <w:bookmarkEnd w:id="270"/>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71"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71"/>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72"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73"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73"/>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272"/>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0"/>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65"/>
      <w:bookmarkEnd w:id="266"/>
    </w:p>
    <w:p w14:paraId="3099F279" w14:textId="0ADC21D8" w:rsidR="001536CE" w:rsidRPr="00632444" w:rsidRDefault="001536CE" w:rsidP="001536CE">
      <w:pPr>
        <w:rPr>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274" w:name="_Toc181026420"/>
      <w:bookmarkStart w:id="275" w:name="_Toc181026889"/>
      <w:bookmarkStart w:id="276" w:name="_Toc192592587"/>
      <w:r>
        <w:t>Exhibit H</w:t>
      </w:r>
      <w:bookmarkEnd w:id="274"/>
      <w:bookmarkEnd w:id="275"/>
      <w:r w:rsidR="00A92C8D">
        <w:rPr>
          <w:bCs/>
          <w:i/>
          <w:vanish/>
          <w:color w:val="FF0000"/>
        </w:rPr>
        <w:t>(</w:t>
      </w:r>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76"/>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5843F52E" w14:textId="77777777" w:rsidR="00B4130F" w:rsidRDefault="00B4130F"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31"/>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277" w:name="_Toc181026421"/>
      <w:bookmarkStart w:id="278" w:name="_Toc181026890"/>
      <w:bookmarkStart w:id="279" w:name="_Toc192592588"/>
      <w:r w:rsidRPr="00E72813">
        <w:lastRenderedPageBreak/>
        <w:t>Exhibit I</w:t>
      </w:r>
      <w:bookmarkEnd w:id="277"/>
      <w:bookmarkEnd w:id="278"/>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79"/>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80"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81"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81"/>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80"/>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A0046D">
      <w:pPr>
        <w:keepNext/>
        <w:ind w:left="72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ED4987">
        <w:trPr>
          <w:cantSplit/>
          <w:trHeight w:val="80"/>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2"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Default="003F74F8" w:rsidP="003F74F8">
      <w:pPr>
        <w:keepNext/>
        <w:rPr>
          <w:szCs w:val="22"/>
        </w:rPr>
      </w:pPr>
    </w:p>
    <w:p w14:paraId="4AF8318E" w14:textId="77777777" w:rsidR="00B4130F" w:rsidRPr="00D8477A" w:rsidRDefault="00B4130F"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3"/>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282" w:name="_Toc181026422"/>
      <w:bookmarkStart w:id="283" w:name="_Toc181026891"/>
      <w:bookmarkStart w:id="284" w:name="_Toc192592589"/>
      <w:r>
        <w:lastRenderedPageBreak/>
        <w:t>Exhibit J</w:t>
      </w:r>
      <w:bookmarkEnd w:id="282"/>
      <w:bookmarkEnd w:id="283"/>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284"/>
    </w:p>
    <w:p w14:paraId="59114204" w14:textId="77777777" w:rsidR="00515D50" w:rsidRPr="00057749" w:rsidRDefault="00515D50" w:rsidP="00515D50">
      <w:pPr>
        <w:rPr>
          <w:bCs/>
          <w:szCs w:val="22"/>
        </w:rPr>
      </w:pP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rFonts w:cs="Arial"/>
                <w:sz w:val="18"/>
                <w:szCs w:val="18"/>
              </w:rPr>
            </w:pPr>
          </w:p>
        </w:tc>
      </w:tr>
    </w:tbl>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285" w:name="_Hlk190072296"/>
      <w:r w:rsidRPr="00B85891">
        <w:rPr>
          <w:i/>
          <w:color w:val="FF00FF"/>
          <w:szCs w:val="22"/>
        </w:rPr>
        <w:t>End Option 1</w:t>
      </w:r>
      <w:bookmarkEnd w:id="285"/>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w:t>
      </w:r>
      <w:r>
        <w:lastRenderedPageBreak/>
        <w:t>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32BF7D5E" w14:textId="77777777" w:rsidR="00735CB6" w:rsidRPr="00C221A3" w:rsidRDefault="00735CB6" w:rsidP="00D87B0F">
      <w:pPr>
        <w:rPr>
          <w:bCs/>
          <w:szCs w:val="22"/>
        </w:rPr>
      </w:pPr>
    </w:p>
    <w:p w14:paraId="1A844E98" w14:textId="193D06CF" w:rsidR="00D064A9" w:rsidRDefault="00D064A9" w:rsidP="00D064A9">
      <w:pPr>
        <w:keepNext/>
        <w:rPr>
          <w:rFonts w:cs="Arial"/>
          <w:b/>
          <w:bCs/>
          <w:iCs/>
          <w:szCs w:val="22"/>
        </w:rPr>
      </w:pPr>
      <w:bookmarkStart w:id="286" w:name="_Hlk189198727"/>
      <w:r>
        <w:rPr>
          <w:b/>
          <w:bCs/>
        </w:rPr>
        <w:t>4</w:t>
      </w:r>
      <w:r w:rsidRPr="00A66A78">
        <w:rPr>
          <w:b/>
          <w:bCs/>
        </w:rPr>
        <w:t>.</w:t>
      </w:r>
      <w:r>
        <w:rPr>
          <w:b/>
          <w:bCs/>
        </w:rPr>
        <w:tab/>
      </w:r>
      <w:r>
        <w:rPr>
          <w:rFonts w:cs="Arial"/>
          <w:b/>
          <w:bCs/>
          <w:iCs/>
          <w:szCs w:val="22"/>
        </w:rPr>
        <w:t>THIS SECTION INTENTIONALLY LEFT BLANK</w:t>
      </w:r>
    </w:p>
    <w:p w14:paraId="028D88F2" w14:textId="77777777" w:rsidR="00D064A9" w:rsidRPr="007726C2" w:rsidRDefault="00D064A9" w:rsidP="007726C2">
      <w:pPr>
        <w:rPr>
          <w:iCs/>
          <w:szCs w:val="22"/>
        </w:rPr>
      </w:pPr>
    </w:p>
    <w:bookmarkEnd w:id="286"/>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w:t>
      </w:r>
      <w:proofErr w:type="gramStart"/>
      <w:r>
        <w:t>Agreement</w:t>
      </w:r>
      <w:r w:rsidRPr="00ED772C">
        <w:t xml:space="preserve">, </w:t>
      </w:r>
      <w:r w:rsidRPr="006710A4">
        <w:rPr>
          <w:color w:val="FF0000"/>
        </w:rPr>
        <w:t>«</w:t>
      </w:r>
      <w:proofErr w:type="gramEnd"/>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w:t>
      </w:r>
      <w:r>
        <w:lastRenderedPageBreak/>
        <w:t>or more of the following</w:t>
      </w:r>
      <w:proofErr w:type="gramStart"/>
      <w:r>
        <w:t>:  (</w:t>
      </w:r>
      <w:proofErr w:type="gramEnd"/>
      <w:r>
        <w:t>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 xml:space="preserve">«Customer </w:t>
      </w:r>
      <w:proofErr w:type="spellStart"/>
      <w:r w:rsidRPr="006710A4">
        <w:rPr>
          <w:color w:val="FF0000"/>
        </w:rPr>
        <w:t>Name»</w:t>
      </w:r>
      <w:r w:rsidRPr="00A54502">
        <w:rPr>
          <w:color w:val="000000" w:themeColor="text1"/>
        </w:rPr>
        <w:t>’s</w:t>
      </w:r>
      <w:proofErr w:type="spellEnd"/>
      <w:r w:rsidRPr="00A54502">
        <w:rPr>
          <w:color w:val="000000" w:themeColor="text1"/>
        </w:rPr>
        <w:t xml:space="preserve">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287" w:name="_Hlk166166318"/>
      <w:r>
        <w:rPr>
          <w:color w:val="000000"/>
          <w:szCs w:val="22"/>
        </w:rPr>
        <w:t>6.1.6</w:t>
      </w:r>
      <w:r w:rsidRPr="004548D8">
        <w:rPr>
          <w:color w:val="000000"/>
          <w:szCs w:val="22"/>
        </w:rPr>
        <w:tab/>
        <w:t xml:space="preserve">“Round Trip Efficiency” </w:t>
      </w:r>
      <w:bookmarkEnd w:id="287"/>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88" w:name="_Hlk187818601"/>
      <w:r w:rsidRPr="00B607B1">
        <w:rPr>
          <w:b/>
          <w:bCs/>
          <w:color w:val="FF0000"/>
        </w:rPr>
        <w:t>«Customer Name»</w:t>
      </w:r>
      <w:r w:rsidRPr="00DE5CCB">
        <w:rPr>
          <w:b/>
          <w:bCs/>
        </w:rPr>
        <w:t xml:space="preserve"> </w:t>
      </w:r>
      <w:bookmarkEnd w:id="288"/>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289" w:name="_Hlk165478934"/>
      <w:r w:rsidRPr="004A7D95">
        <w:rPr>
          <w:b/>
          <w:color w:val="FF0000"/>
        </w:rPr>
        <w:t>«</w:t>
      </w:r>
      <w:r>
        <w:rPr>
          <w:b/>
          <w:color w:val="FF0000"/>
        </w:rPr>
        <w:t xml:space="preserve">ESD </w:t>
      </w:r>
      <w:r w:rsidRPr="004A7D95">
        <w:rPr>
          <w:b/>
          <w:color w:val="FF0000"/>
        </w:rPr>
        <w:t>Facility Name»</w:t>
      </w:r>
      <w:bookmarkEnd w:id="289"/>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r w:rsidRPr="00DE5CCB">
        <w:t>Provisions</w:t>
      </w:r>
      <w:r w:rsidRPr="00677AAA">
        <w:t>:</w:t>
      </w:r>
      <w:r w:rsidRPr="009F387E">
        <w:rPr>
          <w:i/>
          <w:color w:val="FF00FF"/>
          <w:u w:val="single"/>
        </w:rPr>
        <w:t>Drafter’s</w:t>
      </w:r>
      <w:proofErr w:type="spell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290" w:name="_Hlk187819759"/>
      <w:r w:rsidRPr="003402B0">
        <w:rPr>
          <w:bCs/>
        </w:rPr>
        <w:t>6.3.1.3</w:t>
      </w:r>
      <w:bookmarkEnd w:id="290"/>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91" w:name="_Hlk185410024"/>
      <w:r>
        <w:t>non-federal</w:t>
      </w:r>
      <w:bookmarkEnd w:id="291"/>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292"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292"/>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lastRenderedPageBreak/>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w:t>
      </w:r>
      <w:r>
        <w:rPr>
          <w:szCs w:val="22"/>
        </w:rPr>
        <w:lastRenderedPageBreak/>
        <w:t xml:space="preserve">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EAADDAA" w14:textId="723609EF" w:rsidR="003A6F65" w:rsidRPr="00AE698E" w:rsidRDefault="007F2BAB" w:rsidP="00ED4987">
      <w:pPr>
        <w:rPr>
          <w:sz w:val="18"/>
          <w:szCs w:val="18"/>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3A6F65" w:rsidRPr="00AE698E" w:rsidSect="007F2BAB">
      <w:foot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0236FD90"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06594413"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7</w:t>
    </w:r>
    <w:r>
      <w:rPr>
        <w:sz w:val="20"/>
      </w:rPr>
      <w:fldChar w:fldCharType="end"/>
    </w:r>
  </w:p>
  <w:p w14:paraId="676A1AD8" w14:textId="77777777" w:rsidR="00486786" w:rsidRPr="00D73801" w:rsidRDefault="00486786" w:rsidP="00F37556">
    <w:pPr>
      <w:pStyle w:val="Footer"/>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7938E34B"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5</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37BDB089"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7BF70246"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601EE227"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EC00" w14:textId="2E56F109" w:rsidR="00ED4987" w:rsidRDefault="00ED4987" w:rsidP="00ED4987">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8</w:t>
    </w:r>
    <w:r>
      <w:rPr>
        <w:sz w:val="20"/>
      </w:rPr>
      <w:fldChar w:fldCharType="end"/>
    </w:r>
  </w:p>
  <w:p w14:paraId="17F93B51" w14:textId="63E0B2AF" w:rsidR="00AE698E" w:rsidRPr="00ED4987" w:rsidRDefault="00ED4987" w:rsidP="00ED4987">
    <w:pPr>
      <w:pStyle w:val="Footer"/>
      <w:pBdr>
        <w:top w:val="single" w:sz="4" w:space="1" w:color="auto"/>
      </w:pBdr>
      <w:tabs>
        <w:tab w:val="clear" w:pos="4680"/>
      </w:tabs>
      <w:rPr>
        <w:sz w:val="20"/>
        <w:szCs w:val="20"/>
      </w:rPr>
    </w:pPr>
    <w:r w:rsidRPr="001536CE">
      <w:rPr>
        <w:sz w:val="20"/>
      </w:rPr>
      <w:t xml:space="preserve">Exhibit </w:t>
    </w:r>
    <w:r>
      <w:rPr>
        <w:sz w:val="20"/>
      </w:rPr>
      <w:t xml:space="preserve">J, </w:t>
    </w:r>
    <w:r w:rsidR="001C278D">
      <w:rPr>
        <w:sz w:val="20"/>
      </w:rPr>
      <w:t xml:space="preserve">Support Services; </w:t>
    </w:r>
    <w:r>
      <w:rPr>
        <w:sz w:val="20"/>
      </w:rPr>
      <w:t>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76E90AE8"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21</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75313EE"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1C278D">
      <w:rPr>
        <w:noProof/>
        <w:sz w:val="20"/>
      </w:rPr>
      <w:t>7</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0DA3FC88"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6082F7F5"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59</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72D1B86B"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77777777"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68590D02"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459826BD"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C278D">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314C40"/>
    <w:multiLevelType w:val="hybridMultilevel"/>
    <w:tmpl w:val="F3A22500"/>
    <w:lvl w:ilvl="0" w:tplc="F1448418">
      <w:start w:val="1"/>
      <w:numFmt w:val="decimal"/>
      <w:lvlText w:val="%1."/>
      <w:lvlJc w:val="left"/>
      <w:pPr>
        <w:ind w:left="1020" w:hanging="360"/>
      </w:pPr>
    </w:lvl>
    <w:lvl w:ilvl="1" w:tplc="2236C90C">
      <w:start w:val="1"/>
      <w:numFmt w:val="decimal"/>
      <w:lvlText w:val="%2."/>
      <w:lvlJc w:val="left"/>
      <w:pPr>
        <w:ind w:left="1020" w:hanging="360"/>
      </w:pPr>
    </w:lvl>
    <w:lvl w:ilvl="2" w:tplc="5120BA44">
      <w:start w:val="1"/>
      <w:numFmt w:val="decimal"/>
      <w:lvlText w:val="%3."/>
      <w:lvlJc w:val="left"/>
      <w:pPr>
        <w:ind w:left="1020" w:hanging="360"/>
      </w:pPr>
    </w:lvl>
    <w:lvl w:ilvl="3" w:tplc="32A08388">
      <w:start w:val="1"/>
      <w:numFmt w:val="decimal"/>
      <w:lvlText w:val="%4."/>
      <w:lvlJc w:val="left"/>
      <w:pPr>
        <w:ind w:left="1020" w:hanging="360"/>
      </w:pPr>
    </w:lvl>
    <w:lvl w:ilvl="4" w:tplc="5BF2CC66">
      <w:start w:val="1"/>
      <w:numFmt w:val="decimal"/>
      <w:lvlText w:val="%5."/>
      <w:lvlJc w:val="left"/>
      <w:pPr>
        <w:ind w:left="1020" w:hanging="360"/>
      </w:pPr>
    </w:lvl>
    <w:lvl w:ilvl="5" w:tplc="0B0655B6">
      <w:start w:val="1"/>
      <w:numFmt w:val="decimal"/>
      <w:lvlText w:val="%6."/>
      <w:lvlJc w:val="left"/>
      <w:pPr>
        <w:ind w:left="1020" w:hanging="360"/>
      </w:pPr>
    </w:lvl>
    <w:lvl w:ilvl="6" w:tplc="BEC28DD6">
      <w:start w:val="1"/>
      <w:numFmt w:val="decimal"/>
      <w:lvlText w:val="%7."/>
      <w:lvlJc w:val="left"/>
      <w:pPr>
        <w:ind w:left="1020" w:hanging="360"/>
      </w:pPr>
    </w:lvl>
    <w:lvl w:ilvl="7" w:tplc="EB56FB60">
      <w:start w:val="1"/>
      <w:numFmt w:val="decimal"/>
      <w:lvlText w:val="%8."/>
      <w:lvlJc w:val="left"/>
      <w:pPr>
        <w:ind w:left="1020" w:hanging="360"/>
      </w:pPr>
    </w:lvl>
    <w:lvl w:ilvl="8" w:tplc="447CCF3E">
      <w:start w:val="1"/>
      <w:numFmt w:val="decimal"/>
      <w:lvlText w:val="%9."/>
      <w:lvlJc w:val="left"/>
      <w:pPr>
        <w:ind w:left="1020" w:hanging="360"/>
      </w:pPr>
    </w:lvl>
  </w:abstractNum>
  <w:abstractNum w:abstractNumId="5" w15:restartNumberingAfterBreak="0">
    <w:nsid w:val="05DB427A"/>
    <w:multiLevelType w:val="multilevel"/>
    <w:tmpl w:val="E3085C00"/>
    <w:lvl w:ilvl="0">
      <w:start w:val="1"/>
      <w:numFmt w:val="decimal"/>
      <w:lvlText w:val="%1"/>
      <w:lvlJc w:val="left"/>
      <w:pPr>
        <w:ind w:left="660" w:hanging="660"/>
      </w:pPr>
      <w:rPr>
        <w:rFonts w:hint="default"/>
        <w:b w:val="0"/>
        <w:color w:val="auto"/>
      </w:rPr>
    </w:lvl>
    <w:lvl w:ilvl="1">
      <w:start w:val="2"/>
      <w:numFmt w:val="decimal"/>
      <w:lvlText w:val="%1.%2"/>
      <w:lvlJc w:val="left"/>
      <w:pPr>
        <w:ind w:left="1620" w:hanging="660"/>
      </w:pPr>
      <w:rPr>
        <w:rFonts w:hint="default"/>
        <w:b w:val="0"/>
        <w:color w:val="auto"/>
      </w:rPr>
    </w:lvl>
    <w:lvl w:ilvl="2">
      <w:start w:val="1"/>
      <w:numFmt w:val="decimal"/>
      <w:lvlText w:val="%1.%2.%3"/>
      <w:lvlJc w:val="left"/>
      <w:pPr>
        <w:ind w:left="2640" w:hanging="720"/>
      </w:pPr>
      <w:rPr>
        <w:rFonts w:hint="default"/>
        <w:b w:val="0"/>
        <w:color w:val="auto"/>
      </w:rPr>
    </w:lvl>
    <w:lvl w:ilvl="3">
      <w:start w:val="3"/>
      <w:numFmt w:val="decimal"/>
      <w:lvlText w:val="%1.%2.%3.%4"/>
      <w:lvlJc w:val="left"/>
      <w:pPr>
        <w:ind w:left="3600" w:hanging="720"/>
      </w:pPr>
      <w:rPr>
        <w:rFonts w:hint="default"/>
        <w:b w:val="0"/>
        <w:color w:val="auto"/>
      </w:rPr>
    </w:lvl>
    <w:lvl w:ilvl="4">
      <w:start w:val="1"/>
      <w:numFmt w:val="decimal"/>
      <w:lvlText w:val="%1.%2.%3.%4.%5"/>
      <w:lvlJc w:val="left"/>
      <w:pPr>
        <w:ind w:left="4920" w:hanging="1080"/>
      </w:pPr>
      <w:rPr>
        <w:rFonts w:hint="default"/>
        <w:b w:val="0"/>
        <w:color w:val="auto"/>
      </w:rPr>
    </w:lvl>
    <w:lvl w:ilvl="5">
      <w:start w:val="1"/>
      <w:numFmt w:val="decimal"/>
      <w:lvlText w:val="%1.%2.%3.%4.%5.%6"/>
      <w:lvlJc w:val="left"/>
      <w:pPr>
        <w:ind w:left="5880" w:hanging="1080"/>
      </w:pPr>
      <w:rPr>
        <w:rFonts w:hint="default"/>
        <w:b w:val="0"/>
        <w:color w:val="auto"/>
      </w:rPr>
    </w:lvl>
    <w:lvl w:ilvl="6">
      <w:start w:val="1"/>
      <w:numFmt w:val="decimal"/>
      <w:lvlText w:val="%1.%2.%3.%4.%5.%6.%7"/>
      <w:lvlJc w:val="left"/>
      <w:pPr>
        <w:ind w:left="7200" w:hanging="1440"/>
      </w:pPr>
      <w:rPr>
        <w:rFonts w:hint="default"/>
        <w:b w:val="0"/>
        <w:color w:val="auto"/>
      </w:rPr>
    </w:lvl>
    <w:lvl w:ilvl="7">
      <w:start w:val="1"/>
      <w:numFmt w:val="decimal"/>
      <w:lvlText w:val="%1.%2.%3.%4.%5.%6.%7.%8"/>
      <w:lvlJc w:val="left"/>
      <w:pPr>
        <w:ind w:left="8160" w:hanging="1440"/>
      </w:pPr>
      <w:rPr>
        <w:rFonts w:hint="default"/>
        <w:b w:val="0"/>
        <w:color w:val="auto"/>
      </w:rPr>
    </w:lvl>
    <w:lvl w:ilvl="8">
      <w:start w:val="1"/>
      <w:numFmt w:val="decimal"/>
      <w:lvlText w:val="%1.%2.%3.%4.%5.%6.%7.%8.%9"/>
      <w:lvlJc w:val="left"/>
      <w:pPr>
        <w:ind w:left="9480" w:hanging="1800"/>
      </w:pPr>
      <w:rPr>
        <w:rFonts w:hint="default"/>
        <w:b w:val="0"/>
        <w:color w:val="auto"/>
      </w:rPr>
    </w:lvl>
  </w:abstractNum>
  <w:abstractNum w:abstractNumId="6" w15:restartNumberingAfterBreak="0">
    <w:nsid w:val="0A5228F6"/>
    <w:multiLevelType w:val="multilevel"/>
    <w:tmpl w:val="4072A758"/>
    <w:lvl w:ilvl="0">
      <w:start w:val="1"/>
      <w:numFmt w:val="decimal"/>
      <w:lvlText w:val="%1"/>
      <w:lvlJc w:val="left"/>
      <w:pPr>
        <w:ind w:left="660" w:hanging="660"/>
      </w:pPr>
      <w:rPr>
        <w:rFonts w:hint="default"/>
        <w:b w:val="0"/>
        <w:color w:val="auto"/>
      </w:rPr>
    </w:lvl>
    <w:lvl w:ilvl="1">
      <w:start w:val="2"/>
      <w:numFmt w:val="decimal"/>
      <w:lvlText w:val="%1.%2"/>
      <w:lvlJc w:val="left"/>
      <w:pPr>
        <w:ind w:left="1300" w:hanging="660"/>
      </w:pPr>
      <w:rPr>
        <w:rFonts w:hint="default"/>
        <w:b w:val="0"/>
        <w:color w:val="auto"/>
      </w:rPr>
    </w:lvl>
    <w:lvl w:ilvl="2">
      <w:start w:val="1"/>
      <w:numFmt w:val="decimal"/>
      <w:lvlText w:val="%1.%2.%3"/>
      <w:lvlJc w:val="left"/>
      <w:pPr>
        <w:ind w:left="2000" w:hanging="720"/>
      </w:pPr>
      <w:rPr>
        <w:rFonts w:hint="default"/>
        <w:b w:val="0"/>
        <w:color w:val="auto"/>
      </w:rPr>
    </w:lvl>
    <w:lvl w:ilvl="3">
      <w:start w:val="3"/>
      <w:numFmt w:val="decimal"/>
      <w:lvlText w:val="%1.%2.%3.%4"/>
      <w:lvlJc w:val="left"/>
      <w:pPr>
        <w:ind w:left="2640" w:hanging="720"/>
      </w:pPr>
      <w:rPr>
        <w:rFonts w:hint="default"/>
        <w:b w:val="0"/>
        <w:color w:val="auto"/>
      </w:rPr>
    </w:lvl>
    <w:lvl w:ilvl="4">
      <w:start w:val="1"/>
      <w:numFmt w:val="decimal"/>
      <w:lvlText w:val="%1.%2.%3.%4.%5"/>
      <w:lvlJc w:val="left"/>
      <w:pPr>
        <w:ind w:left="3640" w:hanging="1080"/>
      </w:pPr>
      <w:rPr>
        <w:rFonts w:hint="default"/>
        <w:b w:val="0"/>
        <w:color w:val="auto"/>
      </w:rPr>
    </w:lvl>
    <w:lvl w:ilvl="5">
      <w:start w:val="1"/>
      <w:numFmt w:val="decimal"/>
      <w:lvlText w:val="%1.%2.%3.%4.%5.%6"/>
      <w:lvlJc w:val="left"/>
      <w:pPr>
        <w:ind w:left="4280" w:hanging="1080"/>
      </w:pPr>
      <w:rPr>
        <w:rFonts w:hint="default"/>
        <w:b w:val="0"/>
        <w:color w:val="auto"/>
      </w:rPr>
    </w:lvl>
    <w:lvl w:ilvl="6">
      <w:start w:val="1"/>
      <w:numFmt w:val="decimal"/>
      <w:lvlText w:val="%1.%2.%3.%4.%5.%6.%7"/>
      <w:lvlJc w:val="left"/>
      <w:pPr>
        <w:ind w:left="5280" w:hanging="1440"/>
      </w:pPr>
      <w:rPr>
        <w:rFonts w:hint="default"/>
        <w:b w:val="0"/>
        <w:color w:val="auto"/>
      </w:rPr>
    </w:lvl>
    <w:lvl w:ilvl="7">
      <w:start w:val="1"/>
      <w:numFmt w:val="decimal"/>
      <w:lvlText w:val="%1.%2.%3.%4.%5.%6.%7.%8"/>
      <w:lvlJc w:val="left"/>
      <w:pPr>
        <w:ind w:left="5920" w:hanging="1440"/>
      </w:pPr>
      <w:rPr>
        <w:rFonts w:hint="default"/>
        <w:b w:val="0"/>
        <w:color w:val="auto"/>
      </w:rPr>
    </w:lvl>
    <w:lvl w:ilvl="8">
      <w:start w:val="1"/>
      <w:numFmt w:val="decimal"/>
      <w:lvlText w:val="%1.%2.%3.%4.%5.%6.%7.%8.%9"/>
      <w:lvlJc w:val="left"/>
      <w:pPr>
        <w:ind w:left="6920" w:hanging="1800"/>
      </w:pPr>
      <w:rPr>
        <w:rFonts w:hint="default"/>
        <w:b w:val="0"/>
        <w:color w:val="auto"/>
      </w:r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0A5657"/>
    <w:multiLevelType w:val="hybridMultilevel"/>
    <w:tmpl w:val="10062F3C"/>
    <w:lvl w:ilvl="0" w:tplc="669E2A9C">
      <w:start w:val="1"/>
      <w:numFmt w:val="decimal"/>
      <w:lvlText w:val="%1."/>
      <w:lvlJc w:val="left"/>
      <w:pPr>
        <w:ind w:left="1020" w:hanging="360"/>
      </w:pPr>
    </w:lvl>
    <w:lvl w:ilvl="1" w:tplc="01FC5956">
      <w:start w:val="1"/>
      <w:numFmt w:val="decimal"/>
      <w:lvlText w:val="%2."/>
      <w:lvlJc w:val="left"/>
      <w:pPr>
        <w:ind w:left="1020" w:hanging="360"/>
      </w:pPr>
    </w:lvl>
    <w:lvl w:ilvl="2" w:tplc="8F1A6F18">
      <w:start w:val="1"/>
      <w:numFmt w:val="decimal"/>
      <w:lvlText w:val="%3."/>
      <w:lvlJc w:val="left"/>
      <w:pPr>
        <w:ind w:left="1020" w:hanging="360"/>
      </w:pPr>
    </w:lvl>
    <w:lvl w:ilvl="3" w:tplc="52BA20DE">
      <w:start w:val="1"/>
      <w:numFmt w:val="decimal"/>
      <w:lvlText w:val="%4."/>
      <w:lvlJc w:val="left"/>
      <w:pPr>
        <w:ind w:left="1020" w:hanging="360"/>
      </w:pPr>
    </w:lvl>
    <w:lvl w:ilvl="4" w:tplc="6A92F04E">
      <w:start w:val="1"/>
      <w:numFmt w:val="decimal"/>
      <w:lvlText w:val="%5."/>
      <w:lvlJc w:val="left"/>
      <w:pPr>
        <w:ind w:left="1020" w:hanging="360"/>
      </w:pPr>
    </w:lvl>
    <w:lvl w:ilvl="5" w:tplc="8C066E42">
      <w:start w:val="1"/>
      <w:numFmt w:val="decimal"/>
      <w:lvlText w:val="%6."/>
      <w:lvlJc w:val="left"/>
      <w:pPr>
        <w:ind w:left="1020" w:hanging="360"/>
      </w:pPr>
    </w:lvl>
    <w:lvl w:ilvl="6" w:tplc="66B0C36E">
      <w:start w:val="1"/>
      <w:numFmt w:val="decimal"/>
      <w:lvlText w:val="%7."/>
      <w:lvlJc w:val="left"/>
      <w:pPr>
        <w:ind w:left="1020" w:hanging="360"/>
      </w:pPr>
    </w:lvl>
    <w:lvl w:ilvl="7" w:tplc="E118F21A">
      <w:start w:val="1"/>
      <w:numFmt w:val="decimal"/>
      <w:lvlText w:val="%8."/>
      <w:lvlJc w:val="left"/>
      <w:pPr>
        <w:ind w:left="1020" w:hanging="360"/>
      </w:pPr>
    </w:lvl>
    <w:lvl w:ilvl="8" w:tplc="5F6E9D6E">
      <w:start w:val="1"/>
      <w:numFmt w:val="decimal"/>
      <w:lvlText w:val="%9."/>
      <w:lvlJc w:val="left"/>
      <w:pPr>
        <w:ind w:left="1020" w:hanging="360"/>
      </w:pPr>
    </w:lvl>
  </w:abstractNum>
  <w:abstractNum w:abstractNumId="10" w15:restartNumberingAfterBreak="0">
    <w:nsid w:val="168F32CB"/>
    <w:multiLevelType w:val="hybridMultilevel"/>
    <w:tmpl w:val="B23C1A86"/>
    <w:lvl w:ilvl="0" w:tplc="F8429F7C">
      <w:start w:val="1"/>
      <w:numFmt w:val="decimal"/>
      <w:lvlText w:val="%1."/>
      <w:lvlJc w:val="left"/>
      <w:pPr>
        <w:ind w:left="720" w:hanging="360"/>
      </w:pPr>
    </w:lvl>
    <w:lvl w:ilvl="1" w:tplc="E6502DD8">
      <w:start w:val="1"/>
      <w:numFmt w:val="decimal"/>
      <w:lvlText w:val="%2."/>
      <w:lvlJc w:val="left"/>
      <w:pPr>
        <w:ind w:left="720" w:hanging="360"/>
      </w:pPr>
    </w:lvl>
    <w:lvl w:ilvl="2" w:tplc="2BC6CF24">
      <w:start w:val="1"/>
      <w:numFmt w:val="decimal"/>
      <w:lvlText w:val="%3."/>
      <w:lvlJc w:val="left"/>
      <w:pPr>
        <w:ind w:left="720" w:hanging="360"/>
      </w:pPr>
    </w:lvl>
    <w:lvl w:ilvl="3" w:tplc="3FCAB914">
      <w:start w:val="1"/>
      <w:numFmt w:val="decimal"/>
      <w:lvlText w:val="%4."/>
      <w:lvlJc w:val="left"/>
      <w:pPr>
        <w:ind w:left="720" w:hanging="360"/>
      </w:pPr>
    </w:lvl>
    <w:lvl w:ilvl="4" w:tplc="AF7C9ADA">
      <w:start w:val="1"/>
      <w:numFmt w:val="decimal"/>
      <w:lvlText w:val="%5."/>
      <w:lvlJc w:val="left"/>
      <w:pPr>
        <w:ind w:left="720" w:hanging="360"/>
      </w:pPr>
    </w:lvl>
    <w:lvl w:ilvl="5" w:tplc="15CA3050">
      <w:start w:val="1"/>
      <w:numFmt w:val="decimal"/>
      <w:lvlText w:val="%6."/>
      <w:lvlJc w:val="left"/>
      <w:pPr>
        <w:ind w:left="720" w:hanging="360"/>
      </w:pPr>
    </w:lvl>
    <w:lvl w:ilvl="6" w:tplc="C7440628">
      <w:start w:val="1"/>
      <w:numFmt w:val="decimal"/>
      <w:lvlText w:val="%7."/>
      <w:lvlJc w:val="left"/>
      <w:pPr>
        <w:ind w:left="720" w:hanging="360"/>
      </w:pPr>
    </w:lvl>
    <w:lvl w:ilvl="7" w:tplc="A6FA5188">
      <w:start w:val="1"/>
      <w:numFmt w:val="decimal"/>
      <w:lvlText w:val="%8."/>
      <w:lvlJc w:val="left"/>
      <w:pPr>
        <w:ind w:left="720" w:hanging="360"/>
      </w:pPr>
    </w:lvl>
    <w:lvl w:ilvl="8" w:tplc="23C49848">
      <w:start w:val="1"/>
      <w:numFmt w:val="decimal"/>
      <w:lvlText w:val="%9."/>
      <w:lvlJc w:val="left"/>
      <w:pPr>
        <w:ind w:left="720" w:hanging="360"/>
      </w:pPr>
    </w:lvl>
  </w:abstractNum>
  <w:abstractNum w:abstractNumId="11" w15:restartNumberingAfterBreak="0">
    <w:nsid w:val="194E6C9D"/>
    <w:multiLevelType w:val="hybridMultilevel"/>
    <w:tmpl w:val="02408AE2"/>
    <w:lvl w:ilvl="0" w:tplc="77D81B3C">
      <w:start w:val="1"/>
      <w:numFmt w:val="bullet"/>
      <w:lvlText w:val="•"/>
      <w:lvlJc w:val="left"/>
      <w:pPr>
        <w:tabs>
          <w:tab w:val="num" w:pos="360"/>
        </w:tabs>
        <w:ind w:left="360" w:hanging="360"/>
      </w:pPr>
      <w:rPr>
        <w:rFonts w:ascii="Arial" w:hAnsi="Arial" w:hint="default"/>
      </w:rPr>
    </w:lvl>
    <w:lvl w:ilvl="1" w:tplc="3DCE6FA6">
      <w:numFmt w:val="bullet"/>
      <w:lvlText w:val="•"/>
      <w:lvlJc w:val="left"/>
      <w:pPr>
        <w:tabs>
          <w:tab w:val="num" w:pos="1080"/>
        </w:tabs>
        <w:ind w:left="1080" w:hanging="360"/>
      </w:pPr>
      <w:rPr>
        <w:rFonts w:ascii="Arial" w:hAnsi="Arial" w:hint="default"/>
      </w:rPr>
    </w:lvl>
    <w:lvl w:ilvl="2" w:tplc="C8840CDC">
      <w:numFmt w:val="bullet"/>
      <w:lvlText w:val="•"/>
      <w:lvlJc w:val="left"/>
      <w:pPr>
        <w:tabs>
          <w:tab w:val="num" w:pos="1800"/>
        </w:tabs>
        <w:ind w:left="1800" w:hanging="360"/>
      </w:pPr>
      <w:rPr>
        <w:rFonts w:ascii="Arial" w:hAnsi="Arial" w:hint="default"/>
      </w:rPr>
    </w:lvl>
    <w:lvl w:ilvl="3" w:tplc="B2ECACB8">
      <w:numFmt w:val="bullet"/>
      <w:lvlText w:val="•"/>
      <w:lvlJc w:val="left"/>
      <w:pPr>
        <w:tabs>
          <w:tab w:val="num" w:pos="2520"/>
        </w:tabs>
        <w:ind w:left="2520" w:hanging="360"/>
      </w:pPr>
      <w:rPr>
        <w:rFonts w:ascii="Arial" w:hAnsi="Arial" w:hint="default"/>
      </w:rPr>
    </w:lvl>
    <w:lvl w:ilvl="4" w:tplc="8102B312" w:tentative="1">
      <w:start w:val="1"/>
      <w:numFmt w:val="bullet"/>
      <w:lvlText w:val="•"/>
      <w:lvlJc w:val="left"/>
      <w:pPr>
        <w:tabs>
          <w:tab w:val="num" w:pos="3240"/>
        </w:tabs>
        <w:ind w:left="3240" w:hanging="360"/>
      </w:pPr>
      <w:rPr>
        <w:rFonts w:ascii="Arial" w:hAnsi="Arial" w:hint="default"/>
      </w:rPr>
    </w:lvl>
    <w:lvl w:ilvl="5" w:tplc="527824B4" w:tentative="1">
      <w:start w:val="1"/>
      <w:numFmt w:val="bullet"/>
      <w:lvlText w:val="•"/>
      <w:lvlJc w:val="left"/>
      <w:pPr>
        <w:tabs>
          <w:tab w:val="num" w:pos="3960"/>
        </w:tabs>
        <w:ind w:left="3960" w:hanging="360"/>
      </w:pPr>
      <w:rPr>
        <w:rFonts w:ascii="Arial" w:hAnsi="Arial" w:hint="default"/>
      </w:rPr>
    </w:lvl>
    <w:lvl w:ilvl="6" w:tplc="717C347E" w:tentative="1">
      <w:start w:val="1"/>
      <w:numFmt w:val="bullet"/>
      <w:lvlText w:val="•"/>
      <w:lvlJc w:val="left"/>
      <w:pPr>
        <w:tabs>
          <w:tab w:val="num" w:pos="4680"/>
        </w:tabs>
        <w:ind w:left="4680" w:hanging="360"/>
      </w:pPr>
      <w:rPr>
        <w:rFonts w:ascii="Arial" w:hAnsi="Arial" w:hint="default"/>
      </w:rPr>
    </w:lvl>
    <w:lvl w:ilvl="7" w:tplc="5058A206" w:tentative="1">
      <w:start w:val="1"/>
      <w:numFmt w:val="bullet"/>
      <w:lvlText w:val="•"/>
      <w:lvlJc w:val="left"/>
      <w:pPr>
        <w:tabs>
          <w:tab w:val="num" w:pos="5400"/>
        </w:tabs>
        <w:ind w:left="5400" w:hanging="360"/>
      </w:pPr>
      <w:rPr>
        <w:rFonts w:ascii="Arial" w:hAnsi="Arial" w:hint="default"/>
      </w:rPr>
    </w:lvl>
    <w:lvl w:ilvl="8" w:tplc="62A82B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2E202B6"/>
    <w:multiLevelType w:val="multilevel"/>
    <w:tmpl w:val="5F8CFC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092F1C"/>
    <w:multiLevelType w:val="hybridMultilevel"/>
    <w:tmpl w:val="274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57B"/>
    <w:multiLevelType w:val="hybridMultilevel"/>
    <w:tmpl w:val="2DCC3890"/>
    <w:lvl w:ilvl="0" w:tplc="68528E1A">
      <w:start w:val="1"/>
      <w:numFmt w:val="decimal"/>
      <w:lvlText w:val="%1."/>
      <w:lvlJc w:val="left"/>
      <w:pPr>
        <w:ind w:left="720" w:hanging="360"/>
      </w:pPr>
    </w:lvl>
    <w:lvl w:ilvl="1" w:tplc="F10272D0">
      <w:start w:val="1"/>
      <w:numFmt w:val="decimal"/>
      <w:lvlText w:val="%2."/>
      <w:lvlJc w:val="left"/>
      <w:pPr>
        <w:ind w:left="720" w:hanging="360"/>
      </w:pPr>
    </w:lvl>
    <w:lvl w:ilvl="2" w:tplc="0EE23308">
      <w:start w:val="1"/>
      <w:numFmt w:val="decimal"/>
      <w:lvlText w:val="%3."/>
      <w:lvlJc w:val="left"/>
      <w:pPr>
        <w:ind w:left="720" w:hanging="360"/>
      </w:pPr>
    </w:lvl>
    <w:lvl w:ilvl="3" w:tplc="1292CE10">
      <w:start w:val="1"/>
      <w:numFmt w:val="decimal"/>
      <w:lvlText w:val="%4."/>
      <w:lvlJc w:val="left"/>
      <w:pPr>
        <w:ind w:left="720" w:hanging="360"/>
      </w:pPr>
    </w:lvl>
    <w:lvl w:ilvl="4" w:tplc="C262BC1C">
      <w:start w:val="1"/>
      <w:numFmt w:val="decimal"/>
      <w:lvlText w:val="%5."/>
      <w:lvlJc w:val="left"/>
      <w:pPr>
        <w:ind w:left="720" w:hanging="360"/>
      </w:pPr>
    </w:lvl>
    <w:lvl w:ilvl="5" w:tplc="F048BB84">
      <w:start w:val="1"/>
      <w:numFmt w:val="decimal"/>
      <w:lvlText w:val="%6."/>
      <w:lvlJc w:val="left"/>
      <w:pPr>
        <w:ind w:left="720" w:hanging="360"/>
      </w:pPr>
    </w:lvl>
    <w:lvl w:ilvl="6" w:tplc="2F0AF998">
      <w:start w:val="1"/>
      <w:numFmt w:val="decimal"/>
      <w:lvlText w:val="%7."/>
      <w:lvlJc w:val="left"/>
      <w:pPr>
        <w:ind w:left="720" w:hanging="360"/>
      </w:pPr>
    </w:lvl>
    <w:lvl w:ilvl="7" w:tplc="D2C43ADE">
      <w:start w:val="1"/>
      <w:numFmt w:val="decimal"/>
      <w:lvlText w:val="%8."/>
      <w:lvlJc w:val="left"/>
      <w:pPr>
        <w:ind w:left="720" w:hanging="360"/>
      </w:pPr>
    </w:lvl>
    <w:lvl w:ilvl="8" w:tplc="AAC25908">
      <w:start w:val="1"/>
      <w:numFmt w:val="decimal"/>
      <w:lvlText w:val="%9."/>
      <w:lvlJc w:val="left"/>
      <w:pPr>
        <w:ind w:left="720" w:hanging="360"/>
      </w:pPr>
    </w:lvl>
  </w:abstractNum>
  <w:abstractNum w:abstractNumId="17"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D854BC"/>
    <w:multiLevelType w:val="hybridMultilevel"/>
    <w:tmpl w:val="F41437EC"/>
    <w:lvl w:ilvl="0" w:tplc="C1C08214">
      <w:start w:val="1"/>
      <w:numFmt w:val="decimal"/>
      <w:lvlText w:val="%1."/>
      <w:lvlJc w:val="left"/>
      <w:pPr>
        <w:ind w:left="1020" w:hanging="360"/>
      </w:pPr>
    </w:lvl>
    <w:lvl w:ilvl="1" w:tplc="DD62BB3E">
      <w:start w:val="1"/>
      <w:numFmt w:val="decimal"/>
      <w:lvlText w:val="%2."/>
      <w:lvlJc w:val="left"/>
      <w:pPr>
        <w:ind w:left="1020" w:hanging="360"/>
      </w:pPr>
    </w:lvl>
    <w:lvl w:ilvl="2" w:tplc="CE622922">
      <w:start w:val="1"/>
      <w:numFmt w:val="decimal"/>
      <w:lvlText w:val="%3."/>
      <w:lvlJc w:val="left"/>
      <w:pPr>
        <w:ind w:left="1020" w:hanging="360"/>
      </w:pPr>
    </w:lvl>
    <w:lvl w:ilvl="3" w:tplc="5DF2A418">
      <w:start w:val="1"/>
      <w:numFmt w:val="decimal"/>
      <w:lvlText w:val="%4."/>
      <w:lvlJc w:val="left"/>
      <w:pPr>
        <w:ind w:left="1020" w:hanging="360"/>
      </w:pPr>
    </w:lvl>
    <w:lvl w:ilvl="4" w:tplc="D528F188">
      <w:start w:val="1"/>
      <w:numFmt w:val="decimal"/>
      <w:lvlText w:val="%5."/>
      <w:lvlJc w:val="left"/>
      <w:pPr>
        <w:ind w:left="1020" w:hanging="360"/>
      </w:pPr>
    </w:lvl>
    <w:lvl w:ilvl="5" w:tplc="79343ED8">
      <w:start w:val="1"/>
      <w:numFmt w:val="decimal"/>
      <w:lvlText w:val="%6."/>
      <w:lvlJc w:val="left"/>
      <w:pPr>
        <w:ind w:left="1020" w:hanging="360"/>
      </w:pPr>
    </w:lvl>
    <w:lvl w:ilvl="6" w:tplc="50F6820C">
      <w:start w:val="1"/>
      <w:numFmt w:val="decimal"/>
      <w:lvlText w:val="%7."/>
      <w:lvlJc w:val="left"/>
      <w:pPr>
        <w:ind w:left="1020" w:hanging="360"/>
      </w:pPr>
    </w:lvl>
    <w:lvl w:ilvl="7" w:tplc="AE0E0464">
      <w:start w:val="1"/>
      <w:numFmt w:val="decimal"/>
      <w:lvlText w:val="%8."/>
      <w:lvlJc w:val="left"/>
      <w:pPr>
        <w:ind w:left="1020" w:hanging="360"/>
      </w:pPr>
    </w:lvl>
    <w:lvl w:ilvl="8" w:tplc="EBCEF23C">
      <w:start w:val="1"/>
      <w:numFmt w:val="decimal"/>
      <w:lvlText w:val="%9."/>
      <w:lvlJc w:val="left"/>
      <w:pPr>
        <w:ind w:left="1020" w:hanging="360"/>
      </w:pPr>
    </w:lvl>
  </w:abstractNum>
  <w:abstractNum w:abstractNumId="24" w15:restartNumberingAfterBreak="0">
    <w:nsid w:val="39970EDC"/>
    <w:multiLevelType w:val="hybridMultilevel"/>
    <w:tmpl w:val="826E1954"/>
    <w:lvl w:ilvl="0" w:tplc="16C03370">
      <w:start w:val="1"/>
      <w:numFmt w:val="decimal"/>
      <w:lvlText w:val="%1."/>
      <w:lvlJc w:val="left"/>
      <w:pPr>
        <w:ind w:left="1020" w:hanging="360"/>
      </w:pPr>
    </w:lvl>
    <w:lvl w:ilvl="1" w:tplc="E1B4717C">
      <w:start w:val="1"/>
      <w:numFmt w:val="decimal"/>
      <w:lvlText w:val="%2."/>
      <w:lvlJc w:val="left"/>
      <w:pPr>
        <w:ind w:left="1020" w:hanging="360"/>
      </w:pPr>
    </w:lvl>
    <w:lvl w:ilvl="2" w:tplc="4468BDFC">
      <w:start w:val="1"/>
      <w:numFmt w:val="decimal"/>
      <w:lvlText w:val="%3."/>
      <w:lvlJc w:val="left"/>
      <w:pPr>
        <w:ind w:left="1020" w:hanging="360"/>
      </w:pPr>
    </w:lvl>
    <w:lvl w:ilvl="3" w:tplc="E3C0EC8E">
      <w:start w:val="1"/>
      <w:numFmt w:val="decimal"/>
      <w:lvlText w:val="%4."/>
      <w:lvlJc w:val="left"/>
      <w:pPr>
        <w:ind w:left="1020" w:hanging="360"/>
      </w:pPr>
    </w:lvl>
    <w:lvl w:ilvl="4" w:tplc="B8BA535C">
      <w:start w:val="1"/>
      <w:numFmt w:val="decimal"/>
      <w:lvlText w:val="%5."/>
      <w:lvlJc w:val="left"/>
      <w:pPr>
        <w:ind w:left="1020" w:hanging="360"/>
      </w:pPr>
    </w:lvl>
    <w:lvl w:ilvl="5" w:tplc="6CC66904">
      <w:start w:val="1"/>
      <w:numFmt w:val="decimal"/>
      <w:lvlText w:val="%6."/>
      <w:lvlJc w:val="left"/>
      <w:pPr>
        <w:ind w:left="1020" w:hanging="360"/>
      </w:pPr>
    </w:lvl>
    <w:lvl w:ilvl="6" w:tplc="39AE5ABC">
      <w:start w:val="1"/>
      <w:numFmt w:val="decimal"/>
      <w:lvlText w:val="%7."/>
      <w:lvlJc w:val="left"/>
      <w:pPr>
        <w:ind w:left="1020" w:hanging="360"/>
      </w:pPr>
    </w:lvl>
    <w:lvl w:ilvl="7" w:tplc="51F0D048">
      <w:start w:val="1"/>
      <w:numFmt w:val="decimal"/>
      <w:lvlText w:val="%8."/>
      <w:lvlJc w:val="left"/>
      <w:pPr>
        <w:ind w:left="1020" w:hanging="360"/>
      </w:pPr>
    </w:lvl>
    <w:lvl w:ilvl="8" w:tplc="F8709690">
      <w:start w:val="1"/>
      <w:numFmt w:val="decimal"/>
      <w:lvlText w:val="%9."/>
      <w:lvlJc w:val="left"/>
      <w:pPr>
        <w:ind w:left="1020" w:hanging="360"/>
      </w:pPr>
    </w:lvl>
  </w:abstractNum>
  <w:abstractNum w:abstractNumId="25" w15:restartNumberingAfterBreak="0">
    <w:nsid w:val="40C46759"/>
    <w:multiLevelType w:val="hybridMultilevel"/>
    <w:tmpl w:val="19C290AA"/>
    <w:lvl w:ilvl="0" w:tplc="7188D62A">
      <w:start w:val="1"/>
      <w:numFmt w:val="decimal"/>
      <w:lvlText w:val="%1."/>
      <w:lvlJc w:val="left"/>
      <w:pPr>
        <w:ind w:left="720" w:hanging="360"/>
      </w:pPr>
    </w:lvl>
    <w:lvl w:ilvl="1" w:tplc="A052D040">
      <w:start w:val="1"/>
      <w:numFmt w:val="decimal"/>
      <w:lvlText w:val="%2."/>
      <w:lvlJc w:val="left"/>
      <w:pPr>
        <w:ind w:left="720" w:hanging="360"/>
      </w:pPr>
    </w:lvl>
    <w:lvl w:ilvl="2" w:tplc="A606CF50">
      <w:start w:val="1"/>
      <w:numFmt w:val="decimal"/>
      <w:lvlText w:val="%3."/>
      <w:lvlJc w:val="left"/>
      <w:pPr>
        <w:ind w:left="720" w:hanging="360"/>
      </w:pPr>
    </w:lvl>
    <w:lvl w:ilvl="3" w:tplc="B36250C2">
      <w:start w:val="1"/>
      <w:numFmt w:val="decimal"/>
      <w:lvlText w:val="%4."/>
      <w:lvlJc w:val="left"/>
      <w:pPr>
        <w:ind w:left="720" w:hanging="360"/>
      </w:pPr>
    </w:lvl>
    <w:lvl w:ilvl="4" w:tplc="B86A5ADA">
      <w:start w:val="1"/>
      <w:numFmt w:val="decimal"/>
      <w:lvlText w:val="%5."/>
      <w:lvlJc w:val="left"/>
      <w:pPr>
        <w:ind w:left="720" w:hanging="360"/>
      </w:pPr>
    </w:lvl>
    <w:lvl w:ilvl="5" w:tplc="D1B0C800">
      <w:start w:val="1"/>
      <w:numFmt w:val="decimal"/>
      <w:lvlText w:val="%6."/>
      <w:lvlJc w:val="left"/>
      <w:pPr>
        <w:ind w:left="720" w:hanging="360"/>
      </w:pPr>
    </w:lvl>
    <w:lvl w:ilvl="6" w:tplc="48929412">
      <w:start w:val="1"/>
      <w:numFmt w:val="decimal"/>
      <w:lvlText w:val="%7."/>
      <w:lvlJc w:val="left"/>
      <w:pPr>
        <w:ind w:left="720" w:hanging="360"/>
      </w:pPr>
    </w:lvl>
    <w:lvl w:ilvl="7" w:tplc="E3583078">
      <w:start w:val="1"/>
      <w:numFmt w:val="decimal"/>
      <w:lvlText w:val="%8."/>
      <w:lvlJc w:val="left"/>
      <w:pPr>
        <w:ind w:left="720" w:hanging="360"/>
      </w:pPr>
    </w:lvl>
    <w:lvl w:ilvl="8" w:tplc="E9FE709C">
      <w:start w:val="1"/>
      <w:numFmt w:val="decimal"/>
      <w:lvlText w:val="%9."/>
      <w:lvlJc w:val="left"/>
      <w:pPr>
        <w:ind w:left="720" w:hanging="360"/>
      </w:pPr>
    </w:lvl>
  </w:abstractNum>
  <w:abstractNum w:abstractNumId="26" w15:restartNumberingAfterBreak="0">
    <w:nsid w:val="424F1BEB"/>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5B69"/>
    <w:multiLevelType w:val="hybridMultilevel"/>
    <w:tmpl w:val="1F44E6F2"/>
    <w:lvl w:ilvl="0" w:tplc="8E944278">
      <w:start w:val="1"/>
      <w:numFmt w:val="decimal"/>
      <w:lvlText w:val="%1."/>
      <w:lvlJc w:val="left"/>
      <w:pPr>
        <w:ind w:left="720" w:hanging="360"/>
      </w:pPr>
    </w:lvl>
    <w:lvl w:ilvl="1" w:tplc="7D28CC1A">
      <w:start w:val="1"/>
      <w:numFmt w:val="decimal"/>
      <w:lvlText w:val="%2."/>
      <w:lvlJc w:val="left"/>
      <w:pPr>
        <w:ind w:left="720" w:hanging="360"/>
      </w:pPr>
    </w:lvl>
    <w:lvl w:ilvl="2" w:tplc="BCF82A1A">
      <w:start w:val="1"/>
      <w:numFmt w:val="decimal"/>
      <w:lvlText w:val="%3."/>
      <w:lvlJc w:val="left"/>
      <w:pPr>
        <w:ind w:left="720" w:hanging="360"/>
      </w:pPr>
    </w:lvl>
    <w:lvl w:ilvl="3" w:tplc="B280865E">
      <w:start w:val="1"/>
      <w:numFmt w:val="decimal"/>
      <w:lvlText w:val="%4."/>
      <w:lvlJc w:val="left"/>
      <w:pPr>
        <w:ind w:left="720" w:hanging="360"/>
      </w:pPr>
    </w:lvl>
    <w:lvl w:ilvl="4" w:tplc="4C60823E">
      <w:start w:val="1"/>
      <w:numFmt w:val="decimal"/>
      <w:lvlText w:val="%5."/>
      <w:lvlJc w:val="left"/>
      <w:pPr>
        <w:ind w:left="720" w:hanging="360"/>
      </w:pPr>
    </w:lvl>
    <w:lvl w:ilvl="5" w:tplc="E7A64E9A">
      <w:start w:val="1"/>
      <w:numFmt w:val="decimal"/>
      <w:lvlText w:val="%6."/>
      <w:lvlJc w:val="left"/>
      <w:pPr>
        <w:ind w:left="720" w:hanging="360"/>
      </w:pPr>
    </w:lvl>
    <w:lvl w:ilvl="6" w:tplc="F3AEFD66">
      <w:start w:val="1"/>
      <w:numFmt w:val="decimal"/>
      <w:lvlText w:val="%7."/>
      <w:lvlJc w:val="left"/>
      <w:pPr>
        <w:ind w:left="720" w:hanging="360"/>
      </w:pPr>
    </w:lvl>
    <w:lvl w:ilvl="7" w:tplc="BEC4E57A">
      <w:start w:val="1"/>
      <w:numFmt w:val="decimal"/>
      <w:lvlText w:val="%8."/>
      <w:lvlJc w:val="left"/>
      <w:pPr>
        <w:ind w:left="720" w:hanging="360"/>
      </w:pPr>
    </w:lvl>
    <w:lvl w:ilvl="8" w:tplc="00C83CCE">
      <w:start w:val="1"/>
      <w:numFmt w:val="decimal"/>
      <w:lvlText w:val="%9."/>
      <w:lvlJc w:val="left"/>
      <w:pPr>
        <w:ind w:left="720" w:hanging="360"/>
      </w:pPr>
    </w:lvl>
  </w:abstractNum>
  <w:abstractNum w:abstractNumId="29" w15:restartNumberingAfterBreak="0">
    <w:nsid w:val="52FB2CA8"/>
    <w:multiLevelType w:val="hybridMultilevel"/>
    <w:tmpl w:val="D8640A3E"/>
    <w:lvl w:ilvl="0" w:tplc="4FA00924">
      <w:start w:val="1"/>
      <w:numFmt w:val="decimal"/>
      <w:lvlText w:val="%1."/>
      <w:lvlJc w:val="left"/>
      <w:pPr>
        <w:ind w:left="1020" w:hanging="360"/>
      </w:pPr>
    </w:lvl>
    <w:lvl w:ilvl="1" w:tplc="2EF6D99A">
      <w:start w:val="1"/>
      <w:numFmt w:val="decimal"/>
      <w:lvlText w:val="%2."/>
      <w:lvlJc w:val="left"/>
      <w:pPr>
        <w:ind w:left="1020" w:hanging="360"/>
      </w:pPr>
    </w:lvl>
    <w:lvl w:ilvl="2" w:tplc="709A44AE">
      <w:start w:val="1"/>
      <w:numFmt w:val="decimal"/>
      <w:lvlText w:val="%3."/>
      <w:lvlJc w:val="left"/>
      <w:pPr>
        <w:ind w:left="1020" w:hanging="360"/>
      </w:pPr>
    </w:lvl>
    <w:lvl w:ilvl="3" w:tplc="3850CC8C">
      <w:start w:val="1"/>
      <w:numFmt w:val="decimal"/>
      <w:lvlText w:val="%4."/>
      <w:lvlJc w:val="left"/>
      <w:pPr>
        <w:ind w:left="1020" w:hanging="360"/>
      </w:pPr>
    </w:lvl>
    <w:lvl w:ilvl="4" w:tplc="9D8A2294">
      <w:start w:val="1"/>
      <w:numFmt w:val="decimal"/>
      <w:lvlText w:val="%5."/>
      <w:lvlJc w:val="left"/>
      <w:pPr>
        <w:ind w:left="1020" w:hanging="360"/>
      </w:pPr>
    </w:lvl>
    <w:lvl w:ilvl="5" w:tplc="00C6094A">
      <w:start w:val="1"/>
      <w:numFmt w:val="decimal"/>
      <w:lvlText w:val="%6."/>
      <w:lvlJc w:val="left"/>
      <w:pPr>
        <w:ind w:left="1020" w:hanging="360"/>
      </w:pPr>
    </w:lvl>
    <w:lvl w:ilvl="6" w:tplc="B308BC2E">
      <w:start w:val="1"/>
      <w:numFmt w:val="decimal"/>
      <w:lvlText w:val="%7."/>
      <w:lvlJc w:val="left"/>
      <w:pPr>
        <w:ind w:left="1020" w:hanging="360"/>
      </w:pPr>
    </w:lvl>
    <w:lvl w:ilvl="7" w:tplc="A992D1E2">
      <w:start w:val="1"/>
      <w:numFmt w:val="decimal"/>
      <w:lvlText w:val="%8."/>
      <w:lvlJc w:val="left"/>
      <w:pPr>
        <w:ind w:left="1020" w:hanging="360"/>
      </w:pPr>
    </w:lvl>
    <w:lvl w:ilvl="8" w:tplc="8B98CEDE">
      <w:start w:val="1"/>
      <w:numFmt w:val="decimal"/>
      <w:lvlText w:val="%9."/>
      <w:lvlJc w:val="left"/>
      <w:pPr>
        <w:ind w:left="1020" w:hanging="360"/>
      </w:pPr>
    </w:lvl>
  </w:abstractNum>
  <w:abstractNum w:abstractNumId="30" w15:restartNumberingAfterBreak="0">
    <w:nsid w:val="532901E0"/>
    <w:multiLevelType w:val="hybridMultilevel"/>
    <w:tmpl w:val="1D4AE87E"/>
    <w:lvl w:ilvl="0" w:tplc="C10C8008">
      <w:start w:val="1"/>
      <w:numFmt w:val="bullet"/>
      <w:lvlText w:val="•"/>
      <w:lvlJc w:val="left"/>
      <w:pPr>
        <w:tabs>
          <w:tab w:val="num" w:pos="720"/>
        </w:tabs>
        <w:ind w:left="720" w:hanging="360"/>
      </w:pPr>
      <w:rPr>
        <w:rFonts w:ascii="Arial" w:hAnsi="Arial" w:hint="default"/>
      </w:rPr>
    </w:lvl>
    <w:lvl w:ilvl="1" w:tplc="2CF4ED68">
      <w:numFmt w:val="bullet"/>
      <w:lvlText w:val="•"/>
      <w:lvlJc w:val="left"/>
      <w:pPr>
        <w:tabs>
          <w:tab w:val="num" w:pos="1440"/>
        </w:tabs>
        <w:ind w:left="1440" w:hanging="360"/>
      </w:pPr>
      <w:rPr>
        <w:rFonts w:ascii="Arial" w:hAnsi="Arial" w:hint="default"/>
      </w:rPr>
    </w:lvl>
    <w:lvl w:ilvl="2" w:tplc="6EB81376">
      <w:numFmt w:val="bullet"/>
      <w:lvlText w:val="•"/>
      <w:lvlJc w:val="left"/>
      <w:pPr>
        <w:tabs>
          <w:tab w:val="num" w:pos="2160"/>
        </w:tabs>
        <w:ind w:left="2160" w:hanging="360"/>
      </w:pPr>
      <w:rPr>
        <w:rFonts w:ascii="Arial" w:hAnsi="Arial" w:hint="default"/>
      </w:rPr>
    </w:lvl>
    <w:lvl w:ilvl="3" w:tplc="0D468592">
      <w:numFmt w:val="bullet"/>
      <w:lvlText w:val="•"/>
      <w:lvlJc w:val="left"/>
      <w:pPr>
        <w:tabs>
          <w:tab w:val="num" w:pos="2880"/>
        </w:tabs>
        <w:ind w:left="2880" w:hanging="360"/>
      </w:pPr>
      <w:rPr>
        <w:rFonts w:ascii="Arial" w:hAnsi="Arial" w:hint="default"/>
      </w:rPr>
    </w:lvl>
    <w:lvl w:ilvl="4" w:tplc="BAF626B6" w:tentative="1">
      <w:start w:val="1"/>
      <w:numFmt w:val="bullet"/>
      <w:lvlText w:val="•"/>
      <w:lvlJc w:val="left"/>
      <w:pPr>
        <w:tabs>
          <w:tab w:val="num" w:pos="3600"/>
        </w:tabs>
        <w:ind w:left="3600" w:hanging="360"/>
      </w:pPr>
      <w:rPr>
        <w:rFonts w:ascii="Arial" w:hAnsi="Arial" w:hint="default"/>
      </w:rPr>
    </w:lvl>
    <w:lvl w:ilvl="5" w:tplc="87E8323C" w:tentative="1">
      <w:start w:val="1"/>
      <w:numFmt w:val="bullet"/>
      <w:lvlText w:val="•"/>
      <w:lvlJc w:val="left"/>
      <w:pPr>
        <w:tabs>
          <w:tab w:val="num" w:pos="4320"/>
        </w:tabs>
        <w:ind w:left="4320" w:hanging="360"/>
      </w:pPr>
      <w:rPr>
        <w:rFonts w:ascii="Arial" w:hAnsi="Arial" w:hint="default"/>
      </w:rPr>
    </w:lvl>
    <w:lvl w:ilvl="6" w:tplc="729AD72C" w:tentative="1">
      <w:start w:val="1"/>
      <w:numFmt w:val="bullet"/>
      <w:lvlText w:val="•"/>
      <w:lvlJc w:val="left"/>
      <w:pPr>
        <w:tabs>
          <w:tab w:val="num" w:pos="5040"/>
        </w:tabs>
        <w:ind w:left="5040" w:hanging="360"/>
      </w:pPr>
      <w:rPr>
        <w:rFonts w:ascii="Arial" w:hAnsi="Arial" w:hint="default"/>
      </w:rPr>
    </w:lvl>
    <w:lvl w:ilvl="7" w:tplc="73F060CA" w:tentative="1">
      <w:start w:val="1"/>
      <w:numFmt w:val="bullet"/>
      <w:lvlText w:val="•"/>
      <w:lvlJc w:val="left"/>
      <w:pPr>
        <w:tabs>
          <w:tab w:val="num" w:pos="5760"/>
        </w:tabs>
        <w:ind w:left="5760" w:hanging="360"/>
      </w:pPr>
      <w:rPr>
        <w:rFonts w:ascii="Arial" w:hAnsi="Arial" w:hint="default"/>
      </w:rPr>
    </w:lvl>
    <w:lvl w:ilvl="8" w:tplc="8FDED2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057D7"/>
    <w:multiLevelType w:val="hybridMultilevel"/>
    <w:tmpl w:val="1DCC8FFC"/>
    <w:lvl w:ilvl="0" w:tplc="28B64870">
      <w:start w:val="1"/>
      <w:numFmt w:val="decimal"/>
      <w:lvlText w:val="%1."/>
      <w:lvlJc w:val="left"/>
      <w:pPr>
        <w:ind w:left="1020" w:hanging="360"/>
      </w:pPr>
    </w:lvl>
    <w:lvl w:ilvl="1" w:tplc="86C6CE5C">
      <w:start w:val="1"/>
      <w:numFmt w:val="decimal"/>
      <w:lvlText w:val="%2."/>
      <w:lvlJc w:val="left"/>
      <w:pPr>
        <w:ind w:left="1020" w:hanging="360"/>
      </w:pPr>
    </w:lvl>
    <w:lvl w:ilvl="2" w:tplc="22CC3FAA">
      <w:start w:val="1"/>
      <w:numFmt w:val="decimal"/>
      <w:lvlText w:val="%3."/>
      <w:lvlJc w:val="left"/>
      <w:pPr>
        <w:ind w:left="1020" w:hanging="360"/>
      </w:pPr>
    </w:lvl>
    <w:lvl w:ilvl="3" w:tplc="A6769FDC">
      <w:start w:val="1"/>
      <w:numFmt w:val="decimal"/>
      <w:lvlText w:val="%4."/>
      <w:lvlJc w:val="left"/>
      <w:pPr>
        <w:ind w:left="1020" w:hanging="360"/>
      </w:pPr>
    </w:lvl>
    <w:lvl w:ilvl="4" w:tplc="65528346">
      <w:start w:val="1"/>
      <w:numFmt w:val="decimal"/>
      <w:lvlText w:val="%5."/>
      <w:lvlJc w:val="left"/>
      <w:pPr>
        <w:ind w:left="1020" w:hanging="360"/>
      </w:pPr>
    </w:lvl>
    <w:lvl w:ilvl="5" w:tplc="A7FC2274">
      <w:start w:val="1"/>
      <w:numFmt w:val="decimal"/>
      <w:lvlText w:val="%6."/>
      <w:lvlJc w:val="left"/>
      <w:pPr>
        <w:ind w:left="1020" w:hanging="360"/>
      </w:pPr>
    </w:lvl>
    <w:lvl w:ilvl="6" w:tplc="2FC05D9A">
      <w:start w:val="1"/>
      <w:numFmt w:val="decimal"/>
      <w:lvlText w:val="%7."/>
      <w:lvlJc w:val="left"/>
      <w:pPr>
        <w:ind w:left="1020" w:hanging="360"/>
      </w:pPr>
    </w:lvl>
    <w:lvl w:ilvl="7" w:tplc="6F80F126">
      <w:start w:val="1"/>
      <w:numFmt w:val="decimal"/>
      <w:lvlText w:val="%8."/>
      <w:lvlJc w:val="left"/>
      <w:pPr>
        <w:ind w:left="1020" w:hanging="360"/>
      </w:pPr>
    </w:lvl>
    <w:lvl w:ilvl="8" w:tplc="FC46D038">
      <w:start w:val="1"/>
      <w:numFmt w:val="decimal"/>
      <w:lvlText w:val="%9."/>
      <w:lvlJc w:val="left"/>
      <w:pPr>
        <w:ind w:left="1020" w:hanging="360"/>
      </w:pPr>
    </w:lvl>
  </w:abstractNum>
  <w:abstractNum w:abstractNumId="32" w15:restartNumberingAfterBreak="0">
    <w:nsid w:val="53C62BD3"/>
    <w:multiLevelType w:val="hybridMultilevel"/>
    <w:tmpl w:val="167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9974D0B"/>
    <w:multiLevelType w:val="multilevel"/>
    <w:tmpl w:val="CD34BFD4"/>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3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2227B57"/>
    <w:multiLevelType w:val="hybridMultilevel"/>
    <w:tmpl w:val="26F84426"/>
    <w:lvl w:ilvl="0" w:tplc="FA4CDA60">
      <w:start w:val="1"/>
      <w:numFmt w:val="decimal"/>
      <w:lvlText w:val="%1)"/>
      <w:lvlJc w:val="left"/>
      <w:pPr>
        <w:ind w:left="1020" w:hanging="360"/>
      </w:pPr>
    </w:lvl>
    <w:lvl w:ilvl="1" w:tplc="2CA29AE8">
      <w:start w:val="1"/>
      <w:numFmt w:val="decimal"/>
      <w:lvlText w:val="%2)"/>
      <w:lvlJc w:val="left"/>
      <w:pPr>
        <w:ind w:left="1020" w:hanging="360"/>
      </w:pPr>
    </w:lvl>
    <w:lvl w:ilvl="2" w:tplc="45346D36">
      <w:start w:val="1"/>
      <w:numFmt w:val="decimal"/>
      <w:lvlText w:val="%3)"/>
      <w:lvlJc w:val="left"/>
      <w:pPr>
        <w:ind w:left="1020" w:hanging="360"/>
      </w:pPr>
    </w:lvl>
    <w:lvl w:ilvl="3" w:tplc="3ABA4E28">
      <w:start w:val="1"/>
      <w:numFmt w:val="decimal"/>
      <w:lvlText w:val="%4)"/>
      <w:lvlJc w:val="left"/>
      <w:pPr>
        <w:ind w:left="1020" w:hanging="360"/>
      </w:pPr>
    </w:lvl>
    <w:lvl w:ilvl="4" w:tplc="EA184102">
      <w:start w:val="1"/>
      <w:numFmt w:val="decimal"/>
      <w:lvlText w:val="%5)"/>
      <w:lvlJc w:val="left"/>
      <w:pPr>
        <w:ind w:left="1020" w:hanging="360"/>
      </w:pPr>
    </w:lvl>
    <w:lvl w:ilvl="5" w:tplc="6EA4E9AC">
      <w:start w:val="1"/>
      <w:numFmt w:val="decimal"/>
      <w:lvlText w:val="%6)"/>
      <w:lvlJc w:val="left"/>
      <w:pPr>
        <w:ind w:left="1020" w:hanging="360"/>
      </w:pPr>
    </w:lvl>
    <w:lvl w:ilvl="6" w:tplc="076C0162">
      <w:start w:val="1"/>
      <w:numFmt w:val="decimal"/>
      <w:lvlText w:val="%7)"/>
      <w:lvlJc w:val="left"/>
      <w:pPr>
        <w:ind w:left="1020" w:hanging="360"/>
      </w:pPr>
    </w:lvl>
    <w:lvl w:ilvl="7" w:tplc="4CBAFF92">
      <w:start w:val="1"/>
      <w:numFmt w:val="decimal"/>
      <w:lvlText w:val="%8)"/>
      <w:lvlJc w:val="left"/>
      <w:pPr>
        <w:ind w:left="1020" w:hanging="360"/>
      </w:pPr>
    </w:lvl>
    <w:lvl w:ilvl="8" w:tplc="42F41B54">
      <w:start w:val="1"/>
      <w:numFmt w:val="decimal"/>
      <w:lvlText w:val="%9)"/>
      <w:lvlJc w:val="left"/>
      <w:pPr>
        <w:ind w:left="1020" w:hanging="360"/>
      </w:pPr>
    </w:lvl>
  </w:abstractNum>
  <w:abstractNum w:abstractNumId="37" w15:restartNumberingAfterBreak="0">
    <w:nsid w:val="62651257"/>
    <w:multiLevelType w:val="hybridMultilevel"/>
    <w:tmpl w:val="A50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72A6E"/>
    <w:multiLevelType w:val="hybridMultilevel"/>
    <w:tmpl w:val="DDC46D3E"/>
    <w:lvl w:ilvl="0" w:tplc="6A2472DC">
      <w:start w:val="1"/>
      <w:numFmt w:val="decimal"/>
      <w:lvlText w:val="%1."/>
      <w:lvlJc w:val="left"/>
      <w:pPr>
        <w:ind w:left="1020" w:hanging="360"/>
      </w:pPr>
    </w:lvl>
    <w:lvl w:ilvl="1" w:tplc="C456AD42">
      <w:start w:val="1"/>
      <w:numFmt w:val="decimal"/>
      <w:lvlText w:val="%2."/>
      <w:lvlJc w:val="left"/>
      <w:pPr>
        <w:ind w:left="1020" w:hanging="360"/>
      </w:pPr>
    </w:lvl>
    <w:lvl w:ilvl="2" w:tplc="5B646F36">
      <w:start w:val="1"/>
      <w:numFmt w:val="decimal"/>
      <w:lvlText w:val="%3."/>
      <w:lvlJc w:val="left"/>
      <w:pPr>
        <w:ind w:left="1020" w:hanging="360"/>
      </w:pPr>
    </w:lvl>
    <w:lvl w:ilvl="3" w:tplc="CE3EC094">
      <w:start w:val="1"/>
      <w:numFmt w:val="decimal"/>
      <w:lvlText w:val="%4."/>
      <w:lvlJc w:val="left"/>
      <w:pPr>
        <w:ind w:left="1020" w:hanging="360"/>
      </w:pPr>
    </w:lvl>
    <w:lvl w:ilvl="4" w:tplc="789C5F56">
      <w:start w:val="1"/>
      <w:numFmt w:val="decimal"/>
      <w:lvlText w:val="%5."/>
      <w:lvlJc w:val="left"/>
      <w:pPr>
        <w:ind w:left="1020" w:hanging="360"/>
      </w:pPr>
    </w:lvl>
    <w:lvl w:ilvl="5" w:tplc="CE24D742">
      <w:start w:val="1"/>
      <w:numFmt w:val="decimal"/>
      <w:lvlText w:val="%6."/>
      <w:lvlJc w:val="left"/>
      <w:pPr>
        <w:ind w:left="1020" w:hanging="360"/>
      </w:pPr>
    </w:lvl>
    <w:lvl w:ilvl="6" w:tplc="ADB228AC">
      <w:start w:val="1"/>
      <w:numFmt w:val="decimal"/>
      <w:lvlText w:val="%7."/>
      <w:lvlJc w:val="left"/>
      <w:pPr>
        <w:ind w:left="1020" w:hanging="360"/>
      </w:pPr>
    </w:lvl>
    <w:lvl w:ilvl="7" w:tplc="D2F23532">
      <w:start w:val="1"/>
      <w:numFmt w:val="decimal"/>
      <w:lvlText w:val="%8."/>
      <w:lvlJc w:val="left"/>
      <w:pPr>
        <w:ind w:left="1020" w:hanging="360"/>
      </w:pPr>
    </w:lvl>
    <w:lvl w:ilvl="8" w:tplc="3ED044D0">
      <w:start w:val="1"/>
      <w:numFmt w:val="decimal"/>
      <w:lvlText w:val="%9."/>
      <w:lvlJc w:val="left"/>
      <w:pPr>
        <w:ind w:left="1020" w:hanging="36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93EBE"/>
    <w:multiLevelType w:val="hybridMultilevel"/>
    <w:tmpl w:val="7F3490CA"/>
    <w:lvl w:ilvl="0" w:tplc="2D8E027C">
      <w:start w:val="1"/>
      <w:numFmt w:val="decimal"/>
      <w:lvlText w:val="%1."/>
      <w:lvlJc w:val="left"/>
      <w:pPr>
        <w:ind w:left="1020" w:hanging="360"/>
      </w:pPr>
    </w:lvl>
    <w:lvl w:ilvl="1" w:tplc="BB7C33CC">
      <w:start w:val="1"/>
      <w:numFmt w:val="decimal"/>
      <w:lvlText w:val="%2."/>
      <w:lvlJc w:val="left"/>
      <w:pPr>
        <w:ind w:left="1020" w:hanging="360"/>
      </w:pPr>
    </w:lvl>
    <w:lvl w:ilvl="2" w:tplc="8ECC8E78">
      <w:start w:val="1"/>
      <w:numFmt w:val="decimal"/>
      <w:lvlText w:val="%3."/>
      <w:lvlJc w:val="left"/>
      <w:pPr>
        <w:ind w:left="1020" w:hanging="360"/>
      </w:pPr>
    </w:lvl>
    <w:lvl w:ilvl="3" w:tplc="3CCA6E46">
      <w:start w:val="1"/>
      <w:numFmt w:val="decimal"/>
      <w:lvlText w:val="%4."/>
      <w:lvlJc w:val="left"/>
      <w:pPr>
        <w:ind w:left="1020" w:hanging="360"/>
      </w:pPr>
    </w:lvl>
    <w:lvl w:ilvl="4" w:tplc="018E1948">
      <w:start w:val="1"/>
      <w:numFmt w:val="decimal"/>
      <w:lvlText w:val="%5."/>
      <w:lvlJc w:val="left"/>
      <w:pPr>
        <w:ind w:left="1020" w:hanging="360"/>
      </w:pPr>
    </w:lvl>
    <w:lvl w:ilvl="5" w:tplc="51E66D10">
      <w:start w:val="1"/>
      <w:numFmt w:val="decimal"/>
      <w:lvlText w:val="%6."/>
      <w:lvlJc w:val="left"/>
      <w:pPr>
        <w:ind w:left="1020" w:hanging="360"/>
      </w:pPr>
    </w:lvl>
    <w:lvl w:ilvl="6" w:tplc="6EB47818">
      <w:start w:val="1"/>
      <w:numFmt w:val="decimal"/>
      <w:lvlText w:val="%7."/>
      <w:lvlJc w:val="left"/>
      <w:pPr>
        <w:ind w:left="1020" w:hanging="360"/>
      </w:pPr>
    </w:lvl>
    <w:lvl w:ilvl="7" w:tplc="8D882A26">
      <w:start w:val="1"/>
      <w:numFmt w:val="decimal"/>
      <w:lvlText w:val="%8."/>
      <w:lvlJc w:val="left"/>
      <w:pPr>
        <w:ind w:left="1020" w:hanging="360"/>
      </w:pPr>
    </w:lvl>
    <w:lvl w:ilvl="8" w:tplc="6678A3D2">
      <w:start w:val="1"/>
      <w:numFmt w:val="decimal"/>
      <w:lvlText w:val="%9."/>
      <w:lvlJc w:val="left"/>
      <w:pPr>
        <w:ind w:left="1020" w:hanging="360"/>
      </w:pPr>
    </w:lvl>
  </w:abstractNum>
  <w:abstractNum w:abstractNumId="41" w15:restartNumberingAfterBreak="0">
    <w:nsid w:val="7099616D"/>
    <w:multiLevelType w:val="hybridMultilevel"/>
    <w:tmpl w:val="22E61EBE"/>
    <w:lvl w:ilvl="0" w:tplc="3C6E9C2E">
      <w:start w:val="1"/>
      <w:numFmt w:val="bullet"/>
      <w:lvlText w:val="•"/>
      <w:lvlJc w:val="left"/>
      <w:pPr>
        <w:tabs>
          <w:tab w:val="num" w:pos="360"/>
        </w:tabs>
        <w:ind w:left="360" w:hanging="360"/>
      </w:pPr>
      <w:rPr>
        <w:rFonts w:ascii="Arial" w:hAnsi="Arial" w:hint="default"/>
      </w:rPr>
    </w:lvl>
    <w:lvl w:ilvl="1" w:tplc="18F60910">
      <w:numFmt w:val="bullet"/>
      <w:lvlText w:val="•"/>
      <w:lvlJc w:val="left"/>
      <w:pPr>
        <w:tabs>
          <w:tab w:val="num" w:pos="1080"/>
        </w:tabs>
        <w:ind w:left="1080" w:hanging="360"/>
      </w:pPr>
      <w:rPr>
        <w:rFonts w:ascii="Arial" w:hAnsi="Arial" w:hint="default"/>
      </w:rPr>
    </w:lvl>
    <w:lvl w:ilvl="2" w:tplc="1B54EC4A">
      <w:numFmt w:val="bullet"/>
      <w:lvlText w:val="•"/>
      <w:lvlJc w:val="left"/>
      <w:pPr>
        <w:tabs>
          <w:tab w:val="num" w:pos="1800"/>
        </w:tabs>
        <w:ind w:left="1800" w:hanging="360"/>
      </w:pPr>
      <w:rPr>
        <w:rFonts w:ascii="Arial" w:hAnsi="Arial" w:hint="default"/>
      </w:rPr>
    </w:lvl>
    <w:lvl w:ilvl="3" w:tplc="8806EDF0">
      <w:numFmt w:val="bullet"/>
      <w:lvlText w:val="•"/>
      <w:lvlJc w:val="left"/>
      <w:pPr>
        <w:tabs>
          <w:tab w:val="num" w:pos="2520"/>
        </w:tabs>
        <w:ind w:left="2520" w:hanging="360"/>
      </w:pPr>
      <w:rPr>
        <w:rFonts w:ascii="Arial" w:hAnsi="Arial" w:hint="default"/>
      </w:rPr>
    </w:lvl>
    <w:lvl w:ilvl="4" w:tplc="C8CA887A" w:tentative="1">
      <w:start w:val="1"/>
      <w:numFmt w:val="bullet"/>
      <w:lvlText w:val="•"/>
      <w:lvlJc w:val="left"/>
      <w:pPr>
        <w:tabs>
          <w:tab w:val="num" w:pos="3240"/>
        </w:tabs>
        <w:ind w:left="3240" w:hanging="360"/>
      </w:pPr>
      <w:rPr>
        <w:rFonts w:ascii="Arial" w:hAnsi="Arial" w:hint="default"/>
      </w:rPr>
    </w:lvl>
    <w:lvl w:ilvl="5" w:tplc="2E98DD58" w:tentative="1">
      <w:start w:val="1"/>
      <w:numFmt w:val="bullet"/>
      <w:lvlText w:val="•"/>
      <w:lvlJc w:val="left"/>
      <w:pPr>
        <w:tabs>
          <w:tab w:val="num" w:pos="3960"/>
        </w:tabs>
        <w:ind w:left="3960" w:hanging="360"/>
      </w:pPr>
      <w:rPr>
        <w:rFonts w:ascii="Arial" w:hAnsi="Arial" w:hint="default"/>
      </w:rPr>
    </w:lvl>
    <w:lvl w:ilvl="6" w:tplc="FF70358C" w:tentative="1">
      <w:start w:val="1"/>
      <w:numFmt w:val="bullet"/>
      <w:lvlText w:val="•"/>
      <w:lvlJc w:val="left"/>
      <w:pPr>
        <w:tabs>
          <w:tab w:val="num" w:pos="4680"/>
        </w:tabs>
        <w:ind w:left="4680" w:hanging="360"/>
      </w:pPr>
      <w:rPr>
        <w:rFonts w:ascii="Arial" w:hAnsi="Arial" w:hint="default"/>
      </w:rPr>
    </w:lvl>
    <w:lvl w:ilvl="7" w:tplc="B32C403C" w:tentative="1">
      <w:start w:val="1"/>
      <w:numFmt w:val="bullet"/>
      <w:lvlText w:val="•"/>
      <w:lvlJc w:val="left"/>
      <w:pPr>
        <w:tabs>
          <w:tab w:val="num" w:pos="5400"/>
        </w:tabs>
        <w:ind w:left="5400" w:hanging="360"/>
      </w:pPr>
      <w:rPr>
        <w:rFonts w:ascii="Arial" w:hAnsi="Arial" w:hint="default"/>
      </w:rPr>
    </w:lvl>
    <w:lvl w:ilvl="8" w:tplc="B2C4A2D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3776B39"/>
    <w:multiLevelType w:val="multilevel"/>
    <w:tmpl w:val="8BAA8536"/>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43"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5" w15:restartNumberingAfterBreak="0">
    <w:nsid w:val="7B4C5431"/>
    <w:multiLevelType w:val="hybridMultilevel"/>
    <w:tmpl w:val="2398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C8677B7"/>
    <w:multiLevelType w:val="hybridMultilevel"/>
    <w:tmpl w:val="DBB07414"/>
    <w:lvl w:ilvl="0" w:tplc="B92EB48C">
      <w:start w:val="1"/>
      <w:numFmt w:val="decimal"/>
      <w:lvlText w:val="%1."/>
      <w:lvlJc w:val="left"/>
      <w:pPr>
        <w:ind w:left="720" w:hanging="360"/>
      </w:pPr>
    </w:lvl>
    <w:lvl w:ilvl="1" w:tplc="E0EA30DC">
      <w:start w:val="1"/>
      <w:numFmt w:val="decimal"/>
      <w:lvlText w:val="%2."/>
      <w:lvlJc w:val="left"/>
      <w:pPr>
        <w:ind w:left="720" w:hanging="360"/>
      </w:pPr>
    </w:lvl>
    <w:lvl w:ilvl="2" w:tplc="BBC2767E">
      <w:start w:val="1"/>
      <w:numFmt w:val="decimal"/>
      <w:lvlText w:val="%3."/>
      <w:lvlJc w:val="left"/>
      <w:pPr>
        <w:ind w:left="720" w:hanging="360"/>
      </w:pPr>
    </w:lvl>
    <w:lvl w:ilvl="3" w:tplc="20CA34F8">
      <w:start w:val="1"/>
      <w:numFmt w:val="decimal"/>
      <w:lvlText w:val="%4."/>
      <w:lvlJc w:val="left"/>
      <w:pPr>
        <w:ind w:left="720" w:hanging="360"/>
      </w:pPr>
    </w:lvl>
    <w:lvl w:ilvl="4" w:tplc="62ACC508">
      <w:start w:val="1"/>
      <w:numFmt w:val="decimal"/>
      <w:lvlText w:val="%5."/>
      <w:lvlJc w:val="left"/>
      <w:pPr>
        <w:ind w:left="720" w:hanging="360"/>
      </w:pPr>
    </w:lvl>
    <w:lvl w:ilvl="5" w:tplc="6A081ED8">
      <w:start w:val="1"/>
      <w:numFmt w:val="decimal"/>
      <w:lvlText w:val="%6."/>
      <w:lvlJc w:val="left"/>
      <w:pPr>
        <w:ind w:left="720" w:hanging="360"/>
      </w:pPr>
    </w:lvl>
    <w:lvl w:ilvl="6" w:tplc="8612D030">
      <w:start w:val="1"/>
      <w:numFmt w:val="decimal"/>
      <w:lvlText w:val="%7."/>
      <w:lvlJc w:val="left"/>
      <w:pPr>
        <w:ind w:left="720" w:hanging="360"/>
      </w:pPr>
    </w:lvl>
    <w:lvl w:ilvl="7" w:tplc="500097E6">
      <w:start w:val="1"/>
      <w:numFmt w:val="decimal"/>
      <w:lvlText w:val="%8."/>
      <w:lvlJc w:val="left"/>
      <w:pPr>
        <w:ind w:left="720" w:hanging="360"/>
      </w:pPr>
    </w:lvl>
    <w:lvl w:ilvl="8" w:tplc="01B26D56">
      <w:start w:val="1"/>
      <w:numFmt w:val="decimal"/>
      <w:lvlText w:val="%9."/>
      <w:lvlJc w:val="left"/>
      <w:pPr>
        <w:ind w:left="720" w:hanging="360"/>
      </w:pPr>
    </w:lvl>
  </w:abstractNum>
  <w:abstractNum w:abstractNumId="49" w15:restartNumberingAfterBreak="0">
    <w:nsid w:val="7D382447"/>
    <w:multiLevelType w:val="hybridMultilevel"/>
    <w:tmpl w:val="D248CEBE"/>
    <w:lvl w:ilvl="0" w:tplc="DD70AD40">
      <w:start w:val="1"/>
      <w:numFmt w:val="bullet"/>
      <w:lvlText w:val="•"/>
      <w:lvlJc w:val="left"/>
      <w:pPr>
        <w:tabs>
          <w:tab w:val="num" w:pos="720"/>
        </w:tabs>
        <w:ind w:left="720" w:hanging="360"/>
      </w:pPr>
      <w:rPr>
        <w:rFonts w:ascii="Arial" w:hAnsi="Arial" w:hint="default"/>
      </w:rPr>
    </w:lvl>
    <w:lvl w:ilvl="1" w:tplc="EDA44CC6">
      <w:numFmt w:val="bullet"/>
      <w:lvlText w:val="•"/>
      <w:lvlJc w:val="left"/>
      <w:pPr>
        <w:tabs>
          <w:tab w:val="num" w:pos="1440"/>
        </w:tabs>
        <w:ind w:left="1440" w:hanging="360"/>
      </w:pPr>
      <w:rPr>
        <w:rFonts w:ascii="Arial" w:hAnsi="Arial" w:hint="default"/>
      </w:rPr>
    </w:lvl>
    <w:lvl w:ilvl="2" w:tplc="A5D69E9C">
      <w:numFmt w:val="bullet"/>
      <w:lvlText w:val="•"/>
      <w:lvlJc w:val="left"/>
      <w:pPr>
        <w:tabs>
          <w:tab w:val="num" w:pos="2160"/>
        </w:tabs>
        <w:ind w:left="2160" w:hanging="360"/>
      </w:pPr>
      <w:rPr>
        <w:rFonts w:ascii="Arial" w:hAnsi="Arial" w:hint="default"/>
      </w:rPr>
    </w:lvl>
    <w:lvl w:ilvl="3" w:tplc="4016E170">
      <w:numFmt w:val="bullet"/>
      <w:lvlText w:val="•"/>
      <w:lvlJc w:val="left"/>
      <w:pPr>
        <w:tabs>
          <w:tab w:val="num" w:pos="2880"/>
        </w:tabs>
        <w:ind w:left="2880" w:hanging="360"/>
      </w:pPr>
      <w:rPr>
        <w:rFonts w:ascii="Arial" w:hAnsi="Arial" w:hint="default"/>
      </w:rPr>
    </w:lvl>
    <w:lvl w:ilvl="4" w:tplc="0722E11A" w:tentative="1">
      <w:start w:val="1"/>
      <w:numFmt w:val="bullet"/>
      <w:lvlText w:val="•"/>
      <w:lvlJc w:val="left"/>
      <w:pPr>
        <w:tabs>
          <w:tab w:val="num" w:pos="3600"/>
        </w:tabs>
        <w:ind w:left="3600" w:hanging="360"/>
      </w:pPr>
      <w:rPr>
        <w:rFonts w:ascii="Arial" w:hAnsi="Arial" w:hint="default"/>
      </w:rPr>
    </w:lvl>
    <w:lvl w:ilvl="5" w:tplc="20D4D3AE" w:tentative="1">
      <w:start w:val="1"/>
      <w:numFmt w:val="bullet"/>
      <w:lvlText w:val="•"/>
      <w:lvlJc w:val="left"/>
      <w:pPr>
        <w:tabs>
          <w:tab w:val="num" w:pos="4320"/>
        </w:tabs>
        <w:ind w:left="4320" w:hanging="360"/>
      </w:pPr>
      <w:rPr>
        <w:rFonts w:ascii="Arial" w:hAnsi="Arial" w:hint="default"/>
      </w:rPr>
    </w:lvl>
    <w:lvl w:ilvl="6" w:tplc="67C8D0EE" w:tentative="1">
      <w:start w:val="1"/>
      <w:numFmt w:val="bullet"/>
      <w:lvlText w:val="•"/>
      <w:lvlJc w:val="left"/>
      <w:pPr>
        <w:tabs>
          <w:tab w:val="num" w:pos="5040"/>
        </w:tabs>
        <w:ind w:left="5040" w:hanging="360"/>
      </w:pPr>
      <w:rPr>
        <w:rFonts w:ascii="Arial" w:hAnsi="Arial" w:hint="default"/>
      </w:rPr>
    </w:lvl>
    <w:lvl w:ilvl="7" w:tplc="C3204DD6" w:tentative="1">
      <w:start w:val="1"/>
      <w:numFmt w:val="bullet"/>
      <w:lvlText w:val="•"/>
      <w:lvlJc w:val="left"/>
      <w:pPr>
        <w:tabs>
          <w:tab w:val="num" w:pos="5760"/>
        </w:tabs>
        <w:ind w:left="5760" w:hanging="360"/>
      </w:pPr>
      <w:rPr>
        <w:rFonts w:ascii="Arial" w:hAnsi="Arial" w:hint="default"/>
      </w:rPr>
    </w:lvl>
    <w:lvl w:ilvl="8" w:tplc="903CB64E" w:tentative="1">
      <w:start w:val="1"/>
      <w:numFmt w:val="bullet"/>
      <w:lvlText w:val="•"/>
      <w:lvlJc w:val="left"/>
      <w:pPr>
        <w:tabs>
          <w:tab w:val="num" w:pos="6480"/>
        </w:tabs>
        <w:ind w:left="6480" w:hanging="360"/>
      </w:pPr>
      <w:rPr>
        <w:rFonts w:ascii="Arial" w:hAnsi="Arial" w:hint="default"/>
      </w:r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22"/>
  </w:num>
  <w:num w:numId="6" w16cid:durableId="186526292">
    <w:abstractNumId w:val="7"/>
  </w:num>
  <w:num w:numId="7" w16cid:durableId="1220215440">
    <w:abstractNumId w:val="44"/>
  </w:num>
  <w:num w:numId="8" w16cid:durableId="1327711170">
    <w:abstractNumId w:val="33"/>
  </w:num>
  <w:num w:numId="9" w16cid:durableId="697925447">
    <w:abstractNumId w:val="19"/>
  </w:num>
  <w:num w:numId="10" w16cid:durableId="624966470">
    <w:abstractNumId w:val="46"/>
  </w:num>
  <w:num w:numId="11" w16cid:durableId="1834224766">
    <w:abstractNumId w:val="20"/>
  </w:num>
  <w:num w:numId="12" w16cid:durableId="1071545207">
    <w:abstractNumId w:val="47"/>
  </w:num>
  <w:num w:numId="13" w16cid:durableId="1047951524">
    <w:abstractNumId w:val="39"/>
  </w:num>
  <w:num w:numId="14" w16cid:durableId="1287468922">
    <w:abstractNumId w:val="8"/>
  </w:num>
  <w:num w:numId="15" w16cid:durableId="228738009">
    <w:abstractNumId w:val="21"/>
  </w:num>
  <w:num w:numId="16" w16cid:durableId="2098943720">
    <w:abstractNumId w:val="12"/>
  </w:num>
  <w:num w:numId="17" w16cid:durableId="2104034739">
    <w:abstractNumId w:val="35"/>
  </w:num>
  <w:num w:numId="18" w16cid:durableId="602616243">
    <w:abstractNumId w:val="43"/>
  </w:num>
  <w:num w:numId="19" w16cid:durableId="260378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13"/>
  </w:num>
  <w:num w:numId="21" w16cid:durableId="1042175312">
    <w:abstractNumId w:val="18"/>
  </w:num>
  <w:num w:numId="22" w16cid:durableId="223881165">
    <w:abstractNumId w:val="40"/>
  </w:num>
  <w:num w:numId="23" w16cid:durableId="1551720610">
    <w:abstractNumId w:val="36"/>
  </w:num>
  <w:num w:numId="24" w16cid:durableId="994919636">
    <w:abstractNumId w:val="27"/>
  </w:num>
  <w:num w:numId="25" w16cid:durableId="1971738701">
    <w:abstractNumId w:val="14"/>
  </w:num>
  <w:num w:numId="26" w16cid:durableId="1410034797">
    <w:abstractNumId w:val="34"/>
  </w:num>
  <w:num w:numId="27" w16cid:durableId="1855613262">
    <w:abstractNumId w:val="42"/>
  </w:num>
  <w:num w:numId="28" w16cid:durableId="1180390000">
    <w:abstractNumId w:val="37"/>
  </w:num>
  <w:num w:numId="29" w16cid:durableId="1426070307">
    <w:abstractNumId w:val="31"/>
  </w:num>
  <w:num w:numId="30" w16cid:durableId="1229070959">
    <w:abstractNumId w:val="24"/>
  </w:num>
  <w:num w:numId="31" w16cid:durableId="2028214153">
    <w:abstractNumId w:val="16"/>
  </w:num>
  <w:num w:numId="32" w16cid:durableId="1414472076">
    <w:abstractNumId w:val="23"/>
  </w:num>
  <w:num w:numId="33" w16cid:durableId="1304699101">
    <w:abstractNumId w:val="29"/>
  </w:num>
  <w:num w:numId="34" w16cid:durableId="1322274210">
    <w:abstractNumId w:val="10"/>
  </w:num>
  <w:num w:numId="35" w16cid:durableId="2012679589">
    <w:abstractNumId w:val="9"/>
  </w:num>
  <w:num w:numId="36" w16cid:durableId="918707815">
    <w:abstractNumId w:val="25"/>
  </w:num>
  <w:num w:numId="37" w16cid:durableId="82653350">
    <w:abstractNumId w:val="4"/>
  </w:num>
  <w:num w:numId="38" w16cid:durableId="1511452">
    <w:abstractNumId w:val="28"/>
  </w:num>
  <w:num w:numId="39" w16cid:durableId="421488056">
    <w:abstractNumId w:val="38"/>
  </w:num>
  <w:num w:numId="40" w16cid:durableId="1973706410">
    <w:abstractNumId w:val="48"/>
  </w:num>
  <w:num w:numId="41" w16cid:durableId="1323390618">
    <w:abstractNumId w:val="26"/>
  </w:num>
  <w:num w:numId="42" w16cid:durableId="1997302424">
    <w:abstractNumId w:val="5"/>
  </w:num>
  <w:num w:numId="43" w16cid:durableId="984893297">
    <w:abstractNumId w:val="6"/>
  </w:num>
  <w:num w:numId="44" w16cid:durableId="1051735028">
    <w:abstractNumId w:val="30"/>
  </w:num>
  <w:num w:numId="45" w16cid:durableId="1057633847">
    <w:abstractNumId w:val="41"/>
  </w:num>
  <w:num w:numId="46" w16cid:durableId="938101276">
    <w:abstractNumId w:val="32"/>
  </w:num>
  <w:num w:numId="47" w16cid:durableId="706180028">
    <w:abstractNumId w:val="49"/>
  </w:num>
  <w:num w:numId="48" w16cid:durableId="1925452733">
    <w:abstractNumId w:val="11"/>
  </w:num>
  <w:num w:numId="49" w16cid:durableId="1898859294">
    <w:abstractNumId w:val="45"/>
  </w:num>
  <w:num w:numId="50" w16cid:durableId="80053920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4BD"/>
    <w:rsid w:val="00003E57"/>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264"/>
    <w:rsid w:val="000569E5"/>
    <w:rsid w:val="00056C4D"/>
    <w:rsid w:val="00057749"/>
    <w:rsid w:val="00057C3F"/>
    <w:rsid w:val="000601CF"/>
    <w:rsid w:val="00062028"/>
    <w:rsid w:val="00062D94"/>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4D74"/>
    <w:rsid w:val="00124F77"/>
    <w:rsid w:val="001259D5"/>
    <w:rsid w:val="001260D1"/>
    <w:rsid w:val="0012618A"/>
    <w:rsid w:val="0013073E"/>
    <w:rsid w:val="00130CDB"/>
    <w:rsid w:val="00131084"/>
    <w:rsid w:val="001314A7"/>
    <w:rsid w:val="00131803"/>
    <w:rsid w:val="00131AC9"/>
    <w:rsid w:val="00132347"/>
    <w:rsid w:val="00133439"/>
    <w:rsid w:val="001351DE"/>
    <w:rsid w:val="00140276"/>
    <w:rsid w:val="00140B96"/>
    <w:rsid w:val="00140D0D"/>
    <w:rsid w:val="00140F97"/>
    <w:rsid w:val="001413A0"/>
    <w:rsid w:val="00141977"/>
    <w:rsid w:val="00142CD3"/>
    <w:rsid w:val="00144278"/>
    <w:rsid w:val="001443F7"/>
    <w:rsid w:val="00144779"/>
    <w:rsid w:val="00145EBB"/>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3A12"/>
    <w:rsid w:val="00193F77"/>
    <w:rsid w:val="0019488C"/>
    <w:rsid w:val="00194B09"/>
    <w:rsid w:val="00194B5F"/>
    <w:rsid w:val="001952A8"/>
    <w:rsid w:val="00196DDF"/>
    <w:rsid w:val="0019742D"/>
    <w:rsid w:val="001976E2"/>
    <w:rsid w:val="00197C20"/>
    <w:rsid w:val="001A079D"/>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278D"/>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208D"/>
    <w:rsid w:val="00212538"/>
    <w:rsid w:val="0021259B"/>
    <w:rsid w:val="00213196"/>
    <w:rsid w:val="002145D7"/>
    <w:rsid w:val="00214B64"/>
    <w:rsid w:val="00214B92"/>
    <w:rsid w:val="0021525A"/>
    <w:rsid w:val="00215821"/>
    <w:rsid w:val="00217497"/>
    <w:rsid w:val="00217DC7"/>
    <w:rsid w:val="002221F1"/>
    <w:rsid w:val="00223CCE"/>
    <w:rsid w:val="002256ED"/>
    <w:rsid w:val="00225E0F"/>
    <w:rsid w:val="00226074"/>
    <w:rsid w:val="0022630E"/>
    <w:rsid w:val="0022774C"/>
    <w:rsid w:val="00230327"/>
    <w:rsid w:val="00230E8B"/>
    <w:rsid w:val="00230F3F"/>
    <w:rsid w:val="00230F99"/>
    <w:rsid w:val="00232C66"/>
    <w:rsid w:val="002331E1"/>
    <w:rsid w:val="002341FA"/>
    <w:rsid w:val="00234E0B"/>
    <w:rsid w:val="00235DA4"/>
    <w:rsid w:val="00236224"/>
    <w:rsid w:val="002362B7"/>
    <w:rsid w:val="002368B6"/>
    <w:rsid w:val="00236D7F"/>
    <w:rsid w:val="00237ECD"/>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8C"/>
    <w:rsid w:val="002721E0"/>
    <w:rsid w:val="0027266C"/>
    <w:rsid w:val="00272B51"/>
    <w:rsid w:val="002734BD"/>
    <w:rsid w:val="00273AF0"/>
    <w:rsid w:val="00274327"/>
    <w:rsid w:val="00275D63"/>
    <w:rsid w:val="00276D29"/>
    <w:rsid w:val="002809FC"/>
    <w:rsid w:val="0028124E"/>
    <w:rsid w:val="0028245C"/>
    <w:rsid w:val="0028266B"/>
    <w:rsid w:val="00283333"/>
    <w:rsid w:val="00283514"/>
    <w:rsid w:val="002836E2"/>
    <w:rsid w:val="00284666"/>
    <w:rsid w:val="0028492B"/>
    <w:rsid w:val="00284B68"/>
    <w:rsid w:val="00285CA1"/>
    <w:rsid w:val="00285D4B"/>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1B5"/>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D44"/>
    <w:rsid w:val="00316741"/>
    <w:rsid w:val="00317E86"/>
    <w:rsid w:val="00320374"/>
    <w:rsid w:val="003204A9"/>
    <w:rsid w:val="003212FE"/>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443"/>
    <w:rsid w:val="00334868"/>
    <w:rsid w:val="0033617A"/>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3FD9"/>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4580"/>
    <w:rsid w:val="00375595"/>
    <w:rsid w:val="003762D3"/>
    <w:rsid w:val="003773CF"/>
    <w:rsid w:val="003775F0"/>
    <w:rsid w:val="003803CE"/>
    <w:rsid w:val="00380463"/>
    <w:rsid w:val="00381F0C"/>
    <w:rsid w:val="00381F10"/>
    <w:rsid w:val="003824D6"/>
    <w:rsid w:val="003825E5"/>
    <w:rsid w:val="00382D8D"/>
    <w:rsid w:val="0038384A"/>
    <w:rsid w:val="00383AD2"/>
    <w:rsid w:val="00383E2A"/>
    <w:rsid w:val="00384002"/>
    <w:rsid w:val="00384252"/>
    <w:rsid w:val="00384600"/>
    <w:rsid w:val="00385309"/>
    <w:rsid w:val="003861B3"/>
    <w:rsid w:val="0038649A"/>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F23"/>
    <w:rsid w:val="003A6F65"/>
    <w:rsid w:val="003B02FD"/>
    <w:rsid w:val="003B1CA5"/>
    <w:rsid w:val="003B1F21"/>
    <w:rsid w:val="003B2BFD"/>
    <w:rsid w:val="003B331F"/>
    <w:rsid w:val="003B3992"/>
    <w:rsid w:val="003B4C07"/>
    <w:rsid w:val="003B51F1"/>
    <w:rsid w:val="003B548B"/>
    <w:rsid w:val="003B5F69"/>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47FB"/>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FC5"/>
    <w:rsid w:val="003F3337"/>
    <w:rsid w:val="003F3463"/>
    <w:rsid w:val="003F64AF"/>
    <w:rsid w:val="003F74F8"/>
    <w:rsid w:val="003F7643"/>
    <w:rsid w:val="003F7E67"/>
    <w:rsid w:val="00400025"/>
    <w:rsid w:val="00400133"/>
    <w:rsid w:val="0040023A"/>
    <w:rsid w:val="0040077E"/>
    <w:rsid w:val="0040186D"/>
    <w:rsid w:val="0040256B"/>
    <w:rsid w:val="00403539"/>
    <w:rsid w:val="00403A4C"/>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B0B8C"/>
    <w:rsid w:val="004B0F35"/>
    <w:rsid w:val="004B1378"/>
    <w:rsid w:val="004B1BCF"/>
    <w:rsid w:val="004B2A4B"/>
    <w:rsid w:val="004B2F8A"/>
    <w:rsid w:val="004B36D1"/>
    <w:rsid w:val="004B38D0"/>
    <w:rsid w:val="004B3986"/>
    <w:rsid w:val="004B4220"/>
    <w:rsid w:val="004B51B2"/>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0A51"/>
    <w:rsid w:val="004E10C9"/>
    <w:rsid w:val="004E2BD2"/>
    <w:rsid w:val="004E315C"/>
    <w:rsid w:val="004E389D"/>
    <w:rsid w:val="004E4542"/>
    <w:rsid w:val="004E4F06"/>
    <w:rsid w:val="004E6336"/>
    <w:rsid w:val="004E64CF"/>
    <w:rsid w:val="004E6591"/>
    <w:rsid w:val="004E691F"/>
    <w:rsid w:val="004E69CB"/>
    <w:rsid w:val="004E6EAA"/>
    <w:rsid w:val="004E7B28"/>
    <w:rsid w:val="004F0A65"/>
    <w:rsid w:val="004F1A12"/>
    <w:rsid w:val="004F1CD6"/>
    <w:rsid w:val="004F1F72"/>
    <w:rsid w:val="004F2FB6"/>
    <w:rsid w:val="004F3BDB"/>
    <w:rsid w:val="004F3C51"/>
    <w:rsid w:val="004F3E29"/>
    <w:rsid w:val="004F3F15"/>
    <w:rsid w:val="004F7DCE"/>
    <w:rsid w:val="00503951"/>
    <w:rsid w:val="005044D1"/>
    <w:rsid w:val="0050501F"/>
    <w:rsid w:val="005050FB"/>
    <w:rsid w:val="0050685B"/>
    <w:rsid w:val="0050699C"/>
    <w:rsid w:val="0050769E"/>
    <w:rsid w:val="005112A6"/>
    <w:rsid w:val="0051351C"/>
    <w:rsid w:val="00515401"/>
    <w:rsid w:val="00515D50"/>
    <w:rsid w:val="0051772A"/>
    <w:rsid w:val="00517DA6"/>
    <w:rsid w:val="00520295"/>
    <w:rsid w:val="00520B8C"/>
    <w:rsid w:val="0052231D"/>
    <w:rsid w:val="00523503"/>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708"/>
    <w:rsid w:val="00544C81"/>
    <w:rsid w:val="005458B6"/>
    <w:rsid w:val="00545A92"/>
    <w:rsid w:val="00545B02"/>
    <w:rsid w:val="00547579"/>
    <w:rsid w:val="00551208"/>
    <w:rsid w:val="00551BFD"/>
    <w:rsid w:val="005521A9"/>
    <w:rsid w:val="00552B21"/>
    <w:rsid w:val="00552DAA"/>
    <w:rsid w:val="005530D4"/>
    <w:rsid w:val="005565A2"/>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4015"/>
    <w:rsid w:val="005D5A86"/>
    <w:rsid w:val="005D5B9F"/>
    <w:rsid w:val="005D5E3E"/>
    <w:rsid w:val="005D6C89"/>
    <w:rsid w:val="005D6CCC"/>
    <w:rsid w:val="005D7588"/>
    <w:rsid w:val="005E0378"/>
    <w:rsid w:val="005E0739"/>
    <w:rsid w:val="005E09E9"/>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C4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D22"/>
    <w:rsid w:val="00660726"/>
    <w:rsid w:val="006609E6"/>
    <w:rsid w:val="00660E24"/>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1EA"/>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9B9"/>
    <w:rsid w:val="0074533F"/>
    <w:rsid w:val="00750E1F"/>
    <w:rsid w:val="0075115C"/>
    <w:rsid w:val="007512B3"/>
    <w:rsid w:val="007521D2"/>
    <w:rsid w:val="00753BF0"/>
    <w:rsid w:val="007540DC"/>
    <w:rsid w:val="0075456C"/>
    <w:rsid w:val="00754772"/>
    <w:rsid w:val="0075488D"/>
    <w:rsid w:val="007548E1"/>
    <w:rsid w:val="00754913"/>
    <w:rsid w:val="00754A46"/>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A89"/>
    <w:rsid w:val="00770355"/>
    <w:rsid w:val="00770905"/>
    <w:rsid w:val="00771188"/>
    <w:rsid w:val="00771873"/>
    <w:rsid w:val="00771F14"/>
    <w:rsid w:val="007726C2"/>
    <w:rsid w:val="00773189"/>
    <w:rsid w:val="00773D7D"/>
    <w:rsid w:val="00774782"/>
    <w:rsid w:val="007752D1"/>
    <w:rsid w:val="00776371"/>
    <w:rsid w:val="00776A5A"/>
    <w:rsid w:val="0077760E"/>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AE5"/>
    <w:rsid w:val="00791146"/>
    <w:rsid w:val="00792364"/>
    <w:rsid w:val="00792CD6"/>
    <w:rsid w:val="007932F4"/>
    <w:rsid w:val="00793411"/>
    <w:rsid w:val="00794284"/>
    <w:rsid w:val="007969CD"/>
    <w:rsid w:val="0079708C"/>
    <w:rsid w:val="00797D7C"/>
    <w:rsid w:val="00797FF7"/>
    <w:rsid w:val="007A0C52"/>
    <w:rsid w:val="007A1654"/>
    <w:rsid w:val="007A18A7"/>
    <w:rsid w:val="007A276D"/>
    <w:rsid w:val="007A36AD"/>
    <w:rsid w:val="007A7095"/>
    <w:rsid w:val="007A7C7A"/>
    <w:rsid w:val="007B2AD8"/>
    <w:rsid w:val="007B2C8B"/>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BAB"/>
    <w:rsid w:val="007F41FD"/>
    <w:rsid w:val="007F44F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100D4"/>
    <w:rsid w:val="008108D9"/>
    <w:rsid w:val="00810A48"/>
    <w:rsid w:val="008114BD"/>
    <w:rsid w:val="00812140"/>
    <w:rsid w:val="00812B2E"/>
    <w:rsid w:val="00814653"/>
    <w:rsid w:val="0081477C"/>
    <w:rsid w:val="00815776"/>
    <w:rsid w:val="008165D1"/>
    <w:rsid w:val="00816AD2"/>
    <w:rsid w:val="00820378"/>
    <w:rsid w:val="008204E3"/>
    <w:rsid w:val="008232F5"/>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FF9"/>
    <w:rsid w:val="00897327"/>
    <w:rsid w:val="0089741C"/>
    <w:rsid w:val="008978CA"/>
    <w:rsid w:val="008A1C73"/>
    <w:rsid w:val="008A20B1"/>
    <w:rsid w:val="008A2E58"/>
    <w:rsid w:val="008A55B4"/>
    <w:rsid w:val="008A6B0E"/>
    <w:rsid w:val="008A70B9"/>
    <w:rsid w:val="008A7730"/>
    <w:rsid w:val="008A7888"/>
    <w:rsid w:val="008A7AB0"/>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ED3"/>
    <w:rsid w:val="00931F16"/>
    <w:rsid w:val="0093248D"/>
    <w:rsid w:val="00935475"/>
    <w:rsid w:val="00936868"/>
    <w:rsid w:val="0093711F"/>
    <w:rsid w:val="00940E58"/>
    <w:rsid w:val="009421E2"/>
    <w:rsid w:val="009424F9"/>
    <w:rsid w:val="009436FF"/>
    <w:rsid w:val="009438EE"/>
    <w:rsid w:val="00943A79"/>
    <w:rsid w:val="00944622"/>
    <w:rsid w:val="009449EB"/>
    <w:rsid w:val="00945348"/>
    <w:rsid w:val="009457BC"/>
    <w:rsid w:val="00946744"/>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717"/>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BD9"/>
    <w:rsid w:val="009B5EE2"/>
    <w:rsid w:val="009B66FF"/>
    <w:rsid w:val="009B6CCA"/>
    <w:rsid w:val="009B7C1D"/>
    <w:rsid w:val="009B7C4F"/>
    <w:rsid w:val="009C0708"/>
    <w:rsid w:val="009C084D"/>
    <w:rsid w:val="009C0AA2"/>
    <w:rsid w:val="009C18B0"/>
    <w:rsid w:val="009C2071"/>
    <w:rsid w:val="009C264F"/>
    <w:rsid w:val="009C2D78"/>
    <w:rsid w:val="009C4131"/>
    <w:rsid w:val="009C4F48"/>
    <w:rsid w:val="009C5175"/>
    <w:rsid w:val="009C5E24"/>
    <w:rsid w:val="009C5E3E"/>
    <w:rsid w:val="009C7308"/>
    <w:rsid w:val="009D01A5"/>
    <w:rsid w:val="009D07B9"/>
    <w:rsid w:val="009D0A5A"/>
    <w:rsid w:val="009D1069"/>
    <w:rsid w:val="009D1DA8"/>
    <w:rsid w:val="009D2470"/>
    <w:rsid w:val="009D2BF2"/>
    <w:rsid w:val="009D6013"/>
    <w:rsid w:val="009E101E"/>
    <w:rsid w:val="009E1033"/>
    <w:rsid w:val="009E351E"/>
    <w:rsid w:val="009E3554"/>
    <w:rsid w:val="009E362A"/>
    <w:rsid w:val="009E442B"/>
    <w:rsid w:val="009E5093"/>
    <w:rsid w:val="009E5485"/>
    <w:rsid w:val="009F0C1C"/>
    <w:rsid w:val="009F105F"/>
    <w:rsid w:val="009F387E"/>
    <w:rsid w:val="009F3914"/>
    <w:rsid w:val="009F5F3B"/>
    <w:rsid w:val="009F6125"/>
    <w:rsid w:val="009F77C8"/>
    <w:rsid w:val="00A0046D"/>
    <w:rsid w:val="00A00D5E"/>
    <w:rsid w:val="00A013D1"/>
    <w:rsid w:val="00A017F0"/>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E7E"/>
    <w:rsid w:val="00A14A62"/>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6A0"/>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70ED"/>
    <w:rsid w:val="00A777CD"/>
    <w:rsid w:val="00A77B47"/>
    <w:rsid w:val="00A77D97"/>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171D"/>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278E"/>
    <w:rsid w:val="00B235B2"/>
    <w:rsid w:val="00B23F23"/>
    <w:rsid w:val="00B241C6"/>
    <w:rsid w:val="00B26B6E"/>
    <w:rsid w:val="00B26ED7"/>
    <w:rsid w:val="00B27DF9"/>
    <w:rsid w:val="00B30B7A"/>
    <w:rsid w:val="00B31C8B"/>
    <w:rsid w:val="00B32201"/>
    <w:rsid w:val="00B3268C"/>
    <w:rsid w:val="00B33EA9"/>
    <w:rsid w:val="00B3555A"/>
    <w:rsid w:val="00B37504"/>
    <w:rsid w:val="00B378B3"/>
    <w:rsid w:val="00B402A9"/>
    <w:rsid w:val="00B4130F"/>
    <w:rsid w:val="00B41A9D"/>
    <w:rsid w:val="00B4260C"/>
    <w:rsid w:val="00B43004"/>
    <w:rsid w:val="00B4315B"/>
    <w:rsid w:val="00B43789"/>
    <w:rsid w:val="00B43C2D"/>
    <w:rsid w:val="00B43E57"/>
    <w:rsid w:val="00B4438B"/>
    <w:rsid w:val="00B4526A"/>
    <w:rsid w:val="00B459B5"/>
    <w:rsid w:val="00B45C0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E"/>
    <w:rsid w:val="00B8052A"/>
    <w:rsid w:val="00B81F24"/>
    <w:rsid w:val="00B828C2"/>
    <w:rsid w:val="00B8302B"/>
    <w:rsid w:val="00B83235"/>
    <w:rsid w:val="00B8345E"/>
    <w:rsid w:val="00B83A36"/>
    <w:rsid w:val="00B8461C"/>
    <w:rsid w:val="00B84DB0"/>
    <w:rsid w:val="00B850A4"/>
    <w:rsid w:val="00B8792D"/>
    <w:rsid w:val="00B87EAF"/>
    <w:rsid w:val="00B916A8"/>
    <w:rsid w:val="00B92487"/>
    <w:rsid w:val="00B933D1"/>
    <w:rsid w:val="00B93B17"/>
    <w:rsid w:val="00B93DB8"/>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8"/>
    <w:rsid w:val="00BD2CFE"/>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4E0C"/>
    <w:rsid w:val="00C0526B"/>
    <w:rsid w:val="00C05343"/>
    <w:rsid w:val="00C05A48"/>
    <w:rsid w:val="00C06142"/>
    <w:rsid w:val="00C06540"/>
    <w:rsid w:val="00C06B4D"/>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1A3"/>
    <w:rsid w:val="00C223D2"/>
    <w:rsid w:val="00C244E4"/>
    <w:rsid w:val="00C251EA"/>
    <w:rsid w:val="00C253B5"/>
    <w:rsid w:val="00C25403"/>
    <w:rsid w:val="00C2559B"/>
    <w:rsid w:val="00C25EA2"/>
    <w:rsid w:val="00C25F19"/>
    <w:rsid w:val="00C26157"/>
    <w:rsid w:val="00C2738D"/>
    <w:rsid w:val="00C276BF"/>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E39"/>
    <w:rsid w:val="00C57957"/>
    <w:rsid w:val="00C60137"/>
    <w:rsid w:val="00C60267"/>
    <w:rsid w:val="00C604AF"/>
    <w:rsid w:val="00C608DF"/>
    <w:rsid w:val="00C6174F"/>
    <w:rsid w:val="00C61F61"/>
    <w:rsid w:val="00C62224"/>
    <w:rsid w:val="00C631F3"/>
    <w:rsid w:val="00C63532"/>
    <w:rsid w:val="00C655E4"/>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5701"/>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20776"/>
    <w:rsid w:val="00D2163F"/>
    <w:rsid w:val="00D216B5"/>
    <w:rsid w:val="00D221C7"/>
    <w:rsid w:val="00D22B1C"/>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A33"/>
    <w:rsid w:val="00D673D7"/>
    <w:rsid w:val="00D6788A"/>
    <w:rsid w:val="00D732D8"/>
    <w:rsid w:val="00D73801"/>
    <w:rsid w:val="00D73D53"/>
    <w:rsid w:val="00D73EE5"/>
    <w:rsid w:val="00D73FA8"/>
    <w:rsid w:val="00D7434F"/>
    <w:rsid w:val="00D76AA2"/>
    <w:rsid w:val="00D77B54"/>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68"/>
    <w:rsid w:val="00DC5A08"/>
    <w:rsid w:val="00DC70E6"/>
    <w:rsid w:val="00DC78AC"/>
    <w:rsid w:val="00DC7C81"/>
    <w:rsid w:val="00DD03BF"/>
    <w:rsid w:val="00DD03F8"/>
    <w:rsid w:val="00DD06A6"/>
    <w:rsid w:val="00DD0805"/>
    <w:rsid w:val="00DD0DE1"/>
    <w:rsid w:val="00DD1379"/>
    <w:rsid w:val="00DD1CC4"/>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503B"/>
    <w:rsid w:val="00DF54FC"/>
    <w:rsid w:val="00DF64D6"/>
    <w:rsid w:val="00DF6B3C"/>
    <w:rsid w:val="00DF719E"/>
    <w:rsid w:val="00DF72E2"/>
    <w:rsid w:val="00DF7791"/>
    <w:rsid w:val="00E00DBD"/>
    <w:rsid w:val="00E012A0"/>
    <w:rsid w:val="00E013B2"/>
    <w:rsid w:val="00E01BAD"/>
    <w:rsid w:val="00E02E43"/>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1D8B"/>
    <w:rsid w:val="00E6335D"/>
    <w:rsid w:val="00E63616"/>
    <w:rsid w:val="00E63C98"/>
    <w:rsid w:val="00E640CA"/>
    <w:rsid w:val="00E6417A"/>
    <w:rsid w:val="00E647F8"/>
    <w:rsid w:val="00E64947"/>
    <w:rsid w:val="00E655BA"/>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90392"/>
    <w:rsid w:val="00E9111B"/>
    <w:rsid w:val="00E919D8"/>
    <w:rsid w:val="00E923DD"/>
    <w:rsid w:val="00E93992"/>
    <w:rsid w:val="00E93A77"/>
    <w:rsid w:val="00E94C0B"/>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71B0"/>
    <w:rsid w:val="00ED01C4"/>
    <w:rsid w:val="00ED0719"/>
    <w:rsid w:val="00ED0CE2"/>
    <w:rsid w:val="00ED12B0"/>
    <w:rsid w:val="00ED15E6"/>
    <w:rsid w:val="00ED1A0F"/>
    <w:rsid w:val="00ED2973"/>
    <w:rsid w:val="00ED2D55"/>
    <w:rsid w:val="00ED34A2"/>
    <w:rsid w:val="00ED45EA"/>
    <w:rsid w:val="00ED4987"/>
    <w:rsid w:val="00ED4B38"/>
    <w:rsid w:val="00ED53A5"/>
    <w:rsid w:val="00ED5714"/>
    <w:rsid w:val="00ED58BF"/>
    <w:rsid w:val="00ED5F13"/>
    <w:rsid w:val="00ED6518"/>
    <w:rsid w:val="00ED6558"/>
    <w:rsid w:val="00ED67CF"/>
    <w:rsid w:val="00ED7A66"/>
    <w:rsid w:val="00EE11ED"/>
    <w:rsid w:val="00EE1817"/>
    <w:rsid w:val="00EE24BA"/>
    <w:rsid w:val="00EE2C83"/>
    <w:rsid w:val="00EE5181"/>
    <w:rsid w:val="00EE52A3"/>
    <w:rsid w:val="00EE679B"/>
    <w:rsid w:val="00EE69CE"/>
    <w:rsid w:val="00EE73D5"/>
    <w:rsid w:val="00EE7555"/>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C6A"/>
    <w:rsid w:val="00F84993"/>
    <w:rsid w:val="00F851EC"/>
    <w:rsid w:val="00F875FE"/>
    <w:rsid w:val="00F90983"/>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086"/>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8.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7.xml"/><Relationship Id="rId32" Type="http://schemas.openxmlformats.org/officeDocument/2006/relationships/hyperlink" Target="mailto:PBLPresched@bpa.gov" TargetMode="Externa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C6FFD3F85F74F9C24A48EA5AF1704" ma:contentTypeVersion="0" ma:contentTypeDescription="Create a new document." ma:contentTypeScope="" ma:versionID="32b302bd1f329389c701e20deca974c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66167-CF92-46A8-8179-2CA2B065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216</Pages>
  <Words>68230</Words>
  <Characters>388916</Characters>
  <Application>Microsoft Office Word</Application>
  <DocSecurity>0</DocSecurity>
  <Lines>3240</Lines>
  <Paragraphs>912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456234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8</cp:revision>
  <cp:lastPrinted>2025-02-25T18:14:00Z</cp:lastPrinted>
  <dcterms:created xsi:type="dcterms:W3CDTF">2025-06-17T23:09:00Z</dcterms:created>
  <dcterms:modified xsi:type="dcterms:W3CDTF">2025-06-18T16:29:00Z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0x01010082BC6FFD3F85F74F9C24A48EA5AF1704</vt:lpwstr>
  </property>
</Properties>
</file>