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3F2" w14:textId="77777777" w:rsidR="00BB6803" w:rsidRDefault="00BB6803"/>
    <w:p w14:paraId="50FBE3F3" w14:textId="77777777" w:rsidR="00BB6803" w:rsidRDefault="00BB6803">
      <w:pPr>
        <w:spacing w:line="240" w:lineRule="atLeast"/>
        <w:rPr>
          <w:rFonts w:ascii="Tms Rmn" w:hAnsi="Tms Rmn"/>
          <w:sz w:val="20"/>
        </w:rPr>
      </w:pPr>
    </w:p>
    <w:p w14:paraId="16AB33A3" w14:textId="77777777" w:rsidR="00E33D1A" w:rsidRDefault="00E33D1A" w:rsidP="000521D3">
      <w:r>
        <w:t>January 10, 2025</w:t>
      </w:r>
    </w:p>
    <w:p w14:paraId="6476A7E9" w14:textId="77777777" w:rsidR="00E33D1A" w:rsidRDefault="00E33D1A" w:rsidP="000521D3"/>
    <w:p w14:paraId="381FC6DA" w14:textId="77777777" w:rsidR="00E33D1A" w:rsidRDefault="00E33D1A" w:rsidP="000521D3"/>
    <w:p w14:paraId="22408A00" w14:textId="7873BD16" w:rsidR="000521D3" w:rsidRDefault="00E33D1A" w:rsidP="000521D3">
      <w:r>
        <w:t>Re: Provider of Choice Contract Templates</w:t>
      </w:r>
      <w:r w:rsidR="000521D3">
        <w:t xml:space="preserve"> </w:t>
      </w:r>
    </w:p>
    <w:p w14:paraId="0B910162" w14:textId="77777777" w:rsidR="002E7E4B" w:rsidRDefault="002E7E4B" w:rsidP="000521D3"/>
    <w:p w14:paraId="54ADFA88" w14:textId="77777777" w:rsidR="000521D3" w:rsidRDefault="000521D3" w:rsidP="000521D3"/>
    <w:p w14:paraId="040FA20E" w14:textId="488EB24B" w:rsidR="000521D3" w:rsidRDefault="000521D3" w:rsidP="000521D3">
      <w:pPr>
        <w:jc w:val="both"/>
      </w:pPr>
      <w:r>
        <w:t xml:space="preserve">BPA requested that stakeholders provide comments on the Provider of Choice draft contract templates dated December 19, 2024 by Friday, January 10, 2025.   </w:t>
      </w:r>
      <w:proofErr w:type="gramStart"/>
      <w:r>
        <w:t>In light of</w:t>
      </w:r>
      <w:proofErr w:type="gramEnd"/>
      <w:r>
        <w:t xml:space="preserve"> the holidays, stacked BPA workstreams</w:t>
      </w:r>
      <w:r w:rsidR="00054CD7">
        <w:t xml:space="preserve"> (</w:t>
      </w:r>
      <w:r>
        <w:t>including substantive testimony and comment deadlines for the BP-26, TC-26 and PRDM processes that have statutory deadlines</w:t>
      </w:r>
      <w:r w:rsidR="00054CD7">
        <w:t>)</w:t>
      </w:r>
      <w:r>
        <w:t xml:space="preserve"> and the upcoming workshops from January 21 through 23 that will address substantive issues that will affect the Provider of Choice product offerings, PNGC is still in the process of compiling its comments and is not available to share redlines and comments by the BPA-established deadline.   PNGC also wants to ensure that its members have opportunity to review its comments prior to submission.</w:t>
      </w:r>
    </w:p>
    <w:p w14:paraId="55C2E21D" w14:textId="77777777" w:rsidR="000521D3" w:rsidRDefault="000521D3" w:rsidP="000521D3">
      <w:pPr>
        <w:jc w:val="both"/>
      </w:pPr>
    </w:p>
    <w:p w14:paraId="66C8A210" w14:textId="77777777" w:rsidR="000521D3" w:rsidRDefault="000521D3" w:rsidP="000521D3">
      <w:pPr>
        <w:jc w:val="both"/>
      </w:pPr>
      <w:r>
        <w:t>PNGC anticipates that it will have cumulative and comprehensive redline to the Provider of Choice contract templates by the end of January.</w:t>
      </w:r>
    </w:p>
    <w:p w14:paraId="39FE3BBF" w14:textId="77777777" w:rsidR="000521D3" w:rsidRDefault="000521D3" w:rsidP="000521D3">
      <w:pPr>
        <w:jc w:val="both"/>
      </w:pPr>
    </w:p>
    <w:p w14:paraId="6946D27F" w14:textId="77777777" w:rsidR="000521D3" w:rsidRDefault="000521D3" w:rsidP="000521D3">
      <w:pPr>
        <w:jc w:val="both"/>
      </w:pPr>
      <w:r>
        <w:t xml:space="preserve">Respectfully submitted, </w:t>
      </w:r>
    </w:p>
    <w:p w14:paraId="519B5C72" w14:textId="77777777" w:rsidR="000521D3" w:rsidRDefault="000521D3" w:rsidP="000521D3">
      <w:pPr>
        <w:jc w:val="both"/>
      </w:pPr>
    </w:p>
    <w:p w14:paraId="5D06303F" w14:textId="7222B378" w:rsidR="000521D3" w:rsidRDefault="000521D3" w:rsidP="000521D3">
      <w:pPr>
        <w:jc w:val="both"/>
      </w:pPr>
      <w:r>
        <w:t>/s/</w:t>
      </w:r>
      <w:r>
        <w:t xml:space="preserve"> Chris Allen</w:t>
      </w:r>
    </w:p>
    <w:p w14:paraId="56846452" w14:textId="77777777" w:rsidR="000521D3" w:rsidRDefault="000521D3" w:rsidP="000521D3">
      <w:pPr>
        <w:jc w:val="both"/>
      </w:pPr>
    </w:p>
    <w:p w14:paraId="5175C01F" w14:textId="77777777" w:rsidR="000521D3" w:rsidRDefault="000521D3" w:rsidP="000521D3">
      <w:pPr>
        <w:jc w:val="both"/>
      </w:pPr>
      <w:r>
        <w:t>Chris Allen</w:t>
      </w:r>
    </w:p>
    <w:p w14:paraId="2D5839EF" w14:textId="77777777" w:rsidR="000521D3" w:rsidRDefault="000521D3" w:rsidP="000521D3">
      <w:pPr>
        <w:jc w:val="both"/>
      </w:pPr>
      <w:r>
        <w:t>Vice President, Power Supply and Transmission Contracts</w:t>
      </w:r>
    </w:p>
    <w:p w14:paraId="50FBE3F4" w14:textId="77777777" w:rsidR="00BB6803" w:rsidRDefault="00BB6803">
      <w:pPr>
        <w:spacing w:line="240" w:lineRule="atLeast"/>
        <w:rPr>
          <w:rFonts w:ascii="Tms Rmn" w:hAnsi="Tms Rmn"/>
          <w:sz w:val="20"/>
        </w:rPr>
      </w:pPr>
    </w:p>
    <w:sectPr w:rsidR="00BB6803">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E3F7" w14:textId="77777777" w:rsidR="002E026D" w:rsidRDefault="002E026D">
      <w:r>
        <w:separator/>
      </w:r>
    </w:p>
  </w:endnote>
  <w:endnote w:type="continuationSeparator" w:id="0">
    <w:p w14:paraId="50FBE3F8" w14:textId="77777777" w:rsidR="002E026D" w:rsidRDefault="002E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Futura MdCn BT">
    <w:altName w:val="Century Gothic"/>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C" w14:textId="77777777" w:rsidR="00BB6803" w:rsidRDefault="00BB68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D" w14:textId="77777777" w:rsidR="00BB6803" w:rsidRDefault="00BB68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F" w14:textId="77777777" w:rsidR="00BB6803" w:rsidRDefault="00BB6803">
    <w:pPr>
      <w:pStyle w:val="Footer"/>
      <w:rPr>
        <w:rFonts w:ascii="Futura MdCn BT" w:hAnsi="Futura MdCn BT"/>
        <w:sz w:val="22"/>
      </w:rPr>
    </w:pPr>
  </w:p>
  <w:p w14:paraId="50FBE400" w14:textId="77777777" w:rsidR="00BB6803" w:rsidRPr="00BB6803" w:rsidRDefault="00BB6803">
    <w:pPr>
      <w:pStyle w:val="Footer"/>
      <w:rPr>
        <w:rFonts w:ascii="Arial Narrow" w:hAnsi="Arial Narrow"/>
        <w:sz w:val="22"/>
      </w:rPr>
    </w:pPr>
    <w:smartTag w:uri="urn:schemas-microsoft-com:office:smarttags" w:element="place">
      <w:r w:rsidRPr="00BB6803">
        <w:rPr>
          <w:rFonts w:ascii="Arial Narrow" w:hAnsi="Arial Narrow"/>
          <w:sz w:val="22"/>
        </w:rPr>
        <w:t>Pacific Northwest</w:t>
      </w:r>
    </w:smartTag>
    <w:r w:rsidRPr="00BB6803">
      <w:rPr>
        <w:rFonts w:ascii="Arial Narrow" w:hAnsi="Arial Narrow"/>
        <w:sz w:val="22"/>
      </w:rPr>
      <w:t xml:space="preserve"> Generating Cooperative</w:t>
    </w:r>
  </w:p>
  <w:p w14:paraId="50FBE401" w14:textId="77777777" w:rsidR="00BB6803" w:rsidRPr="00BB6803" w:rsidRDefault="00467179">
    <w:pPr>
      <w:pStyle w:val="Footer"/>
      <w:rPr>
        <w:rFonts w:ascii="Arial Narrow" w:hAnsi="Arial Narrow"/>
        <w:sz w:val="22"/>
      </w:rPr>
    </w:pPr>
    <w:r>
      <w:rPr>
        <w:rFonts w:ascii="Arial Narrow" w:hAnsi="Arial Narrow"/>
        <w:sz w:val="22"/>
      </w:rPr>
      <w:t>8440 SE Sunnybrook Blvd</w:t>
    </w:r>
    <w:r w:rsidR="00BB6803" w:rsidRPr="00BB6803">
      <w:rPr>
        <w:rFonts w:ascii="Arial Narrow" w:hAnsi="Arial Narrow"/>
        <w:sz w:val="22"/>
      </w:rPr>
      <w:t xml:space="preserve"> </w:t>
    </w:r>
    <w:r w:rsidR="00BB6803" w:rsidRPr="00BB6803">
      <w:rPr>
        <w:rFonts w:ascii="Arial Narrow" w:hAnsi="Arial Narrow"/>
        <w:sz w:val="22"/>
      </w:rPr>
      <w:sym w:font="Wingdings" w:char="F09F"/>
    </w:r>
    <w:r>
      <w:rPr>
        <w:rFonts w:ascii="Arial Narrow" w:hAnsi="Arial Narrow"/>
        <w:sz w:val="22"/>
      </w:rPr>
      <w:t>Clackamas</w:t>
    </w:r>
    <w:r w:rsidR="00BB6803" w:rsidRPr="00BB6803">
      <w:rPr>
        <w:rFonts w:ascii="Arial Narrow" w:hAnsi="Arial Narrow"/>
        <w:sz w:val="22"/>
      </w:rPr>
      <w:t xml:space="preserve">, OR </w:t>
    </w:r>
    <w:r>
      <w:rPr>
        <w:rFonts w:ascii="Arial Narrow" w:hAnsi="Arial Narrow"/>
        <w:sz w:val="22"/>
      </w:rPr>
      <w:t>97015</w:t>
    </w:r>
  </w:p>
  <w:p w14:paraId="50FBE402" w14:textId="77777777" w:rsidR="00BB6803" w:rsidRPr="00BB6803" w:rsidRDefault="00BB6803">
    <w:pPr>
      <w:pStyle w:val="Footer"/>
      <w:rPr>
        <w:rFonts w:ascii="Arial Narrow" w:hAnsi="Arial Narrow"/>
      </w:rPr>
    </w:pPr>
    <w:r w:rsidRPr="00BB6803">
      <w:rPr>
        <w:rFonts w:ascii="Arial Narrow" w:hAnsi="Arial Narrow"/>
        <w:sz w:val="22"/>
      </w:rPr>
      <w:t xml:space="preserve">(503) 288-1234 </w:t>
    </w:r>
    <w:r w:rsidRPr="00BB6803">
      <w:rPr>
        <w:rFonts w:ascii="Arial Narrow" w:hAnsi="Arial Narrow"/>
        <w:sz w:val="22"/>
      </w:rPr>
      <w:sym w:font="Wingdings" w:char="F09F"/>
    </w:r>
    <w:r w:rsidRPr="00BB6803">
      <w:rPr>
        <w:rFonts w:ascii="Arial Narrow" w:hAnsi="Arial Narrow"/>
        <w:sz w:val="22"/>
      </w:rPr>
      <w:t xml:space="preserve"> Fax (</w:t>
    </w:r>
    <w:r w:rsidR="00E40707">
      <w:rPr>
        <w:rFonts w:ascii="Arial Narrow" w:hAnsi="Arial Narrow"/>
        <w:sz w:val="22"/>
      </w:rPr>
      <w:t>503</w:t>
    </w:r>
    <w:r w:rsidRPr="00BB6803">
      <w:rPr>
        <w:rFonts w:ascii="Arial Narrow" w:hAnsi="Arial Narrow"/>
        <w:sz w:val="22"/>
      </w:rPr>
      <w:t>)</w:t>
    </w:r>
    <w:r w:rsidR="00E40707">
      <w:rPr>
        <w:rFonts w:ascii="Arial Narrow" w:hAnsi="Arial Narrow"/>
        <w:sz w:val="22"/>
      </w:rPr>
      <w:t xml:space="preserve"> 288-</w:t>
    </w:r>
    <w:r w:rsidRPr="00BB6803">
      <w:rPr>
        <w:rFonts w:ascii="Arial Narrow" w:hAnsi="Arial Narrow"/>
        <w:sz w:val="22"/>
      </w:rPr>
      <w:t xml:space="preserve">2334 </w:t>
    </w:r>
    <w:r w:rsidRPr="00BB6803">
      <w:rPr>
        <w:rFonts w:ascii="Arial Narrow" w:hAnsi="Arial Narrow"/>
        <w:sz w:val="22"/>
      </w:rPr>
      <w:sym w:font="Wingdings" w:char="F09F"/>
    </w:r>
    <w:r w:rsidRPr="00BB6803">
      <w:rPr>
        <w:rFonts w:ascii="Arial Narrow" w:hAnsi="Arial Narrow"/>
        <w:sz w:val="22"/>
      </w:rPr>
      <w:t xml:space="preserve"> www.pngc</w:t>
    </w:r>
    <w:r w:rsidR="00E40707">
      <w:rPr>
        <w:rFonts w:ascii="Arial Narrow" w:hAnsi="Arial Narrow"/>
        <w:sz w:val="22"/>
      </w:rPr>
      <w:t>power</w:t>
    </w:r>
    <w:r w:rsidRPr="00BB6803">
      <w:rPr>
        <w:rFonts w:ascii="Arial Narrow" w:hAnsi="Arial Narrow"/>
        <w:sz w:val="22"/>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E3F5" w14:textId="77777777" w:rsidR="002E026D" w:rsidRDefault="002E026D">
      <w:r>
        <w:separator/>
      </w:r>
    </w:p>
  </w:footnote>
  <w:footnote w:type="continuationSeparator" w:id="0">
    <w:p w14:paraId="50FBE3F6" w14:textId="77777777" w:rsidR="002E026D" w:rsidRDefault="002E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9" w14:textId="77777777" w:rsidR="00BB6803" w:rsidRDefault="00BB68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A" w14:textId="77777777" w:rsidR="00BB6803" w:rsidRDefault="00BB6803">
    <w:pPr>
      <w:pStyle w:val="Header"/>
    </w:pPr>
  </w:p>
  <w:p w14:paraId="50FBE3FB" w14:textId="77777777" w:rsidR="00BB6803" w:rsidRDefault="00BB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E3FE" w14:textId="77777777" w:rsidR="00BB6803" w:rsidRDefault="008D2FBB">
    <w:pPr>
      <w:pStyle w:val="Header"/>
    </w:pPr>
    <w:r>
      <w:rPr>
        <w:noProof/>
      </w:rPr>
      <w:drawing>
        <wp:inline distT="0" distB="0" distL="0" distR="0" wp14:anchorId="50FBE403" wp14:editId="50FBE404">
          <wp:extent cx="1838325" cy="723900"/>
          <wp:effectExtent l="0" t="0" r="0" b="0"/>
          <wp:docPr id="1" name="Picture 1" descr="P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723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26D"/>
    <w:rsid w:val="000521D3"/>
    <w:rsid w:val="00054CD7"/>
    <w:rsid w:val="002E026D"/>
    <w:rsid w:val="002E7E4B"/>
    <w:rsid w:val="00467179"/>
    <w:rsid w:val="008D2FBB"/>
    <w:rsid w:val="00B43CC7"/>
    <w:rsid w:val="00BB6803"/>
    <w:rsid w:val="00E33D1A"/>
    <w:rsid w:val="00E4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0FBE3F2"/>
  <w15:chartTrackingRefBased/>
  <w15:docId w15:val="{3DF67856-435C-4479-9C8E-48AC8B0C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overflowPunct/>
      <w:spacing w:line="240" w:lineRule="atLeast"/>
      <w:jc w:val="center"/>
      <w:textAlignment w:val="auto"/>
      <w:outlineLvl w:val="0"/>
    </w:pPr>
    <w:rPr>
      <w:rFonts w:ascii="Helv" w:hAnsi="Helv"/>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ascii="Arial" w:hAnsi="Arial"/>
      <w:b/>
      <w:caps/>
    </w:rPr>
  </w:style>
  <w:style w:type="paragraph" w:styleId="EnvelopeReturn">
    <w:name w:val="envelope return"/>
    <w:basedOn w:val="Normal"/>
    <w:rPr>
      <w:rFonts w:ascii="Arial" w:hAnsi="Arial"/>
      <w:b/>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overflowPunct/>
      <w:spacing w:line="240" w:lineRule="atLeast"/>
      <w:textAlignment w:val="auto"/>
    </w:pPr>
    <w:rPr>
      <w:rFonts w:ascii="Helv" w:hAnsi="Helv"/>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Portland, OR</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Barter</dc:creator>
  <cp:keywords/>
  <dc:description/>
  <cp:lastModifiedBy>Craig Silverstein</cp:lastModifiedBy>
  <cp:revision>2</cp:revision>
  <cp:lastPrinted>2003-02-19T20:29:00Z</cp:lastPrinted>
  <dcterms:created xsi:type="dcterms:W3CDTF">2025-01-10T21:51:00Z</dcterms:created>
  <dcterms:modified xsi:type="dcterms:W3CDTF">2025-01-10T21:51:00Z</dcterms:modified>
</cp:coreProperties>
</file>