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5C" w:rsidRPr="0030698F" w:rsidRDefault="00D72181" w:rsidP="00D72181">
      <w:pPr>
        <w:spacing w:after="0" w:line="240" w:lineRule="auto"/>
        <w:jc w:val="center"/>
        <w:rPr>
          <w:rFonts w:cstheme="minorHAnsi"/>
          <w:b/>
        </w:rPr>
      </w:pPr>
      <w:bookmarkStart w:id="0" w:name="_GoBack"/>
      <w:bookmarkEnd w:id="0"/>
      <w:r w:rsidRPr="0030698F">
        <w:rPr>
          <w:rFonts w:cstheme="minorHAnsi"/>
          <w:b/>
        </w:rPr>
        <w:t>Energy Efficiency</w:t>
      </w:r>
      <w:r w:rsidR="007A715C" w:rsidRPr="0030698F">
        <w:rPr>
          <w:rFonts w:cstheme="minorHAnsi"/>
          <w:b/>
        </w:rPr>
        <w:t xml:space="preserve"> Post-2011 Review</w:t>
      </w:r>
    </w:p>
    <w:p w:rsidR="00E03DE7" w:rsidRPr="0030698F" w:rsidRDefault="00E03DE7" w:rsidP="00D72181">
      <w:pPr>
        <w:spacing w:after="0" w:line="240" w:lineRule="auto"/>
        <w:jc w:val="center"/>
        <w:rPr>
          <w:rFonts w:cstheme="minorHAnsi"/>
          <w:b/>
        </w:rPr>
      </w:pPr>
      <w:r w:rsidRPr="0030698F">
        <w:rPr>
          <w:rFonts w:cstheme="minorHAnsi"/>
          <w:b/>
        </w:rPr>
        <w:t xml:space="preserve">Workgroup </w:t>
      </w:r>
      <w:r w:rsidR="00D72181" w:rsidRPr="0030698F">
        <w:rPr>
          <w:rFonts w:cstheme="minorHAnsi"/>
          <w:b/>
        </w:rPr>
        <w:t>5</w:t>
      </w:r>
      <w:r w:rsidRPr="0030698F">
        <w:rPr>
          <w:rFonts w:cstheme="minorHAnsi"/>
          <w:b/>
        </w:rPr>
        <w:t xml:space="preserve"> Kick-off</w:t>
      </w:r>
    </w:p>
    <w:p w:rsidR="007A715C" w:rsidRPr="0030698F" w:rsidRDefault="007A715C" w:rsidP="00D72181">
      <w:pPr>
        <w:spacing w:after="0" w:line="240" w:lineRule="auto"/>
        <w:jc w:val="center"/>
        <w:rPr>
          <w:rFonts w:cstheme="minorHAnsi"/>
          <w:b/>
        </w:rPr>
      </w:pPr>
      <w:r w:rsidRPr="0030698F">
        <w:rPr>
          <w:rFonts w:cstheme="minorHAnsi"/>
          <w:b/>
        </w:rPr>
        <w:t>March 3, 2014</w:t>
      </w:r>
    </w:p>
    <w:p w:rsidR="007A715C" w:rsidRPr="0030698F" w:rsidRDefault="0037313D" w:rsidP="00D72181">
      <w:pPr>
        <w:spacing w:after="0" w:line="240" w:lineRule="auto"/>
        <w:jc w:val="center"/>
        <w:rPr>
          <w:rFonts w:cstheme="minorHAnsi"/>
          <w:b/>
        </w:rPr>
      </w:pPr>
      <w:r w:rsidRPr="0030698F">
        <w:rPr>
          <w:rFonts w:cstheme="minorHAnsi"/>
          <w:b/>
        </w:rPr>
        <w:t>Portland, Oregon</w:t>
      </w:r>
    </w:p>
    <w:p w:rsidR="00D72181" w:rsidRPr="0030698F" w:rsidRDefault="00D72181" w:rsidP="00D72181">
      <w:pPr>
        <w:spacing w:after="0" w:line="240" w:lineRule="auto"/>
        <w:jc w:val="center"/>
        <w:rPr>
          <w:rFonts w:cstheme="minorHAnsi"/>
          <w:b/>
        </w:rPr>
      </w:pPr>
      <w:r w:rsidRPr="0030698F">
        <w:rPr>
          <w:rFonts w:cstheme="minorHAnsi"/>
          <w:b/>
        </w:rPr>
        <w:t>Meeting Notes</w:t>
      </w:r>
    </w:p>
    <w:p w:rsidR="00D72181" w:rsidRPr="0030698F" w:rsidRDefault="00D72181" w:rsidP="00D72181">
      <w:pPr>
        <w:rPr>
          <w:rFonts w:cstheme="minorHAnsi"/>
          <w:b/>
        </w:rPr>
      </w:pPr>
      <w:r w:rsidRPr="0030698F">
        <w:rPr>
          <w:rFonts w:cstheme="minorHAnsi"/>
          <w:b/>
        </w:rPr>
        <w:t xml:space="preserve">Co-chairs: </w:t>
      </w:r>
    </w:p>
    <w:p w:rsidR="00D72181" w:rsidRPr="0030698F" w:rsidRDefault="00D72181" w:rsidP="00B434E1">
      <w:pPr>
        <w:spacing w:after="0" w:line="240" w:lineRule="auto"/>
        <w:rPr>
          <w:rFonts w:cstheme="minorHAnsi"/>
        </w:rPr>
      </w:pPr>
      <w:r w:rsidRPr="0030698F">
        <w:rPr>
          <w:rFonts w:cstheme="minorHAnsi"/>
        </w:rPr>
        <w:t>Mary Smith, Snohomish</w:t>
      </w:r>
    </w:p>
    <w:p w:rsidR="00D72181" w:rsidRPr="0030698F" w:rsidRDefault="00D72181" w:rsidP="00B434E1">
      <w:pPr>
        <w:spacing w:after="0" w:line="240" w:lineRule="auto"/>
        <w:rPr>
          <w:rFonts w:cstheme="minorHAnsi"/>
        </w:rPr>
      </w:pPr>
      <w:r w:rsidRPr="0030698F">
        <w:rPr>
          <w:rFonts w:cstheme="minorHAnsi"/>
        </w:rPr>
        <w:t>Mark Ralston, BPA</w:t>
      </w:r>
    </w:p>
    <w:p w:rsidR="00D72181" w:rsidRPr="0030698F" w:rsidRDefault="00D72181" w:rsidP="00D72181">
      <w:pPr>
        <w:rPr>
          <w:rFonts w:cstheme="minorHAnsi"/>
        </w:rPr>
      </w:pPr>
    </w:p>
    <w:p w:rsidR="00D72181" w:rsidRPr="0030698F" w:rsidRDefault="00D72181" w:rsidP="00D72181">
      <w:pPr>
        <w:rPr>
          <w:rFonts w:cstheme="minorHAnsi"/>
          <w:b/>
        </w:rPr>
      </w:pPr>
      <w:r w:rsidRPr="0030698F">
        <w:rPr>
          <w:rFonts w:cstheme="minorHAnsi"/>
          <w:b/>
        </w:rPr>
        <w:t>Overview/Summary</w:t>
      </w:r>
    </w:p>
    <w:p w:rsidR="00D72181" w:rsidRPr="0030698F" w:rsidRDefault="003B0E91" w:rsidP="00D72181">
      <w:pPr>
        <w:rPr>
          <w:rFonts w:cstheme="minorHAnsi"/>
        </w:rPr>
      </w:pPr>
      <w:r w:rsidRPr="0030698F">
        <w:rPr>
          <w:rFonts w:cstheme="minorHAnsi"/>
        </w:rPr>
        <w:t xml:space="preserve">This workgroup will focus on reporting and verification of savings. </w:t>
      </w:r>
      <w:r w:rsidR="00D72181" w:rsidRPr="0030698F">
        <w:rPr>
          <w:rFonts w:cstheme="minorHAnsi"/>
        </w:rPr>
        <w:t xml:space="preserve">The group had their first meeting in person at PNGC. After </w:t>
      </w:r>
      <w:r w:rsidR="00B64357" w:rsidRPr="0030698F">
        <w:rPr>
          <w:rFonts w:cstheme="minorHAnsi"/>
        </w:rPr>
        <w:t xml:space="preserve">a review of the Post-2011 review process and timeline. BPA staff explained the BPA working assumptions, which may help guide the workgroup to recommendations that are more likely to gain traction with BPA. </w:t>
      </w:r>
    </w:p>
    <w:p w:rsidR="000554AB" w:rsidRDefault="00B64357" w:rsidP="00D72181">
      <w:pPr>
        <w:rPr>
          <w:rFonts w:cstheme="minorHAnsi"/>
        </w:rPr>
      </w:pPr>
      <w:r w:rsidRPr="0030698F">
        <w:rPr>
          <w:rFonts w:cstheme="minorHAnsi"/>
        </w:rPr>
        <w:t>Terminology was part of the discussion and the group decided t</w:t>
      </w:r>
      <w:r w:rsidR="0037313D" w:rsidRPr="0030698F">
        <w:rPr>
          <w:rFonts w:cstheme="minorHAnsi"/>
        </w:rPr>
        <w:t xml:space="preserve">o use </w:t>
      </w:r>
      <w:r w:rsidR="00A801EE">
        <w:rPr>
          <w:rFonts w:cstheme="minorHAnsi"/>
        </w:rPr>
        <w:t>‘</w:t>
      </w:r>
      <w:r w:rsidR="0037313D" w:rsidRPr="0030698F">
        <w:rPr>
          <w:rFonts w:cstheme="minorHAnsi"/>
        </w:rPr>
        <w:t>reporting</w:t>
      </w:r>
      <w:r w:rsidR="00A801EE">
        <w:rPr>
          <w:rFonts w:cstheme="minorHAnsi"/>
        </w:rPr>
        <w:t>’</w:t>
      </w:r>
      <w:r w:rsidR="0037313D" w:rsidRPr="0030698F">
        <w:rPr>
          <w:rFonts w:cstheme="minorHAnsi"/>
        </w:rPr>
        <w:t xml:space="preserve"> to mean </w:t>
      </w:r>
      <w:r w:rsidR="00F403DC">
        <w:rPr>
          <w:rFonts w:cstheme="minorHAnsi"/>
        </w:rPr>
        <w:t xml:space="preserve">reporting actual achievements in IS 2.0 </w:t>
      </w:r>
      <w:r w:rsidR="0037313D" w:rsidRPr="0030698F">
        <w:rPr>
          <w:rFonts w:cstheme="minorHAnsi"/>
        </w:rPr>
        <w:t xml:space="preserve">and </w:t>
      </w:r>
      <w:r w:rsidR="00A801EE">
        <w:rPr>
          <w:rFonts w:cstheme="minorHAnsi"/>
        </w:rPr>
        <w:t>‘</w:t>
      </w:r>
      <w:r w:rsidR="0037313D" w:rsidRPr="0030698F">
        <w:rPr>
          <w:rFonts w:cstheme="minorHAnsi"/>
        </w:rPr>
        <w:t>forecasting</w:t>
      </w:r>
      <w:r w:rsidR="00A801EE">
        <w:rPr>
          <w:rFonts w:cstheme="minorHAnsi"/>
        </w:rPr>
        <w:t>’</w:t>
      </w:r>
      <w:r w:rsidR="00F403DC">
        <w:rPr>
          <w:rFonts w:cstheme="minorHAnsi"/>
        </w:rPr>
        <w:t xml:space="preserve"> to mean</w:t>
      </w:r>
      <w:r w:rsidR="0037313D" w:rsidRPr="0030698F">
        <w:rPr>
          <w:rFonts w:cstheme="minorHAnsi"/>
        </w:rPr>
        <w:t xml:space="preserve"> a projection</w:t>
      </w:r>
      <w:r w:rsidR="00E64F80" w:rsidRPr="0030698F">
        <w:rPr>
          <w:rFonts w:cstheme="minorHAnsi"/>
        </w:rPr>
        <w:t xml:space="preserve"> of future achievement</w:t>
      </w:r>
      <w:r w:rsidR="00F403DC">
        <w:rPr>
          <w:rFonts w:cstheme="minorHAnsi"/>
        </w:rPr>
        <w:t>s</w:t>
      </w:r>
      <w:r w:rsidR="0037313D" w:rsidRPr="0030698F">
        <w:rPr>
          <w:rFonts w:cstheme="minorHAnsi"/>
        </w:rPr>
        <w:t xml:space="preserve">. </w:t>
      </w:r>
      <w:r w:rsidR="0030698F">
        <w:rPr>
          <w:rFonts w:cstheme="minorHAnsi"/>
        </w:rPr>
        <w:t xml:space="preserve"> The group developed some working </w:t>
      </w:r>
      <w:r w:rsidR="004B216F">
        <w:rPr>
          <w:rFonts w:cstheme="minorHAnsi"/>
        </w:rPr>
        <w:t>proposals</w:t>
      </w:r>
      <w:r w:rsidR="00A96C8D">
        <w:rPr>
          <w:rFonts w:cstheme="minorHAnsi"/>
        </w:rPr>
        <w:t>:</w:t>
      </w:r>
      <w:r w:rsidR="004B216F">
        <w:rPr>
          <w:rFonts w:cstheme="minorHAnsi"/>
        </w:rPr>
        <w:t xml:space="preserve"> </w:t>
      </w:r>
    </w:p>
    <w:p w:rsidR="000554AB" w:rsidRDefault="004B216F" w:rsidP="00D624AA">
      <w:pPr>
        <w:pStyle w:val="ListParagraph"/>
        <w:numPr>
          <w:ilvl w:val="0"/>
          <w:numId w:val="7"/>
        </w:numPr>
        <w:rPr>
          <w:rFonts w:cstheme="minorHAnsi"/>
        </w:rPr>
      </w:pPr>
      <w:r w:rsidRPr="000554AB">
        <w:rPr>
          <w:rFonts w:cstheme="minorHAnsi"/>
        </w:rPr>
        <w:t>utilities invoice EEI</w:t>
      </w:r>
      <w:r w:rsidR="00FF719D" w:rsidRPr="000554AB">
        <w:rPr>
          <w:rFonts w:cstheme="minorHAnsi"/>
        </w:rPr>
        <w:t xml:space="preserve"> </w:t>
      </w:r>
      <w:r w:rsidR="000769A1">
        <w:rPr>
          <w:rFonts w:cstheme="minorHAnsi"/>
        </w:rPr>
        <w:t>dollars</w:t>
      </w:r>
      <w:r w:rsidRPr="000554AB">
        <w:rPr>
          <w:rFonts w:cstheme="minorHAnsi"/>
        </w:rPr>
        <w:t xml:space="preserve"> and report self-funded savings monthly </w:t>
      </w:r>
      <w:r w:rsidR="00F403DC" w:rsidRPr="000554AB">
        <w:rPr>
          <w:rFonts w:cstheme="minorHAnsi"/>
        </w:rPr>
        <w:t xml:space="preserve">as a best practice, </w:t>
      </w:r>
      <w:r w:rsidRPr="000554AB">
        <w:rPr>
          <w:rFonts w:cstheme="minorHAnsi"/>
        </w:rPr>
        <w:t xml:space="preserve">but </w:t>
      </w:r>
      <w:r w:rsidR="000769A1">
        <w:rPr>
          <w:rFonts w:cstheme="minorHAnsi"/>
        </w:rPr>
        <w:t xml:space="preserve">must report </w:t>
      </w:r>
      <w:r w:rsidRPr="000554AB">
        <w:rPr>
          <w:rFonts w:cstheme="minorHAnsi"/>
        </w:rPr>
        <w:t>no less than every six months</w:t>
      </w:r>
    </w:p>
    <w:p w:rsidR="00DD730D" w:rsidRDefault="000554AB" w:rsidP="00D624AA">
      <w:pPr>
        <w:pStyle w:val="ListParagraph"/>
        <w:numPr>
          <w:ilvl w:val="0"/>
          <w:numId w:val="7"/>
        </w:numPr>
        <w:rPr>
          <w:rFonts w:cstheme="minorHAnsi"/>
        </w:rPr>
      </w:pPr>
      <w:r>
        <w:rPr>
          <w:rFonts w:cstheme="minorHAnsi"/>
        </w:rPr>
        <w:t xml:space="preserve">utilities </w:t>
      </w:r>
      <w:r w:rsidR="000769A1">
        <w:rPr>
          <w:rFonts w:cstheme="minorHAnsi"/>
        </w:rPr>
        <w:t xml:space="preserve">are required to </w:t>
      </w:r>
      <w:r w:rsidR="004B216F" w:rsidRPr="000554AB">
        <w:rPr>
          <w:rFonts w:cstheme="minorHAnsi"/>
        </w:rPr>
        <w:t>forecast EEI expenditures in Q2</w:t>
      </w:r>
      <w:r w:rsidR="00DD730D">
        <w:rPr>
          <w:rFonts w:cstheme="minorHAnsi"/>
        </w:rPr>
        <w:t xml:space="preserve"> </w:t>
      </w:r>
      <w:r w:rsidR="004B216F" w:rsidRPr="00DD730D">
        <w:rPr>
          <w:rFonts w:cstheme="minorHAnsi"/>
        </w:rPr>
        <w:t>of the first and</w:t>
      </w:r>
      <w:r w:rsidR="00A96C8D" w:rsidRPr="00DD730D">
        <w:rPr>
          <w:rFonts w:cstheme="minorHAnsi"/>
        </w:rPr>
        <w:t xml:space="preserve"> second year of the rate period</w:t>
      </w:r>
      <w:r w:rsidR="00FF719D" w:rsidRPr="00DD730D">
        <w:rPr>
          <w:rFonts w:cstheme="minorHAnsi"/>
        </w:rPr>
        <w:t>,</w:t>
      </w:r>
      <w:r w:rsidR="00A96C8D" w:rsidRPr="00DD730D">
        <w:rPr>
          <w:rFonts w:cstheme="minorHAnsi"/>
        </w:rPr>
        <w:t xml:space="preserve"> and </w:t>
      </w:r>
    </w:p>
    <w:p w:rsidR="00B64357" w:rsidRPr="00DD730D" w:rsidRDefault="000769A1" w:rsidP="00D624AA">
      <w:pPr>
        <w:pStyle w:val="ListParagraph"/>
        <w:numPr>
          <w:ilvl w:val="0"/>
          <w:numId w:val="7"/>
        </w:numPr>
        <w:rPr>
          <w:rFonts w:cstheme="minorHAnsi"/>
        </w:rPr>
      </w:pPr>
      <w:r>
        <w:rPr>
          <w:rFonts w:cstheme="minorHAnsi"/>
        </w:rPr>
        <w:t>utilities</w:t>
      </w:r>
      <w:r w:rsidR="00DD730D">
        <w:rPr>
          <w:rFonts w:cstheme="minorHAnsi"/>
        </w:rPr>
        <w:t xml:space="preserve"> are required to report </w:t>
      </w:r>
      <w:r w:rsidR="00A96C8D" w:rsidRPr="00DD730D">
        <w:rPr>
          <w:rFonts w:cstheme="minorHAnsi"/>
        </w:rPr>
        <w:t xml:space="preserve">EEI </w:t>
      </w:r>
      <w:r w:rsidR="00A801EE" w:rsidRPr="00DD730D">
        <w:rPr>
          <w:rFonts w:cstheme="minorHAnsi"/>
        </w:rPr>
        <w:t>and self-</w:t>
      </w:r>
      <w:r w:rsidR="00DD730D" w:rsidRPr="00DD730D">
        <w:rPr>
          <w:rFonts w:cstheme="minorHAnsi"/>
        </w:rPr>
        <w:t>fund</w:t>
      </w:r>
      <w:r>
        <w:rPr>
          <w:rFonts w:cstheme="minorHAnsi"/>
        </w:rPr>
        <w:t>ed savings</w:t>
      </w:r>
      <w:r w:rsidR="00DD730D" w:rsidRPr="00DD730D">
        <w:rPr>
          <w:rFonts w:cstheme="minorHAnsi"/>
        </w:rPr>
        <w:t xml:space="preserve"> </w:t>
      </w:r>
      <w:r w:rsidR="00A96C8D" w:rsidRPr="00DD730D">
        <w:rPr>
          <w:rFonts w:cstheme="minorHAnsi"/>
        </w:rPr>
        <w:t>quarterly</w:t>
      </w:r>
      <w:r w:rsidR="00A801EE" w:rsidRPr="00DD730D">
        <w:rPr>
          <w:rFonts w:cstheme="minorHAnsi"/>
        </w:rPr>
        <w:t>, possibly with a different threshold for small utilities</w:t>
      </w:r>
      <w:r w:rsidR="00A96C8D" w:rsidRPr="00DD730D">
        <w:rPr>
          <w:rFonts w:cstheme="minorHAnsi"/>
        </w:rPr>
        <w:t xml:space="preserve">. </w:t>
      </w:r>
    </w:p>
    <w:p w:rsidR="00A801EE" w:rsidRDefault="00A801EE" w:rsidP="00D72181">
      <w:pPr>
        <w:rPr>
          <w:rFonts w:cstheme="minorHAnsi"/>
        </w:rPr>
      </w:pPr>
      <w:r>
        <w:rPr>
          <w:rFonts w:cstheme="minorHAnsi"/>
        </w:rPr>
        <w:t>The next meeting is April 1, from 10:00 a.m. to 12:00 p.m. by telephone</w:t>
      </w:r>
      <w:r w:rsidR="0046440A">
        <w:rPr>
          <w:rFonts w:cstheme="minorHAnsi"/>
        </w:rPr>
        <w:t>.</w:t>
      </w:r>
    </w:p>
    <w:p w:rsidR="004B216F" w:rsidRPr="0030698F" w:rsidRDefault="004B216F" w:rsidP="00D72181">
      <w:pPr>
        <w:rPr>
          <w:rFonts w:cstheme="minorHAnsi"/>
        </w:rPr>
      </w:pPr>
    </w:p>
    <w:p w:rsidR="004315AB" w:rsidRDefault="004315AB" w:rsidP="00D76FA4">
      <w:pPr>
        <w:rPr>
          <w:rFonts w:cstheme="minorHAnsi"/>
          <w:b/>
        </w:rPr>
        <w:sectPr w:rsidR="004315AB" w:rsidSect="004F6186">
          <w:footerReference w:type="default" r:id="rId9"/>
          <w:pgSz w:w="12240" w:h="15840"/>
          <w:pgMar w:top="1440" w:right="1440" w:bottom="1440" w:left="1440" w:header="720" w:footer="720" w:gutter="0"/>
          <w:cols w:space="720"/>
          <w:docGrid w:linePitch="360"/>
        </w:sectPr>
      </w:pPr>
    </w:p>
    <w:p w:rsidR="00D72181" w:rsidRDefault="00D72181" w:rsidP="00D76FA4">
      <w:pPr>
        <w:rPr>
          <w:rFonts w:cstheme="minorHAnsi"/>
          <w:b/>
        </w:rPr>
      </w:pPr>
      <w:r w:rsidRPr="0030698F">
        <w:rPr>
          <w:rFonts w:cstheme="minorHAnsi"/>
          <w:b/>
        </w:rPr>
        <w:lastRenderedPageBreak/>
        <w:t>Attendees:</w:t>
      </w:r>
    </w:p>
    <w:p w:rsidR="00AD2223" w:rsidRPr="00D624AA" w:rsidRDefault="00AD2223" w:rsidP="00D76FA4">
      <w:pPr>
        <w:rPr>
          <w:rFonts w:cstheme="minorHAnsi"/>
        </w:rPr>
      </w:pPr>
      <w:r w:rsidRPr="00D624AA">
        <w:rPr>
          <w:rFonts w:cstheme="minorHAnsi"/>
        </w:rPr>
        <w:t>P= participation by phone</w:t>
      </w:r>
    </w:p>
    <w:p w:rsidR="007A715C" w:rsidRPr="0030698F" w:rsidRDefault="00A41784" w:rsidP="00D76FA4">
      <w:pPr>
        <w:rPr>
          <w:rFonts w:cstheme="minorHAnsi"/>
        </w:rPr>
      </w:pPr>
      <w:r w:rsidRPr="0030698F">
        <w:rPr>
          <w:rFonts w:cstheme="minorHAnsi"/>
        </w:rPr>
        <w:t>Jessica McClaws, EWEB, P</w:t>
      </w:r>
    </w:p>
    <w:p w:rsidR="00A41784" w:rsidRPr="0030698F" w:rsidRDefault="00A41784" w:rsidP="00D76FA4">
      <w:pPr>
        <w:rPr>
          <w:rFonts w:cstheme="minorHAnsi"/>
        </w:rPr>
      </w:pPr>
      <w:r w:rsidRPr="0030698F">
        <w:rPr>
          <w:rFonts w:cstheme="minorHAnsi"/>
        </w:rPr>
        <w:t>Keith Lockheart, SUB, P</w:t>
      </w:r>
    </w:p>
    <w:p w:rsidR="00A41784" w:rsidRPr="0030698F" w:rsidRDefault="00A41784" w:rsidP="00D76FA4">
      <w:pPr>
        <w:rPr>
          <w:rFonts w:cstheme="minorHAnsi"/>
        </w:rPr>
      </w:pPr>
      <w:r w:rsidRPr="0030698F">
        <w:rPr>
          <w:rFonts w:cstheme="minorHAnsi"/>
        </w:rPr>
        <w:t>Diane Robertson, Flathead, P</w:t>
      </w:r>
    </w:p>
    <w:p w:rsidR="00A41784" w:rsidRPr="0030698F" w:rsidRDefault="00A41784" w:rsidP="00D76FA4">
      <w:pPr>
        <w:rPr>
          <w:rFonts w:cstheme="minorHAnsi"/>
        </w:rPr>
      </w:pPr>
      <w:r w:rsidRPr="0030698F">
        <w:rPr>
          <w:rFonts w:cstheme="minorHAnsi"/>
        </w:rPr>
        <w:t>Eric Miller, Benton REA, P</w:t>
      </w:r>
    </w:p>
    <w:p w:rsidR="00A41784" w:rsidRPr="0030698F" w:rsidRDefault="00A41784" w:rsidP="00D76FA4">
      <w:pPr>
        <w:rPr>
          <w:rFonts w:cstheme="minorHAnsi"/>
        </w:rPr>
      </w:pPr>
      <w:r w:rsidRPr="0030698F">
        <w:rPr>
          <w:rFonts w:cstheme="minorHAnsi"/>
        </w:rPr>
        <w:t xml:space="preserve">Michael Coe, </w:t>
      </w:r>
      <w:r w:rsidR="008370EC" w:rsidRPr="0030698F">
        <w:rPr>
          <w:rFonts w:cstheme="minorHAnsi"/>
        </w:rPr>
        <w:t xml:space="preserve">Snohomish, </w:t>
      </w:r>
      <w:r w:rsidRPr="0030698F">
        <w:rPr>
          <w:rFonts w:cstheme="minorHAnsi"/>
        </w:rPr>
        <w:t>P</w:t>
      </w:r>
    </w:p>
    <w:p w:rsidR="00A41784" w:rsidRPr="0030698F" w:rsidRDefault="00A41784" w:rsidP="00D76FA4">
      <w:pPr>
        <w:rPr>
          <w:rFonts w:cstheme="minorHAnsi"/>
        </w:rPr>
      </w:pPr>
      <w:r w:rsidRPr="0030698F">
        <w:rPr>
          <w:rFonts w:cstheme="minorHAnsi"/>
        </w:rPr>
        <w:lastRenderedPageBreak/>
        <w:t>Van Ashton, City of Idaho Falls, P</w:t>
      </w:r>
    </w:p>
    <w:p w:rsidR="00A41784" w:rsidRPr="0030698F" w:rsidRDefault="00A41784" w:rsidP="00D76FA4">
      <w:pPr>
        <w:rPr>
          <w:rFonts w:cstheme="minorHAnsi"/>
        </w:rPr>
      </w:pPr>
      <w:r w:rsidRPr="0030698F">
        <w:rPr>
          <w:rFonts w:cstheme="minorHAnsi"/>
        </w:rPr>
        <w:t>Vic Hubbard, Franklin PUD, P</w:t>
      </w:r>
    </w:p>
    <w:p w:rsidR="00A41784" w:rsidRPr="0030698F" w:rsidRDefault="00A41784" w:rsidP="00D76FA4">
      <w:pPr>
        <w:rPr>
          <w:rFonts w:cstheme="minorHAnsi"/>
        </w:rPr>
      </w:pPr>
      <w:r w:rsidRPr="0030698F">
        <w:rPr>
          <w:rFonts w:cstheme="minorHAnsi"/>
        </w:rPr>
        <w:t>Dawn Senger, City of Richland, P</w:t>
      </w:r>
    </w:p>
    <w:p w:rsidR="005D59ED" w:rsidRPr="0030698F" w:rsidRDefault="005D59ED" w:rsidP="00D76FA4">
      <w:pPr>
        <w:rPr>
          <w:rFonts w:cstheme="minorHAnsi"/>
        </w:rPr>
      </w:pPr>
      <w:r w:rsidRPr="0030698F">
        <w:rPr>
          <w:rFonts w:cstheme="minorHAnsi"/>
        </w:rPr>
        <w:t xml:space="preserve">Jeff Stafford, Tacoma, </w:t>
      </w:r>
    </w:p>
    <w:p w:rsidR="00A41784" w:rsidRPr="0030698F" w:rsidRDefault="00A41784" w:rsidP="00D76FA4">
      <w:pPr>
        <w:rPr>
          <w:rFonts w:cstheme="minorHAnsi"/>
        </w:rPr>
      </w:pPr>
      <w:r w:rsidRPr="0030698F">
        <w:rPr>
          <w:rFonts w:cstheme="minorHAnsi"/>
        </w:rPr>
        <w:t>Kathy Moore, Umatilla, P</w:t>
      </w:r>
    </w:p>
    <w:p w:rsidR="00A41784" w:rsidRPr="0030698F" w:rsidRDefault="00A41784" w:rsidP="00D76FA4">
      <w:pPr>
        <w:rPr>
          <w:rFonts w:cstheme="minorHAnsi"/>
        </w:rPr>
      </w:pPr>
      <w:r w:rsidRPr="0030698F">
        <w:rPr>
          <w:rFonts w:cstheme="minorHAnsi"/>
        </w:rPr>
        <w:t>Mike Little, SCL, P</w:t>
      </w:r>
    </w:p>
    <w:p w:rsidR="00A41784" w:rsidRPr="0030698F" w:rsidRDefault="00A41784" w:rsidP="00D76FA4">
      <w:pPr>
        <w:rPr>
          <w:rFonts w:cstheme="minorHAnsi"/>
        </w:rPr>
      </w:pPr>
      <w:r w:rsidRPr="0030698F">
        <w:rPr>
          <w:rFonts w:cstheme="minorHAnsi"/>
        </w:rPr>
        <w:t xml:space="preserve">Debbie </w:t>
      </w:r>
      <w:proofErr w:type="spellStart"/>
      <w:r w:rsidRPr="0030698F">
        <w:rPr>
          <w:rFonts w:cstheme="minorHAnsi"/>
        </w:rPr>
        <w:t>DePetris</w:t>
      </w:r>
      <w:proofErr w:type="spellEnd"/>
      <w:r w:rsidRPr="0030698F">
        <w:rPr>
          <w:rFonts w:cstheme="minorHAnsi"/>
        </w:rPr>
        <w:t>, Clark</w:t>
      </w:r>
    </w:p>
    <w:p w:rsidR="00A41784" w:rsidRPr="0030698F" w:rsidRDefault="00A41784" w:rsidP="00D76FA4">
      <w:pPr>
        <w:rPr>
          <w:rFonts w:cstheme="minorHAnsi"/>
        </w:rPr>
      </w:pPr>
      <w:r w:rsidRPr="0030698F">
        <w:rPr>
          <w:rFonts w:cstheme="minorHAnsi"/>
        </w:rPr>
        <w:lastRenderedPageBreak/>
        <w:t xml:space="preserve">Eugene </w:t>
      </w:r>
      <w:proofErr w:type="spellStart"/>
      <w:r w:rsidRPr="0030698F">
        <w:rPr>
          <w:rFonts w:cstheme="minorHAnsi"/>
        </w:rPr>
        <w:t>Rosolie</w:t>
      </w:r>
      <w:proofErr w:type="spellEnd"/>
      <w:r w:rsidRPr="0030698F">
        <w:rPr>
          <w:rFonts w:cstheme="minorHAnsi"/>
        </w:rPr>
        <w:t>, Cowlitz PUD</w:t>
      </w:r>
    </w:p>
    <w:p w:rsidR="001E3D5D" w:rsidRDefault="00A41784" w:rsidP="00D76FA4">
      <w:pPr>
        <w:rPr>
          <w:rFonts w:cstheme="minorHAnsi"/>
        </w:rPr>
      </w:pPr>
      <w:r w:rsidRPr="0030698F">
        <w:rPr>
          <w:rFonts w:cstheme="minorHAnsi"/>
        </w:rPr>
        <w:t>David Jackson</w:t>
      </w:r>
      <w:r w:rsidR="006E2E6E">
        <w:rPr>
          <w:rFonts w:cstheme="minorHAnsi"/>
        </w:rPr>
        <w:t>, Lockheed Martin</w:t>
      </w:r>
    </w:p>
    <w:p w:rsidR="00A41784" w:rsidRPr="0030698F" w:rsidRDefault="001E3D5D" w:rsidP="00D76FA4">
      <w:pPr>
        <w:rPr>
          <w:rFonts w:cstheme="minorHAnsi"/>
        </w:rPr>
      </w:pPr>
      <w:r>
        <w:rPr>
          <w:rFonts w:cstheme="minorHAnsi"/>
        </w:rPr>
        <w:t>Doug Brawley, PNGC</w:t>
      </w:r>
    </w:p>
    <w:p w:rsidR="00326543" w:rsidRPr="00B434E1" w:rsidRDefault="00326543" w:rsidP="00D76FA4">
      <w:pPr>
        <w:rPr>
          <w:rFonts w:cstheme="minorHAnsi"/>
          <w:b/>
        </w:rPr>
      </w:pPr>
      <w:r w:rsidRPr="00B434E1">
        <w:rPr>
          <w:rFonts w:cstheme="minorHAnsi"/>
          <w:b/>
        </w:rPr>
        <w:t>BPA Attendees:</w:t>
      </w:r>
    </w:p>
    <w:p w:rsidR="004315AB" w:rsidRDefault="004315AB" w:rsidP="00D76FA4">
      <w:pPr>
        <w:rPr>
          <w:rFonts w:cstheme="minorHAnsi"/>
        </w:rPr>
      </w:pPr>
      <w:r>
        <w:rPr>
          <w:rFonts w:cstheme="minorHAnsi"/>
        </w:rPr>
        <w:t>Richard Génecé</w:t>
      </w:r>
    </w:p>
    <w:p w:rsidR="00A41784" w:rsidRPr="0030698F" w:rsidRDefault="00326543" w:rsidP="00D76FA4">
      <w:pPr>
        <w:rPr>
          <w:rFonts w:cstheme="minorHAnsi"/>
        </w:rPr>
      </w:pPr>
      <w:r w:rsidRPr="0030698F">
        <w:rPr>
          <w:rFonts w:cstheme="minorHAnsi"/>
        </w:rPr>
        <w:lastRenderedPageBreak/>
        <w:t>Josh Warner</w:t>
      </w:r>
    </w:p>
    <w:p w:rsidR="00A41784" w:rsidRPr="0030698F" w:rsidRDefault="00326543" w:rsidP="00D76FA4">
      <w:pPr>
        <w:rPr>
          <w:rFonts w:cstheme="minorHAnsi"/>
        </w:rPr>
      </w:pPr>
      <w:r w:rsidRPr="0030698F">
        <w:rPr>
          <w:rFonts w:cstheme="minorHAnsi"/>
        </w:rPr>
        <w:t>Matt Tidwell</w:t>
      </w:r>
    </w:p>
    <w:p w:rsidR="00A41784" w:rsidRPr="0030698F" w:rsidRDefault="00A41784" w:rsidP="00D76FA4">
      <w:pPr>
        <w:rPr>
          <w:rFonts w:cstheme="minorHAnsi"/>
        </w:rPr>
      </w:pPr>
      <w:r w:rsidRPr="0030698F">
        <w:rPr>
          <w:rFonts w:cstheme="minorHAnsi"/>
        </w:rPr>
        <w:t>Summer Goodwin</w:t>
      </w:r>
    </w:p>
    <w:p w:rsidR="00326543" w:rsidRPr="0030698F" w:rsidRDefault="00A41784" w:rsidP="00326543">
      <w:pPr>
        <w:rPr>
          <w:rFonts w:cstheme="minorHAnsi"/>
        </w:rPr>
      </w:pPr>
      <w:r w:rsidRPr="0030698F">
        <w:rPr>
          <w:rFonts w:cstheme="minorHAnsi"/>
        </w:rPr>
        <w:t>Kim Thompson</w:t>
      </w:r>
      <w:r w:rsidR="00326543" w:rsidRPr="0030698F">
        <w:rPr>
          <w:rFonts w:cstheme="minorHAnsi"/>
        </w:rPr>
        <w:t xml:space="preserve"> </w:t>
      </w:r>
    </w:p>
    <w:p w:rsidR="00326543" w:rsidRPr="00B434E1" w:rsidRDefault="00326543" w:rsidP="00326543">
      <w:pPr>
        <w:rPr>
          <w:rFonts w:cstheme="minorHAnsi"/>
        </w:rPr>
      </w:pPr>
      <w:r w:rsidRPr="00B434E1">
        <w:rPr>
          <w:rFonts w:cstheme="minorHAnsi"/>
        </w:rPr>
        <w:t>Melissa Podeszwa,  P</w:t>
      </w:r>
    </w:p>
    <w:p w:rsidR="004315AB" w:rsidRDefault="004315AB" w:rsidP="00D76FA4">
      <w:pPr>
        <w:rPr>
          <w:rFonts w:cstheme="minorHAnsi"/>
          <w:b/>
        </w:rPr>
        <w:sectPr w:rsidR="004315AB" w:rsidSect="00B434E1">
          <w:type w:val="continuous"/>
          <w:pgSz w:w="12240" w:h="15840"/>
          <w:pgMar w:top="1440" w:right="1440" w:bottom="1440" w:left="1440" w:header="720" w:footer="720" w:gutter="0"/>
          <w:cols w:num="2" w:space="720"/>
          <w:docGrid w:linePitch="360"/>
        </w:sectPr>
      </w:pPr>
    </w:p>
    <w:p w:rsidR="00A41784" w:rsidRDefault="00A41784" w:rsidP="00D76FA4">
      <w:pPr>
        <w:rPr>
          <w:rFonts w:cstheme="minorHAnsi"/>
          <w:b/>
        </w:rPr>
      </w:pPr>
    </w:p>
    <w:p w:rsidR="00870692" w:rsidRPr="00D624AA" w:rsidRDefault="00870692" w:rsidP="00D76FA4">
      <w:pPr>
        <w:rPr>
          <w:rFonts w:cstheme="minorHAnsi"/>
          <w:vertAlign w:val="superscript"/>
        </w:rPr>
      </w:pPr>
      <w:r>
        <w:rPr>
          <w:rFonts w:cstheme="minorHAnsi"/>
        </w:rPr>
        <w:t>Meeting Notes:</w:t>
      </w:r>
      <w:r>
        <w:rPr>
          <w:rFonts w:cstheme="minorHAnsi"/>
          <w:vertAlign w:val="superscript"/>
        </w:rPr>
        <w:t>1</w:t>
      </w:r>
    </w:p>
    <w:p w:rsidR="00D76FA4" w:rsidRPr="0030698F" w:rsidRDefault="00D76FA4" w:rsidP="00D76FA4">
      <w:pPr>
        <w:pStyle w:val="ListParagraph"/>
        <w:numPr>
          <w:ilvl w:val="0"/>
          <w:numId w:val="1"/>
        </w:numPr>
        <w:rPr>
          <w:rFonts w:cstheme="minorHAnsi"/>
        </w:rPr>
      </w:pPr>
      <w:r w:rsidRPr="0030698F">
        <w:rPr>
          <w:rFonts w:cstheme="minorHAnsi"/>
          <w:b/>
        </w:rPr>
        <w:t>Welcome and Roll Call</w:t>
      </w:r>
    </w:p>
    <w:p w:rsidR="00E03DE7" w:rsidRPr="0030698F" w:rsidRDefault="00E03DE7" w:rsidP="00D76FA4">
      <w:pPr>
        <w:pStyle w:val="ListParagraph"/>
        <w:numPr>
          <w:ilvl w:val="0"/>
          <w:numId w:val="1"/>
        </w:numPr>
        <w:rPr>
          <w:rFonts w:cstheme="minorHAnsi"/>
        </w:rPr>
      </w:pPr>
      <w:r w:rsidRPr="0030698F">
        <w:rPr>
          <w:rFonts w:cstheme="minorHAnsi"/>
          <w:b/>
        </w:rPr>
        <w:t>Review of the public process</w:t>
      </w:r>
    </w:p>
    <w:p w:rsidR="00E03DE7" w:rsidRPr="0030698F" w:rsidRDefault="00357989" w:rsidP="00D76FA4">
      <w:pPr>
        <w:pStyle w:val="ListParagraph"/>
        <w:numPr>
          <w:ilvl w:val="0"/>
          <w:numId w:val="1"/>
        </w:numPr>
        <w:rPr>
          <w:rFonts w:cstheme="minorHAnsi"/>
        </w:rPr>
      </w:pPr>
      <w:r w:rsidRPr="0030698F">
        <w:rPr>
          <w:rFonts w:cstheme="minorHAnsi"/>
          <w:b/>
        </w:rPr>
        <w:t>Review of BPA Working Assumptions</w:t>
      </w:r>
    </w:p>
    <w:p w:rsidR="00357989" w:rsidRPr="0030698F" w:rsidRDefault="00357989" w:rsidP="00357989">
      <w:pPr>
        <w:pStyle w:val="ListParagraph"/>
        <w:numPr>
          <w:ilvl w:val="0"/>
          <w:numId w:val="1"/>
        </w:numPr>
        <w:rPr>
          <w:rFonts w:cstheme="minorHAnsi"/>
        </w:rPr>
      </w:pPr>
      <w:r w:rsidRPr="0030698F">
        <w:rPr>
          <w:rFonts w:cstheme="minorHAnsi"/>
          <w:b/>
        </w:rPr>
        <w:t>What does success look like?</w:t>
      </w:r>
    </w:p>
    <w:p w:rsidR="00357989" w:rsidRPr="0030698F" w:rsidRDefault="004264BA" w:rsidP="00357989">
      <w:pPr>
        <w:pStyle w:val="ListParagraph"/>
        <w:numPr>
          <w:ilvl w:val="1"/>
          <w:numId w:val="1"/>
        </w:numPr>
        <w:rPr>
          <w:rFonts w:cstheme="minorHAnsi"/>
        </w:rPr>
      </w:pPr>
      <w:r>
        <w:rPr>
          <w:rFonts w:cstheme="minorHAnsi"/>
        </w:rPr>
        <w:t>Person 11</w:t>
      </w:r>
      <w:r w:rsidR="00357989" w:rsidRPr="0030698F">
        <w:rPr>
          <w:rFonts w:cstheme="minorHAnsi"/>
        </w:rPr>
        <w:t>: address BPA’s needs and the customers’ needs at the same time</w:t>
      </w:r>
    </w:p>
    <w:p w:rsidR="00357989" w:rsidRPr="0030698F" w:rsidRDefault="00357989" w:rsidP="00357989">
      <w:pPr>
        <w:pStyle w:val="ListParagraph"/>
        <w:numPr>
          <w:ilvl w:val="0"/>
          <w:numId w:val="1"/>
        </w:numPr>
        <w:rPr>
          <w:rFonts w:cstheme="minorHAnsi"/>
        </w:rPr>
      </w:pPr>
      <w:r w:rsidRPr="0030698F">
        <w:rPr>
          <w:rFonts w:cstheme="minorHAnsi"/>
          <w:b/>
        </w:rPr>
        <w:t>Clarification of the issues</w:t>
      </w:r>
    </w:p>
    <w:p w:rsidR="00357989" w:rsidRPr="0030698F" w:rsidRDefault="00357989" w:rsidP="00B434E1">
      <w:pPr>
        <w:pStyle w:val="ListParagraph"/>
        <w:numPr>
          <w:ilvl w:val="1"/>
          <w:numId w:val="1"/>
        </w:numPr>
        <w:ind w:left="720"/>
        <w:rPr>
          <w:rFonts w:cstheme="minorHAnsi"/>
        </w:rPr>
      </w:pPr>
      <w:r w:rsidRPr="0030698F">
        <w:rPr>
          <w:rFonts w:cstheme="minorHAnsi"/>
          <w:b/>
        </w:rPr>
        <w:t>Issue #10: BPA Role in Verifying Utility Self-funded Savings</w:t>
      </w:r>
    </w:p>
    <w:p w:rsidR="00357989" w:rsidRPr="0030698F" w:rsidRDefault="004264BA" w:rsidP="00B434E1">
      <w:pPr>
        <w:pStyle w:val="ListParagraph"/>
        <w:numPr>
          <w:ilvl w:val="2"/>
          <w:numId w:val="1"/>
        </w:numPr>
        <w:ind w:left="1440"/>
        <w:rPr>
          <w:rFonts w:cstheme="minorHAnsi"/>
        </w:rPr>
      </w:pPr>
      <w:r>
        <w:rPr>
          <w:rFonts w:cstheme="minorHAnsi"/>
        </w:rPr>
        <w:t>Person 12</w:t>
      </w:r>
      <w:r w:rsidR="00357989" w:rsidRPr="0030698F">
        <w:rPr>
          <w:rFonts w:cstheme="minorHAnsi"/>
        </w:rPr>
        <w:t>: can you define “flexible”</w:t>
      </w:r>
      <w:r w:rsidR="001E5C40" w:rsidRPr="0030698F">
        <w:rPr>
          <w:rFonts w:cstheme="minorHAnsi"/>
        </w:rPr>
        <w:t>? D</w:t>
      </w:r>
      <w:r w:rsidR="00357989" w:rsidRPr="0030698F">
        <w:rPr>
          <w:rFonts w:cstheme="minorHAnsi"/>
        </w:rPr>
        <w:t>oes that mean no BPA</w:t>
      </w:r>
      <w:r w:rsidR="003B0E91" w:rsidRPr="0030698F">
        <w:rPr>
          <w:rFonts w:cstheme="minorHAnsi"/>
        </w:rPr>
        <w:t xml:space="preserve"> oversight, or oversight-light?</w:t>
      </w:r>
    </w:p>
    <w:p w:rsidR="001E5C40" w:rsidRPr="0030698F" w:rsidRDefault="004264BA" w:rsidP="00B434E1">
      <w:pPr>
        <w:pStyle w:val="ListParagraph"/>
        <w:numPr>
          <w:ilvl w:val="2"/>
          <w:numId w:val="1"/>
        </w:numPr>
        <w:ind w:left="1440"/>
        <w:rPr>
          <w:rFonts w:cstheme="minorHAnsi"/>
        </w:rPr>
      </w:pPr>
      <w:r>
        <w:rPr>
          <w:rFonts w:cstheme="minorHAnsi"/>
        </w:rPr>
        <w:t>Person 11</w:t>
      </w:r>
      <w:r w:rsidR="001E5C40" w:rsidRPr="0030698F">
        <w:rPr>
          <w:rFonts w:cstheme="minorHAnsi"/>
        </w:rPr>
        <w:t>: it’s not clear to me that we’re talking about BPA oversight. Does BPA perform oversight on self-funded savings</w:t>
      </w:r>
      <w:r w:rsidR="003B0E91" w:rsidRPr="0030698F">
        <w:rPr>
          <w:rFonts w:cstheme="minorHAnsi"/>
        </w:rPr>
        <w:t xml:space="preserve"> </w:t>
      </w:r>
      <w:r w:rsidR="00326F93">
        <w:rPr>
          <w:rFonts w:cstheme="minorHAnsi"/>
        </w:rPr>
        <w:t>with</w:t>
      </w:r>
      <w:r w:rsidR="003B0E91" w:rsidRPr="0030698F">
        <w:rPr>
          <w:rFonts w:cstheme="minorHAnsi"/>
        </w:rPr>
        <w:t xml:space="preserve"> the same scrutiny?</w:t>
      </w:r>
    </w:p>
    <w:p w:rsidR="001E5C40" w:rsidRPr="0030698F" w:rsidRDefault="001E5C40" w:rsidP="00B434E1">
      <w:pPr>
        <w:pStyle w:val="ListParagraph"/>
        <w:numPr>
          <w:ilvl w:val="2"/>
          <w:numId w:val="1"/>
        </w:numPr>
        <w:ind w:left="1440"/>
        <w:rPr>
          <w:rFonts w:cstheme="minorHAnsi"/>
        </w:rPr>
      </w:pPr>
      <w:r w:rsidRPr="0030698F">
        <w:rPr>
          <w:rFonts w:cstheme="minorHAnsi"/>
        </w:rPr>
        <w:t xml:space="preserve">Kim: it’s not just about oversight, it’s also about rules and requirements. </w:t>
      </w:r>
      <w:r w:rsidR="00E64F80" w:rsidRPr="0030698F">
        <w:rPr>
          <w:rFonts w:cstheme="minorHAnsi"/>
        </w:rPr>
        <w:t>Yes, t</w:t>
      </w:r>
      <w:r w:rsidRPr="0030698F">
        <w:rPr>
          <w:rFonts w:cstheme="minorHAnsi"/>
        </w:rPr>
        <w:t xml:space="preserve">oday, we apply the same scrutiny and the same rules since the savings all get rolled up to the Council, so the oversight is the same. </w:t>
      </w:r>
    </w:p>
    <w:p w:rsidR="001E5C40" w:rsidRPr="0030698F" w:rsidRDefault="004264BA" w:rsidP="00B434E1">
      <w:pPr>
        <w:pStyle w:val="ListParagraph"/>
        <w:numPr>
          <w:ilvl w:val="2"/>
          <w:numId w:val="1"/>
        </w:numPr>
        <w:ind w:left="1440"/>
        <w:rPr>
          <w:rFonts w:cstheme="minorHAnsi"/>
        </w:rPr>
      </w:pPr>
      <w:r>
        <w:rPr>
          <w:rFonts w:cstheme="minorHAnsi"/>
        </w:rPr>
        <w:t>Person 12</w:t>
      </w:r>
      <w:r w:rsidR="001E5C40" w:rsidRPr="0030698F">
        <w:rPr>
          <w:rFonts w:cstheme="minorHAnsi"/>
        </w:rPr>
        <w:t xml:space="preserve">: is that explicit in the IM? </w:t>
      </w:r>
    </w:p>
    <w:p w:rsidR="001E5C40" w:rsidRPr="0030698F" w:rsidRDefault="001E5C40" w:rsidP="00B434E1">
      <w:pPr>
        <w:pStyle w:val="ListParagraph"/>
        <w:numPr>
          <w:ilvl w:val="2"/>
          <w:numId w:val="1"/>
        </w:numPr>
        <w:ind w:left="1440"/>
        <w:rPr>
          <w:rFonts w:cstheme="minorHAnsi"/>
        </w:rPr>
      </w:pPr>
      <w:r w:rsidRPr="0030698F">
        <w:rPr>
          <w:rFonts w:cstheme="minorHAnsi"/>
        </w:rPr>
        <w:t xml:space="preserve">Josh: I believe so. </w:t>
      </w:r>
    </w:p>
    <w:p w:rsidR="001E5C40" w:rsidRPr="0030698F" w:rsidRDefault="004264BA" w:rsidP="00B434E1">
      <w:pPr>
        <w:pStyle w:val="ListParagraph"/>
        <w:numPr>
          <w:ilvl w:val="2"/>
          <w:numId w:val="1"/>
        </w:numPr>
        <w:ind w:left="1440"/>
        <w:rPr>
          <w:rFonts w:cstheme="minorHAnsi"/>
        </w:rPr>
      </w:pPr>
      <w:r>
        <w:rPr>
          <w:rFonts w:cstheme="minorHAnsi"/>
        </w:rPr>
        <w:t>Person 12</w:t>
      </w:r>
      <w:r w:rsidR="001E5C40" w:rsidRPr="0030698F">
        <w:rPr>
          <w:rFonts w:cstheme="minorHAnsi"/>
        </w:rPr>
        <w:t>: are both of the options for this issue equal for Option 1 and Option 2 customers?</w:t>
      </w:r>
    </w:p>
    <w:p w:rsidR="001E5C40" w:rsidRPr="0030698F" w:rsidRDefault="004264BA" w:rsidP="00B434E1">
      <w:pPr>
        <w:pStyle w:val="ListParagraph"/>
        <w:numPr>
          <w:ilvl w:val="2"/>
          <w:numId w:val="1"/>
        </w:numPr>
        <w:ind w:left="1440"/>
        <w:rPr>
          <w:rFonts w:cstheme="minorHAnsi"/>
        </w:rPr>
      </w:pPr>
      <w:r>
        <w:rPr>
          <w:rFonts w:cstheme="minorHAnsi"/>
        </w:rPr>
        <w:t>Person 11</w:t>
      </w:r>
      <w:r w:rsidR="001E5C40" w:rsidRPr="0030698F">
        <w:rPr>
          <w:rFonts w:cstheme="minorHAnsi"/>
        </w:rPr>
        <w:t xml:space="preserve">: I have an issue with the way we define “self-funded savings.” Today, it’s tied to dollars and kWhs. We can’t have self-funded savings if they violate BPA’s willingness to pay. So, there’s a bit of a contradiction there. At some point, I’d like to discuss that. </w:t>
      </w:r>
    </w:p>
    <w:p w:rsidR="00663966" w:rsidRPr="0030698F" w:rsidRDefault="004264BA" w:rsidP="00B434E1">
      <w:pPr>
        <w:pStyle w:val="ListParagraph"/>
        <w:numPr>
          <w:ilvl w:val="2"/>
          <w:numId w:val="1"/>
        </w:numPr>
        <w:ind w:left="1440"/>
        <w:rPr>
          <w:rFonts w:cstheme="minorHAnsi"/>
        </w:rPr>
      </w:pPr>
      <w:r>
        <w:rPr>
          <w:rFonts w:cstheme="minorHAnsi"/>
        </w:rPr>
        <w:t>Person 11</w:t>
      </w:r>
      <w:r w:rsidR="00663966" w:rsidRPr="0030698F">
        <w:rPr>
          <w:rFonts w:cstheme="minorHAnsi"/>
        </w:rPr>
        <w:t xml:space="preserve">: we report savings to the Council as well, so the Council accepts our savings and they count towards the regional target. I don’t know why BPA wouldn’t count those, also. </w:t>
      </w:r>
    </w:p>
    <w:p w:rsidR="00D4333E" w:rsidRPr="0030698F" w:rsidRDefault="004264BA" w:rsidP="00B434E1">
      <w:pPr>
        <w:pStyle w:val="ListParagraph"/>
        <w:numPr>
          <w:ilvl w:val="2"/>
          <w:numId w:val="1"/>
        </w:numPr>
        <w:ind w:left="1440"/>
        <w:rPr>
          <w:rFonts w:cstheme="minorHAnsi"/>
        </w:rPr>
      </w:pPr>
      <w:r>
        <w:rPr>
          <w:rFonts w:cstheme="minorHAnsi"/>
        </w:rPr>
        <w:t>Person 8</w:t>
      </w:r>
      <w:r w:rsidR="00D4333E" w:rsidRPr="0030698F">
        <w:rPr>
          <w:rFonts w:cstheme="minorHAnsi"/>
        </w:rPr>
        <w:t xml:space="preserve">: There’s scrutiny from the auditor and BPA so anything we could do to minimize the cost to the utility would be good. </w:t>
      </w:r>
    </w:p>
    <w:p w:rsidR="008626F3" w:rsidRPr="0030698F" w:rsidRDefault="004264BA" w:rsidP="00B434E1">
      <w:pPr>
        <w:pStyle w:val="ListParagraph"/>
        <w:numPr>
          <w:ilvl w:val="2"/>
          <w:numId w:val="1"/>
        </w:numPr>
        <w:ind w:left="1440"/>
        <w:rPr>
          <w:rFonts w:cstheme="minorHAnsi"/>
        </w:rPr>
      </w:pPr>
      <w:r>
        <w:rPr>
          <w:rFonts w:cstheme="minorHAnsi"/>
        </w:rPr>
        <w:t>Person 12</w:t>
      </w:r>
      <w:r w:rsidR="008626F3" w:rsidRPr="0030698F">
        <w:rPr>
          <w:rFonts w:cstheme="minorHAnsi"/>
        </w:rPr>
        <w:t xml:space="preserve">: </w:t>
      </w:r>
      <w:r w:rsidR="00B233FD" w:rsidRPr="0030698F">
        <w:rPr>
          <w:rFonts w:cstheme="minorHAnsi"/>
        </w:rPr>
        <w:t>We also have energy savings that are non-reportable that go into BPA’s database and we’re using BPA’s IS2.0 as our data warehouse, so for us we’re using BPA’s system to report to the auditor. I think this is different for SnoPUD and Tacoma.</w:t>
      </w:r>
      <w:r w:rsidR="008370EC" w:rsidRPr="0030698F">
        <w:rPr>
          <w:rFonts w:cstheme="minorHAnsi"/>
        </w:rPr>
        <w:t xml:space="preserve"> Where do they report?</w:t>
      </w:r>
      <w:r w:rsidR="00B233FD" w:rsidRPr="0030698F">
        <w:rPr>
          <w:rFonts w:cstheme="minorHAnsi"/>
        </w:rPr>
        <w:t xml:space="preserve"> </w:t>
      </w:r>
      <w:r w:rsidR="000F2C71" w:rsidRPr="0030698F">
        <w:rPr>
          <w:rFonts w:cstheme="minorHAnsi"/>
        </w:rPr>
        <w:t xml:space="preserve">Perhaps this causes a problem with the state auditor. </w:t>
      </w:r>
    </w:p>
    <w:p w:rsidR="00E86D8E" w:rsidRPr="0030698F" w:rsidRDefault="00E86D8E" w:rsidP="00B434E1">
      <w:pPr>
        <w:pStyle w:val="ListParagraph"/>
        <w:numPr>
          <w:ilvl w:val="2"/>
          <w:numId w:val="1"/>
        </w:numPr>
        <w:ind w:left="1440"/>
        <w:rPr>
          <w:rFonts w:cstheme="minorHAnsi"/>
        </w:rPr>
      </w:pPr>
      <w:r w:rsidRPr="0030698F">
        <w:rPr>
          <w:rFonts w:cstheme="minorHAnsi"/>
        </w:rPr>
        <w:lastRenderedPageBreak/>
        <w:t>Richard: we’re working to incorporate external reporting requirements into BPA’s system.</w:t>
      </w:r>
      <w:r w:rsidR="00FF719D">
        <w:rPr>
          <w:rFonts w:cstheme="minorHAnsi"/>
        </w:rPr>
        <w:t xml:space="preserve"> </w:t>
      </w:r>
    </w:p>
    <w:p w:rsidR="00BD7221" w:rsidRDefault="004264BA" w:rsidP="004445DD">
      <w:pPr>
        <w:pStyle w:val="ListParagraph"/>
        <w:numPr>
          <w:ilvl w:val="2"/>
          <w:numId w:val="1"/>
        </w:numPr>
        <w:ind w:left="1440"/>
        <w:rPr>
          <w:rFonts w:cstheme="minorHAnsi"/>
        </w:rPr>
      </w:pPr>
      <w:r>
        <w:rPr>
          <w:rFonts w:cstheme="minorHAnsi"/>
        </w:rPr>
        <w:t>Person 9</w:t>
      </w:r>
      <w:r w:rsidR="00E86D8E" w:rsidRPr="004445DD">
        <w:rPr>
          <w:rFonts w:cstheme="minorHAnsi"/>
        </w:rPr>
        <w:t>: we would want to keep reporting on our own.</w:t>
      </w:r>
      <w:r w:rsidR="00FF719D" w:rsidRPr="004445DD">
        <w:rPr>
          <w:rFonts w:cstheme="minorHAnsi"/>
        </w:rPr>
        <w:t xml:space="preserve">  </w:t>
      </w:r>
    </w:p>
    <w:p w:rsidR="00E86D8E" w:rsidRPr="004445DD" w:rsidRDefault="004264BA" w:rsidP="004445DD">
      <w:pPr>
        <w:pStyle w:val="ListParagraph"/>
        <w:numPr>
          <w:ilvl w:val="2"/>
          <w:numId w:val="1"/>
        </w:numPr>
        <w:ind w:left="1440"/>
        <w:rPr>
          <w:rFonts w:cstheme="minorHAnsi"/>
        </w:rPr>
      </w:pPr>
      <w:r>
        <w:rPr>
          <w:rFonts w:cstheme="minorHAnsi"/>
        </w:rPr>
        <w:t>Person 8</w:t>
      </w:r>
      <w:r w:rsidR="00E86D8E" w:rsidRPr="004445DD">
        <w:rPr>
          <w:rFonts w:cstheme="minorHAnsi"/>
        </w:rPr>
        <w:t xml:space="preserve">: what’s the difference between </w:t>
      </w:r>
      <w:r w:rsidR="001B15FE" w:rsidRPr="004445DD">
        <w:rPr>
          <w:rFonts w:cstheme="minorHAnsi"/>
        </w:rPr>
        <w:t>self-funded and non-reportable? Isn’t it that non-reportable doesn’t meet BPA’s requirements but are still considered valid from the utility’s perspective</w:t>
      </w:r>
      <w:r w:rsidR="004445DD">
        <w:rPr>
          <w:rFonts w:cstheme="minorHAnsi"/>
        </w:rPr>
        <w:t>?</w:t>
      </w:r>
    </w:p>
    <w:p w:rsidR="009C4457" w:rsidRPr="0030698F" w:rsidRDefault="001B15FE" w:rsidP="00B434E1">
      <w:pPr>
        <w:pStyle w:val="ListParagraph"/>
        <w:numPr>
          <w:ilvl w:val="2"/>
          <w:numId w:val="1"/>
        </w:numPr>
        <w:ind w:left="1440"/>
        <w:rPr>
          <w:rFonts w:cstheme="minorHAnsi"/>
        </w:rPr>
      </w:pPr>
      <w:r w:rsidRPr="0030698F">
        <w:rPr>
          <w:rFonts w:cstheme="minorHAnsi"/>
        </w:rPr>
        <w:t>Josh: the regional dialogue contracts include language stating that all self-funded savings must be reported to BPA.</w:t>
      </w:r>
      <w:r w:rsidR="00D81808" w:rsidRPr="0030698F">
        <w:rPr>
          <w:rFonts w:cstheme="minorHAnsi"/>
        </w:rPr>
        <w:t xml:space="preserve"> </w:t>
      </w:r>
    </w:p>
    <w:p w:rsidR="001B15FE" w:rsidRPr="0030698F" w:rsidRDefault="009C4457" w:rsidP="00B434E1">
      <w:pPr>
        <w:pStyle w:val="ListParagraph"/>
        <w:numPr>
          <w:ilvl w:val="2"/>
          <w:numId w:val="1"/>
        </w:numPr>
        <w:ind w:left="1440"/>
        <w:rPr>
          <w:rFonts w:cstheme="minorHAnsi"/>
        </w:rPr>
      </w:pPr>
      <w:r w:rsidRPr="0030698F">
        <w:rPr>
          <w:rFonts w:cstheme="minorHAnsi"/>
        </w:rPr>
        <w:t xml:space="preserve">Josh: </w:t>
      </w:r>
      <w:r w:rsidR="00D81808" w:rsidRPr="0030698F">
        <w:rPr>
          <w:rFonts w:cstheme="minorHAnsi"/>
        </w:rPr>
        <w:t xml:space="preserve">We want to make sure that our rules aren’t prohibiting reliable savings from being counted. We want </w:t>
      </w:r>
      <w:r w:rsidR="002E403C">
        <w:rPr>
          <w:rFonts w:cstheme="minorHAnsi"/>
        </w:rPr>
        <w:t>the</w:t>
      </w:r>
      <w:r w:rsidR="002E403C" w:rsidRPr="0030698F">
        <w:rPr>
          <w:rFonts w:cstheme="minorHAnsi"/>
        </w:rPr>
        <w:t xml:space="preserve"> </w:t>
      </w:r>
      <w:r w:rsidR="002E403C">
        <w:rPr>
          <w:rFonts w:cstheme="minorHAnsi"/>
        </w:rPr>
        <w:t xml:space="preserve">non-reportable savings </w:t>
      </w:r>
      <w:r w:rsidR="00D81808" w:rsidRPr="0030698F">
        <w:rPr>
          <w:rFonts w:cstheme="minorHAnsi"/>
        </w:rPr>
        <w:t>number to be as small as possible.</w:t>
      </w:r>
    </w:p>
    <w:p w:rsidR="001B15FE" w:rsidRPr="0030698F" w:rsidRDefault="001B15FE" w:rsidP="00B434E1">
      <w:pPr>
        <w:pStyle w:val="ListParagraph"/>
        <w:numPr>
          <w:ilvl w:val="2"/>
          <w:numId w:val="1"/>
        </w:numPr>
        <w:ind w:left="1440"/>
        <w:rPr>
          <w:rFonts w:cstheme="minorHAnsi"/>
        </w:rPr>
      </w:pPr>
      <w:r w:rsidRPr="0030698F">
        <w:rPr>
          <w:rFonts w:cstheme="minorHAnsi"/>
        </w:rPr>
        <w:t xml:space="preserve">Richard: from my perspective, I would be interested in knowing what it would take to make the number of non-reportable savings as small as possible. </w:t>
      </w:r>
      <w:r w:rsidR="00DF6F38">
        <w:rPr>
          <w:rFonts w:cstheme="minorHAnsi"/>
        </w:rPr>
        <w:t xml:space="preserve">  Why are the savings not meeting the cost-effectiveness criteria?</w:t>
      </w:r>
    </w:p>
    <w:p w:rsidR="001B15FE" w:rsidRPr="0030698F" w:rsidRDefault="004264BA" w:rsidP="00B434E1">
      <w:pPr>
        <w:pStyle w:val="ListParagraph"/>
        <w:numPr>
          <w:ilvl w:val="2"/>
          <w:numId w:val="1"/>
        </w:numPr>
        <w:ind w:left="1440"/>
        <w:rPr>
          <w:rFonts w:cstheme="minorHAnsi"/>
        </w:rPr>
      </w:pPr>
      <w:r>
        <w:rPr>
          <w:rFonts w:cstheme="minorHAnsi"/>
        </w:rPr>
        <w:t>Person 9</w:t>
      </w:r>
      <w:r w:rsidR="001B15FE" w:rsidRPr="0030698F">
        <w:rPr>
          <w:rFonts w:cstheme="minorHAnsi"/>
        </w:rPr>
        <w:t xml:space="preserve">: most of our non-reportable savings are from programs that were not </w:t>
      </w:r>
      <w:r w:rsidR="00E1286F">
        <w:rPr>
          <w:rFonts w:cstheme="minorHAnsi"/>
        </w:rPr>
        <w:t>BPA-</w:t>
      </w:r>
      <w:r w:rsidR="001B15FE" w:rsidRPr="0030698F">
        <w:rPr>
          <w:rFonts w:cstheme="minorHAnsi"/>
        </w:rPr>
        <w:t xml:space="preserve">approved. It’s not that they don’t comply with cost-effectiveness requirements. </w:t>
      </w:r>
    </w:p>
    <w:p w:rsidR="001B15FE" w:rsidRPr="0030698F" w:rsidRDefault="004264BA" w:rsidP="00B434E1">
      <w:pPr>
        <w:pStyle w:val="ListParagraph"/>
        <w:numPr>
          <w:ilvl w:val="2"/>
          <w:numId w:val="1"/>
        </w:numPr>
        <w:ind w:left="1440"/>
        <w:rPr>
          <w:rFonts w:cstheme="minorHAnsi"/>
        </w:rPr>
      </w:pPr>
      <w:r>
        <w:rPr>
          <w:rFonts w:cstheme="minorHAnsi"/>
        </w:rPr>
        <w:t>Person 11</w:t>
      </w:r>
      <w:r w:rsidR="001B15FE" w:rsidRPr="0030698F">
        <w:rPr>
          <w:rFonts w:cstheme="minorHAnsi"/>
        </w:rPr>
        <w:t>: in some cases, the RTF has approved measures, but B</w:t>
      </w:r>
      <w:r w:rsidR="005F19B6" w:rsidRPr="0030698F">
        <w:rPr>
          <w:rFonts w:cstheme="minorHAnsi"/>
        </w:rPr>
        <w:t xml:space="preserve">PA chooses not to offer them </w:t>
      </w:r>
      <w:r w:rsidR="00E1286F">
        <w:rPr>
          <w:rFonts w:cstheme="minorHAnsi"/>
        </w:rPr>
        <w:t>and</w:t>
      </w:r>
      <w:r w:rsidR="00E1286F" w:rsidRPr="0030698F">
        <w:rPr>
          <w:rFonts w:cstheme="minorHAnsi"/>
        </w:rPr>
        <w:t xml:space="preserve"> </w:t>
      </w:r>
      <w:r w:rsidR="005F19B6" w:rsidRPr="0030698F">
        <w:rPr>
          <w:rFonts w:cstheme="minorHAnsi"/>
        </w:rPr>
        <w:t xml:space="preserve">the utility does. </w:t>
      </w:r>
    </w:p>
    <w:p w:rsidR="00F353D5" w:rsidRPr="0030698F" w:rsidRDefault="004264BA" w:rsidP="00B434E1">
      <w:pPr>
        <w:pStyle w:val="ListParagraph"/>
        <w:numPr>
          <w:ilvl w:val="2"/>
          <w:numId w:val="1"/>
        </w:numPr>
        <w:ind w:left="1440"/>
        <w:rPr>
          <w:rFonts w:cstheme="minorHAnsi"/>
        </w:rPr>
      </w:pPr>
      <w:r>
        <w:rPr>
          <w:rFonts w:cstheme="minorHAnsi"/>
        </w:rPr>
        <w:t>Person 12</w:t>
      </w:r>
      <w:r w:rsidR="00F353D5" w:rsidRPr="0030698F">
        <w:rPr>
          <w:rFonts w:cstheme="minorHAnsi"/>
        </w:rPr>
        <w:t xml:space="preserve">: the non-reportable for us are typically new construction projects where we don’t have a good handle on incremental costs. The factor BPA uses to determine incremental costs doesn’t pencil when we build a skyscraper. Incremental cost is more acute in new construction. </w:t>
      </w:r>
      <w:r w:rsidR="005F7A21" w:rsidRPr="0030698F">
        <w:rPr>
          <w:rFonts w:cstheme="minorHAnsi"/>
        </w:rPr>
        <w:t xml:space="preserve">We have a lot of customers willing to pay for fancy lighting fixtures that have nothing to do with energy savings that we can’t report. </w:t>
      </w:r>
    </w:p>
    <w:p w:rsidR="00EA31BA" w:rsidRPr="0030698F" w:rsidRDefault="004264BA" w:rsidP="00B434E1">
      <w:pPr>
        <w:pStyle w:val="ListParagraph"/>
        <w:numPr>
          <w:ilvl w:val="2"/>
          <w:numId w:val="1"/>
        </w:numPr>
        <w:ind w:left="1440"/>
        <w:rPr>
          <w:rFonts w:cstheme="minorHAnsi"/>
        </w:rPr>
      </w:pPr>
      <w:r>
        <w:rPr>
          <w:rFonts w:cstheme="minorHAnsi"/>
        </w:rPr>
        <w:t>Person 8</w:t>
      </w:r>
      <w:r w:rsidR="00EA31BA" w:rsidRPr="0030698F">
        <w:rPr>
          <w:rFonts w:cstheme="minorHAnsi"/>
        </w:rPr>
        <w:t xml:space="preserve">: BPA doesn’t claim non-reportable savings toward the regional goal, which is why they want to be able to understand how to claim more. </w:t>
      </w:r>
      <w:r w:rsidR="00EC2506">
        <w:rPr>
          <w:rFonts w:cstheme="minorHAnsi"/>
        </w:rPr>
        <w:t xml:space="preserve"> </w:t>
      </w:r>
    </w:p>
    <w:p w:rsidR="00F303CE" w:rsidRPr="0030698F" w:rsidRDefault="00F303CE" w:rsidP="00B434E1">
      <w:pPr>
        <w:pStyle w:val="ListParagraph"/>
        <w:numPr>
          <w:ilvl w:val="2"/>
          <w:numId w:val="1"/>
        </w:numPr>
        <w:ind w:left="1440"/>
        <w:rPr>
          <w:rFonts w:cstheme="minorHAnsi"/>
        </w:rPr>
      </w:pPr>
      <w:r w:rsidRPr="0030698F">
        <w:rPr>
          <w:rFonts w:cstheme="minorHAnsi"/>
        </w:rPr>
        <w:t xml:space="preserve">Kim: in response to </w:t>
      </w:r>
      <w:r w:rsidR="004264BA">
        <w:rPr>
          <w:rFonts w:cstheme="minorHAnsi"/>
        </w:rPr>
        <w:t>Person 11</w:t>
      </w:r>
      <w:r w:rsidRPr="0030698F">
        <w:rPr>
          <w:rFonts w:cstheme="minorHAnsi"/>
        </w:rPr>
        <w:t xml:space="preserve">’s earlier comment about self-funded savings, I want to share a few thoughts around the definition of self-funded. In BPA’s view, self-funded savings are those that don’t drive costs to BPA. BPA funds through EEI a wholesale payment for savings. Separate from that, utilities set their retail payment strategies. Utilities can elect to pay more or less than BPA’s payment. In our view, a utility self-funds when it pays the available willingness to pay instead of BPA paying for it. It’s not meant to be a calculation of a utility’s investments. It’s really from the wholesale view rather than retail view. </w:t>
      </w:r>
      <w:r w:rsidR="00F60609" w:rsidRPr="0030698F">
        <w:rPr>
          <w:rFonts w:cstheme="minorHAnsi"/>
        </w:rPr>
        <w:t>So from a custom project perspective, it’s about offsetting some or all of the cost BPA would bear for a project.</w:t>
      </w:r>
      <w:r w:rsidR="00EC2506">
        <w:rPr>
          <w:rFonts w:cstheme="minorHAnsi"/>
        </w:rPr>
        <w:t xml:space="preserve">     </w:t>
      </w:r>
    </w:p>
    <w:p w:rsidR="009B08DA" w:rsidRPr="0030698F" w:rsidRDefault="00630DB1" w:rsidP="00B434E1">
      <w:pPr>
        <w:pStyle w:val="ListParagraph"/>
        <w:numPr>
          <w:ilvl w:val="2"/>
          <w:numId w:val="1"/>
        </w:numPr>
        <w:ind w:left="1440"/>
        <w:rPr>
          <w:rFonts w:cstheme="minorHAnsi"/>
        </w:rPr>
      </w:pPr>
      <w:r w:rsidRPr="0030698F">
        <w:rPr>
          <w:rFonts w:cstheme="minorHAnsi"/>
        </w:rPr>
        <w:t xml:space="preserve">Kim: our Quality System Strategy and Implementation initiative has resulted in changes to the April 1 IM, namely making BPA approval of custom project proposals optional, </w:t>
      </w:r>
      <w:r w:rsidR="00F0651F">
        <w:rPr>
          <w:rFonts w:cstheme="minorHAnsi"/>
        </w:rPr>
        <w:t xml:space="preserve">which </w:t>
      </w:r>
      <w:r w:rsidRPr="0030698F">
        <w:rPr>
          <w:rFonts w:cstheme="minorHAnsi"/>
        </w:rPr>
        <w:t xml:space="preserve">should go a long to making this less of an issue for customers. </w:t>
      </w:r>
    </w:p>
    <w:p w:rsidR="00D41504" w:rsidRPr="00D624AA" w:rsidRDefault="00D41504" w:rsidP="00D624AA">
      <w:pPr>
        <w:pStyle w:val="ListParagraph"/>
        <w:rPr>
          <w:rFonts w:cstheme="minorHAnsi"/>
        </w:rPr>
      </w:pPr>
    </w:p>
    <w:p w:rsidR="00630DB1" w:rsidRPr="0030698F" w:rsidRDefault="00630DB1" w:rsidP="00B434E1">
      <w:pPr>
        <w:pStyle w:val="ListParagraph"/>
        <w:numPr>
          <w:ilvl w:val="1"/>
          <w:numId w:val="1"/>
        </w:numPr>
        <w:ind w:left="720"/>
        <w:rPr>
          <w:rFonts w:cstheme="minorHAnsi"/>
        </w:rPr>
      </w:pPr>
      <w:r w:rsidRPr="0030698F">
        <w:rPr>
          <w:rFonts w:cstheme="minorHAnsi"/>
          <w:b/>
        </w:rPr>
        <w:t>Issue #12: Timing of Utility Reporting to BPA</w:t>
      </w:r>
    </w:p>
    <w:p w:rsidR="00630DB1" w:rsidRPr="0030698F" w:rsidRDefault="00630DB1" w:rsidP="00B434E1">
      <w:pPr>
        <w:pStyle w:val="ListParagraph"/>
        <w:numPr>
          <w:ilvl w:val="2"/>
          <w:numId w:val="1"/>
        </w:numPr>
        <w:ind w:left="1440"/>
        <w:rPr>
          <w:rFonts w:cstheme="minorHAnsi"/>
        </w:rPr>
      </w:pPr>
      <w:r w:rsidRPr="0030698F">
        <w:rPr>
          <w:rFonts w:cstheme="minorHAnsi"/>
        </w:rPr>
        <w:t xml:space="preserve">Richard: slide 25 says controls, but it’s more about information. It could be about submitting forecasting on a regular basis. </w:t>
      </w:r>
    </w:p>
    <w:p w:rsidR="00630DB1" w:rsidRPr="0030698F" w:rsidRDefault="004264BA" w:rsidP="00B434E1">
      <w:pPr>
        <w:pStyle w:val="ListParagraph"/>
        <w:numPr>
          <w:ilvl w:val="2"/>
          <w:numId w:val="1"/>
        </w:numPr>
        <w:ind w:left="1440"/>
        <w:rPr>
          <w:rFonts w:cstheme="minorHAnsi"/>
        </w:rPr>
      </w:pPr>
      <w:r>
        <w:rPr>
          <w:rFonts w:cstheme="minorHAnsi"/>
        </w:rPr>
        <w:t>Person 11</w:t>
      </w:r>
      <w:r w:rsidR="00630DB1" w:rsidRPr="0030698F">
        <w:rPr>
          <w:rFonts w:cstheme="minorHAnsi"/>
        </w:rPr>
        <w:t>: ho</w:t>
      </w:r>
      <w:r w:rsidR="00AD6EAE" w:rsidRPr="0030698F">
        <w:rPr>
          <w:rFonts w:cstheme="minorHAnsi"/>
        </w:rPr>
        <w:t>w big of a problem is it with ut</w:t>
      </w:r>
      <w:r w:rsidR="00630DB1" w:rsidRPr="0030698F">
        <w:rPr>
          <w:rFonts w:cstheme="minorHAnsi"/>
        </w:rPr>
        <w:t>ilities not reporting</w:t>
      </w:r>
      <w:r w:rsidR="002A65C1" w:rsidRPr="0030698F">
        <w:rPr>
          <w:rFonts w:cstheme="minorHAnsi"/>
        </w:rPr>
        <w:t>?</w:t>
      </w:r>
    </w:p>
    <w:p w:rsidR="00630DB1" w:rsidRPr="0030698F" w:rsidRDefault="00630DB1" w:rsidP="00B434E1">
      <w:pPr>
        <w:pStyle w:val="ListParagraph"/>
        <w:numPr>
          <w:ilvl w:val="2"/>
          <w:numId w:val="1"/>
        </w:numPr>
        <w:ind w:left="1440"/>
        <w:rPr>
          <w:rFonts w:cstheme="minorHAnsi"/>
        </w:rPr>
      </w:pPr>
      <w:r w:rsidRPr="0030698F">
        <w:rPr>
          <w:rFonts w:cstheme="minorHAnsi"/>
        </w:rPr>
        <w:lastRenderedPageBreak/>
        <w:t>Richard: we report out every month to our executives on a green, yellow, red basis</w:t>
      </w:r>
      <w:r w:rsidR="00F647D3">
        <w:rPr>
          <w:rFonts w:cstheme="minorHAnsi"/>
        </w:rPr>
        <w:t>,</w:t>
      </w:r>
      <w:r w:rsidRPr="0030698F">
        <w:rPr>
          <w:rFonts w:cstheme="minorHAnsi"/>
        </w:rPr>
        <w:t xml:space="preserve"> and because we don’t have any information, we end up being red every month until the end. We would like to eliminate that lack of information/</w:t>
      </w:r>
      <w:r w:rsidR="003E6037" w:rsidRPr="0030698F">
        <w:rPr>
          <w:rFonts w:cstheme="minorHAnsi"/>
        </w:rPr>
        <w:t>un</w:t>
      </w:r>
      <w:r w:rsidRPr="0030698F">
        <w:rPr>
          <w:rFonts w:cstheme="minorHAnsi"/>
        </w:rPr>
        <w:t xml:space="preserve">certainty. </w:t>
      </w:r>
    </w:p>
    <w:p w:rsidR="00AD6EAE" w:rsidRPr="0030698F" w:rsidRDefault="00AD6EAE" w:rsidP="00B434E1">
      <w:pPr>
        <w:pStyle w:val="ListParagraph"/>
        <w:numPr>
          <w:ilvl w:val="2"/>
          <w:numId w:val="1"/>
        </w:numPr>
        <w:ind w:left="1440"/>
        <w:rPr>
          <w:rFonts w:cstheme="minorHAnsi"/>
        </w:rPr>
      </w:pPr>
      <w:r w:rsidRPr="0030698F">
        <w:rPr>
          <w:rFonts w:cstheme="minorHAnsi"/>
        </w:rPr>
        <w:t>Kim: When we moved to the invoicing model, we had a working assumption that cash flow would be a motivator for utilities to report regularly, but we haven’t seen any regularity</w:t>
      </w:r>
      <w:r w:rsidR="00F647D3">
        <w:rPr>
          <w:rFonts w:cstheme="minorHAnsi"/>
        </w:rPr>
        <w:t>;</w:t>
      </w:r>
      <w:r w:rsidR="00F647D3" w:rsidRPr="0030698F">
        <w:rPr>
          <w:rFonts w:cstheme="minorHAnsi"/>
        </w:rPr>
        <w:t xml:space="preserve"> </w:t>
      </w:r>
      <w:r w:rsidRPr="0030698F">
        <w:rPr>
          <w:rFonts w:cstheme="minorHAnsi"/>
        </w:rPr>
        <w:t>there’s much variability across the utilities</w:t>
      </w:r>
      <w:r w:rsidR="00F66EF1">
        <w:rPr>
          <w:rFonts w:cstheme="minorHAnsi"/>
        </w:rPr>
        <w:t>.  There’s batching of invoices and reporting every 4</w:t>
      </w:r>
      <w:r w:rsidR="00F66EF1" w:rsidRPr="00D624AA">
        <w:rPr>
          <w:rFonts w:cstheme="minorHAnsi"/>
          <w:vertAlign w:val="superscript"/>
        </w:rPr>
        <w:t>th</w:t>
      </w:r>
      <w:r w:rsidR="00F66EF1">
        <w:rPr>
          <w:rFonts w:cstheme="minorHAnsi"/>
        </w:rPr>
        <w:t>, 5</w:t>
      </w:r>
      <w:r w:rsidR="00F66EF1" w:rsidRPr="00D624AA">
        <w:rPr>
          <w:rFonts w:cstheme="minorHAnsi"/>
          <w:vertAlign w:val="superscript"/>
        </w:rPr>
        <w:t>th</w:t>
      </w:r>
      <w:r w:rsidR="00F66EF1">
        <w:rPr>
          <w:rFonts w:cstheme="minorHAnsi"/>
        </w:rPr>
        <w:t>, 6</w:t>
      </w:r>
      <w:r w:rsidR="00F66EF1" w:rsidRPr="00D624AA">
        <w:rPr>
          <w:rFonts w:cstheme="minorHAnsi"/>
          <w:vertAlign w:val="superscript"/>
        </w:rPr>
        <w:t>th</w:t>
      </w:r>
      <w:r w:rsidR="00F66EF1">
        <w:rPr>
          <w:rFonts w:cstheme="minorHAnsi"/>
        </w:rPr>
        <w:t xml:space="preserve"> month.</w:t>
      </w:r>
    </w:p>
    <w:p w:rsidR="004E1AA3" w:rsidRPr="0030698F" w:rsidRDefault="004264BA" w:rsidP="00B434E1">
      <w:pPr>
        <w:pStyle w:val="ListParagraph"/>
        <w:numPr>
          <w:ilvl w:val="2"/>
          <w:numId w:val="1"/>
        </w:numPr>
        <w:ind w:left="1440"/>
        <w:rPr>
          <w:rFonts w:cstheme="minorHAnsi"/>
        </w:rPr>
      </w:pPr>
      <w:r>
        <w:rPr>
          <w:rFonts w:cstheme="minorHAnsi"/>
        </w:rPr>
        <w:t>Person 8</w:t>
      </w:r>
      <w:r w:rsidR="004E1AA3" w:rsidRPr="0030698F">
        <w:rPr>
          <w:rFonts w:cstheme="minorHAnsi"/>
        </w:rPr>
        <w:t xml:space="preserve">: now that we have a stable reporting environment, we might see some more regularity. </w:t>
      </w:r>
    </w:p>
    <w:p w:rsidR="004E1AA3" w:rsidRPr="0030698F" w:rsidRDefault="004264BA" w:rsidP="00B434E1">
      <w:pPr>
        <w:pStyle w:val="ListParagraph"/>
        <w:numPr>
          <w:ilvl w:val="2"/>
          <w:numId w:val="1"/>
        </w:numPr>
        <w:ind w:left="1440"/>
        <w:rPr>
          <w:rFonts w:cstheme="minorHAnsi"/>
        </w:rPr>
      </w:pPr>
      <w:r>
        <w:rPr>
          <w:rFonts w:cstheme="minorHAnsi"/>
        </w:rPr>
        <w:t>Person 4</w:t>
      </w:r>
      <w:r w:rsidR="004E1AA3" w:rsidRPr="0030698F">
        <w:rPr>
          <w:rFonts w:cstheme="minorHAnsi"/>
        </w:rPr>
        <w:t xml:space="preserve">: I will hold off till the end to balance things like performance payments and self-funding. Under NED, we’ll have workspaces where we don’t actually invoice, but BPA will be able to see what I’m doing. Also, it’s a pipeline thing. Many things don’t happen until the end of the rate period. </w:t>
      </w:r>
      <w:r w:rsidR="00684CCA" w:rsidRPr="0030698F">
        <w:rPr>
          <w:rFonts w:cstheme="minorHAnsi"/>
        </w:rPr>
        <w:t>It would help if we had a more accurate pipeline built into NED.</w:t>
      </w:r>
    </w:p>
    <w:p w:rsidR="00684CCA" w:rsidRPr="0030698F" w:rsidRDefault="004264BA" w:rsidP="00B434E1">
      <w:pPr>
        <w:pStyle w:val="ListParagraph"/>
        <w:numPr>
          <w:ilvl w:val="2"/>
          <w:numId w:val="1"/>
        </w:numPr>
        <w:ind w:left="1440"/>
        <w:rPr>
          <w:rFonts w:cstheme="minorHAnsi"/>
        </w:rPr>
      </w:pPr>
      <w:r>
        <w:rPr>
          <w:rFonts w:cstheme="minorHAnsi"/>
        </w:rPr>
        <w:t>Person 11</w:t>
      </w:r>
      <w:r w:rsidR="00684CCA" w:rsidRPr="0030698F">
        <w:rPr>
          <w:rFonts w:cstheme="minorHAnsi"/>
        </w:rPr>
        <w:t xml:space="preserve">: from our perspective, custom projects take at least a year to complete, so there will be that big push at the end. We make an effort to invoice every month, but the invoices can really vary. </w:t>
      </w:r>
    </w:p>
    <w:p w:rsidR="004F7B76" w:rsidRPr="0030698F" w:rsidRDefault="004F7B76" w:rsidP="00B434E1">
      <w:pPr>
        <w:pStyle w:val="ListParagraph"/>
        <w:numPr>
          <w:ilvl w:val="2"/>
          <w:numId w:val="1"/>
        </w:numPr>
        <w:ind w:left="1440"/>
        <w:rPr>
          <w:rFonts w:cstheme="minorHAnsi"/>
        </w:rPr>
      </w:pPr>
      <w:r w:rsidRPr="0030698F">
        <w:rPr>
          <w:rFonts w:cstheme="minorHAnsi"/>
        </w:rPr>
        <w:t xml:space="preserve">Richard: I’d like to tackle the regularity of the reporting first. </w:t>
      </w:r>
    </w:p>
    <w:p w:rsidR="004F7B76" w:rsidRPr="0030698F" w:rsidRDefault="00BF5D31" w:rsidP="00B434E1">
      <w:pPr>
        <w:pStyle w:val="ListParagraph"/>
        <w:numPr>
          <w:ilvl w:val="2"/>
          <w:numId w:val="1"/>
        </w:numPr>
        <w:ind w:left="1440"/>
        <w:rPr>
          <w:rFonts w:cstheme="minorHAnsi"/>
        </w:rPr>
      </w:pPr>
      <w:r>
        <w:rPr>
          <w:rFonts w:cstheme="minorHAnsi"/>
        </w:rPr>
        <w:t>Person 7</w:t>
      </w:r>
      <w:r w:rsidR="004F7B76" w:rsidRPr="0030698F">
        <w:rPr>
          <w:rFonts w:cstheme="minorHAnsi"/>
        </w:rPr>
        <w:t>: is there a methodology for determining if it’s all measures that are causing the problems, or is it just about custom projects</w:t>
      </w:r>
      <w:r w:rsidR="00807529">
        <w:rPr>
          <w:rFonts w:cstheme="minorHAnsi"/>
        </w:rPr>
        <w:t>?  A</w:t>
      </w:r>
      <w:r w:rsidR="004F7B76" w:rsidRPr="0030698F">
        <w:rPr>
          <w:rFonts w:cstheme="minorHAnsi"/>
        </w:rPr>
        <w:t>re deemed measures working thr</w:t>
      </w:r>
      <w:r w:rsidR="00CB4C50" w:rsidRPr="0030698F">
        <w:rPr>
          <w:rFonts w:cstheme="minorHAnsi"/>
        </w:rPr>
        <w:t>ough the system more regularly?</w:t>
      </w:r>
    </w:p>
    <w:p w:rsidR="00CB4C50" w:rsidRPr="0030698F" w:rsidRDefault="00CB4C50" w:rsidP="00B434E1">
      <w:pPr>
        <w:pStyle w:val="ListParagraph"/>
        <w:numPr>
          <w:ilvl w:val="2"/>
          <w:numId w:val="1"/>
        </w:numPr>
        <w:ind w:left="1440"/>
        <w:rPr>
          <w:rFonts w:cstheme="minorHAnsi"/>
        </w:rPr>
      </w:pPr>
      <w:r w:rsidRPr="0030698F">
        <w:rPr>
          <w:rFonts w:cstheme="minorHAnsi"/>
        </w:rPr>
        <w:t xml:space="preserve">Josh: we haven’t really broken down the hockey stick to see the break down between deemed measures and custom projects. </w:t>
      </w:r>
      <w:r w:rsidR="003E6037" w:rsidRPr="0030698F">
        <w:rPr>
          <w:rFonts w:cstheme="minorHAnsi"/>
        </w:rPr>
        <w:t>We could look at that.</w:t>
      </w:r>
      <w:r w:rsidR="00EC2506">
        <w:rPr>
          <w:rFonts w:cstheme="minorHAnsi"/>
        </w:rPr>
        <w:t xml:space="preserve"> </w:t>
      </w:r>
    </w:p>
    <w:p w:rsidR="005E52D1" w:rsidRPr="0030698F" w:rsidRDefault="00BF5D31" w:rsidP="00B434E1">
      <w:pPr>
        <w:pStyle w:val="ListParagraph"/>
        <w:numPr>
          <w:ilvl w:val="2"/>
          <w:numId w:val="1"/>
        </w:numPr>
        <w:ind w:left="1440"/>
        <w:rPr>
          <w:rFonts w:cstheme="minorHAnsi"/>
        </w:rPr>
      </w:pPr>
      <w:r>
        <w:rPr>
          <w:rFonts w:cstheme="minorHAnsi"/>
        </w:rPr>
        <w:t>Person 14</w:t>
      </w:r>
      <w:r w:rsidR="005E52D1" w:rsidRPr="0030698F">
        <w:rPr>
          <w:rFonts w:cstheme="minorHAnsi"/>
        </w:rPr>
        <w:t>: we report monthly</w:t>
      </w:r>
      <w:r w:rsidR="00807529">
        <w:rPr>
          <w:rFonts w:cstheme="minorHAnsi"/>
        </w:rPr>
        <w:t xml:space="preserve"> now; we used to report every six months</w:t>
      </w:r>
      <w:r w:rsidR="005E52D1" w:rsidRPr="0030698F">
        <w:rPr>
          <w:rFonts w:cstheme="minorHAnsi"/>
        </w:rPr>
        <w:t xml:space="preserve">. </w:t>
      </w:r>
    </w:p>
    <w:p w:rsidR="005E52D1" w:rsidRPr="0030698F" w:rsidRDefault="005E52D1" w:rsidP="00B434E1">
      <w:pPr>
        <w:pStyle w:val="ListParagraph"/>
        <w:numPr>
          <w:ilvl w:val="2"/>
          <w:numId w:val="1"/>
        </w:numPr>
        <w:ind w:left="1440"/>
        <w:rPr>
          <w:rFonts w:cstheme="minorHAnsi"/>
        </w:rPr>
      </w:pPr>
      <w:r w:rsidRPr="0030698F">
        <w:rPr>
          <w:rFonts w:cstheme="minorHAnsi"/>
        </w:rPr>
        <w:t xml:space="preserve">Richard: some requirement would be better than no requirement. </w:t>
      </w:r>
      <w:r w:rsidR="00EC0687" w:rsidRPr="0030698F">
        <w:rPr>
          <w:rFonts w:cstheme="minorHAnsi"/>
        </w:rPr>
        <w:t xml:space="preserve"> </w:t>
      </w:r>
    </w:p>
    <w:p w:rsidR="00EC2506" w:rsidRPr="00BD7221" w:rsidRDefault="00EC0687">
      <w:pPr>
        <w:pStyle w:val="ListParagraph"/>
        <w:numPr>
          <w:ilvl w:val="2"/>
          <w:numId w:val="1"/>
        </w:numPr>
        <w:ind w:left="1440"/>
        <w:rPr>
          <w:rFonts w:cstheme="minorHAnsi"/>
        </w:rPr>
      </w:pPr>
      <w:r w:rsidRPr="00BD7221">
        <w:rPr>
          <w:rFonts w:cstheme="minorHAnsi"/>
        </w:rPr>
        <w:t>Kim: as we progress down this road, we need to make sure we tackle the right thing. If it’s about lumpiness of projects compared to regular reporting, we might be solv</w:t>
      </w:r>
      <w:r w:rsidR="003E6037" w:rsidRPr="00BD7221">
        <w:rPr>
          <w:rFonts w:cstheme="minorHAnsi"/>
        </w:rPr>
        <w:t>ing</w:t>
      </w:r>
      <w:r w:rsidRPr="00BD7221">
        <w:rPr>
          <w:rFonts w:cstheme="minorHAnsi"/>
        </w:rPr>
        <w:t xml:space="preserve"> for the wrong thing with a new requirement. Is it about not getting savings when we could or is it about t</w:t>
      </w:r>
      <w:r w:rsidR="00363C40" w:rsidRPr="00BD7221">
        <w:rPr>
          <w:rFonts w:cstheme="minorHAnsi"/>
        </w:rPr>
        <w:t>he variability of the resource?</w:t>
      </w:r>
      <w:r w:rsidR="00EC2506" w:rsidRPr="00BD7221">
        <w:rPr>
          <w:rFonts w:cstheme="minorHAnsi"/>
        </w:rPr>
        <w:t xml:space="preserve"> </w:t>
      </w:r>
    </w:p>
    <w:p w:rsidR="00363C40" w:rsidRPr="0030698F" w:rsidRDefault="00363C40" w:rsidP="00B434E1">
      <w:pPr>
        <w:pStyle w:val="ListParagraph"/>
        <w:numPr>
          <w:ilvl w:val="1"/>
          <w:numId w:val="1"/>
        </w:numPr>
        <w:ind w:left="720"/>
        <w:rPr>
          <w:rFonts w:cstheme="minorHAnsi"/>
        </w:rPr>
      </w:pPr>
      <w:r w:rsidRPr="0030698F">
        <w:rPr>
          <w:rFonts w:cstheme="minorHAnsi"/>
          <w:b/>
        </w:rPr>
        <w:t>Issue #13: Reporting and Consistency of Utility Self-funded Savings</w:t>
      </w:r>
    </w:p>
    <w:p w:rsidR="00363C40" w:rsidRPr="0030698F" w:rsidRDefault="004264BA" w:rsidP="00B434E1">
      <w:pPr>
        <w:pStyle w:val="ListParagraph"/>
        <w:numPr>
          <w:ilvl w:val="2"/>
          <w:numId w:val="1"/>
        </w:numPr>
        <w:ind w:left="1440"/>
        <w:rPr>
          <w:rFonts w:cstheme="minorHAnsi"/>
        </w:rPr>
      </w:pPr>
      <w:r>
        <w:rPr>
          <w:rFonts w:cstheme="minorHAnsi"/>
        </w:rPr>
        <w:t>Person 11</w:t>
      </w:r>
      <w:r w:rsidR="00363C40" w:rsidRPr="0030698F">
        <w:rPr>
          <w:rFonts w:cstheme="minorHAnsi"/>
        </w:rPr>
        <w:t>: if I have a project that is completed today, are there any deadlines on when I can report that? Can I report it in the next rate period?</w:t>
      </w:r>
    </w:p>
    <w:p w:rsidR="00363C40" w:rsidRPr="0030698F" w:rsidRDefault="00363C40" w:rsidP="00B434E1">
      <w:pPr>
        <w:pStyle w:val="ListParagraph"/>
        <w:numPr>
          <w:ilvl w:val="2"/>
          <w:numId w:val="1"/>
        </w:numPr>
        <w:ind w:left="1440"/>
        <w:rPr>
          <w:rFonts w:cstheme="minorHAnsi"/>
        </w:rPr>
      </w:pPr>
      <w:r w:rsidRPr="0030698F">
        <w:rPr>
          <w:rFonts w:cstheme="minorHAnsi"/>
        </w:rPr>
        <w:t xml:space="preserve">Josh: I believe there’s nothing in the IM that talks about deadlines for reporting of projects. We’re moving to a world where completion date is used as the basis for which period the savings are actually counted. </w:t>
      </w:r>
    </w:p>
    <w:p w:rsidR="00816757" w:rsidRPr="0030698F" w:rsidRDefault="004264BA" w:rsidP="00B434E1">
      <w:pPr>
        <w:pStyle w:val="ListParagraph"/>
        <w:numPr>
          <w:ilvl w:val="2"/>
          <w:numId w:val="1"/>
        </w:numPr>
        <w:ind w:left="1440"/>
        <w:rPr>
          <w:rFonts w:cstheme="minorHAnsi"/>
        </w:rPr>
      </w:pPr>
      <w:r>
        <w:rPr>
          <w:rFonts w:cstheme="minorHAnsi"/>
        </w:rPr>
        <w:t>Person 8</w:t>
      </w:r>
      <w:r w:rsidR="00816757" w:rsidRPr="0030698F">
        <w:rPr>
          <w:rFonts w:cstheme="minorHAnsi"/>
        </w:rPr>
        <w:t xml:space="preserve">: we don’t consider a project complete until it gets paid. If there’s a cutoff, there’s a potential we’d miss things. </w:t>
      </w:r>
      <w:r w:rsidR="00EC2506">
        <w:rPr>
          <w:rFonts w:cstheme="minorHAnsi"/>
        </w:rPr>
        <w:t xml:space="preserve"> </w:t>
      </w:r>
    </w:p>
    <w:p w:rsidR="00707BB0" w:rsidRDefault="00707BB0" w:rsidP="00B434E1">
      <w:pPr>
        <w:pStyle w:val="ListParagraph"/>
        <w:numPr>
          <w:ilvl w:val="2"/>
          <w:numId w:val="1"/>
        </w:numPr>
        <w:ind w:left="1440"/>
        <w:rPr>
          <w:rFonts w:cstheme="minorHAnsi"/>
        </w:rPr>
      </w:pPr>
      <w:r>
        <w:rPr>
          <w:rFonts w:cstheme="minorHAnsi"/>
        </w:rPr>
        <w:t xml:space="preserve">Kim: would things reported after the deadline be considered non-reportable?  </w:t>
      </w:r>
    </w:p>
    <w:p w:rsidR="004F5BD9" w:rsidRPr="0030698F" w:rsidRDefault="004264BA" w:rsidP="00B434E1">
      <w:pPr>
        <w:pStyle w:val="ListParagraph"/>
        <w:numPr>
          <w:ilvl w:val="2"/>
          <w:numId w:val="1"/>
        </w:numPr>
        <w:ind w:left="1440"/>
        <w:rPr>
          <w:rFonts w:cstheme="minorHAnsi"/>
        </w:rPr>
      </w:pPr>
      <w:r>
        <w:rPr>
          <w:rFonts w:cstheme="minorHAnsi"/>
        </w:rPr>
        <w:t>Person 11</w:t>
      </w:r>
      <w:r w:rsidR="004F5BD9" w:rsidRPr="0030698F">
        <w:rPr>
          <w:rFonts w:cstheme="minorHAnsi"/>
        </w:rPr>
        <w:t xml:space="preserve">: I use my EEI first and then I self-fund. It’s </w:t>
      </w:r>
      <w:r w:rsidR="00707BB0" w:rsidRPr="0030698F">
        <w:rPr>
          <w:rFonts w:cstheme="minorHAnsi"/>
        </w:rPr>
        <w:t>some</w:t>
      </w:r>
      <w:r w:rsidR="00707BB0">
        <w:rPr>
          <w:rFonts w:cstheme="minorHAnsi"/>
        </w:rPr>
        <w:t>what</w:t>
      </w:r>
      <w:r w:rsidR="00707BB0" w:rsidRPr="0030698F">
        <w:rPr>
          <w:rFonts w:cstheme="minorHAnsi"/>
        </w:rPr>
        <w:t xml:space="preserve"> </w:t>
      </w:r>
      <w:r w:rsidR="004F5BD9" w:rsidRPr="0030698F">
        <w:rPr>
          <w:rFonts w:cstheme="minorHAnsi"/>
        </w:rPr>
        <w:t xml:space="preserve">difficult if you require </w:t>
      </w:r>
      <w:r w:rsidR="00707BB0">
        <w:rPr>
          <w:rFonts w:cstheme="minorHAnsi"/>
        </w:rPr>
        <w:t xml:space="preserve">us </w:t>
      </w:r>
      <w:r w:rsidR="004F5BD9" w:rsidRPr="0030698F">
        <w:rPr>
          <w:rFonts w:cstheme="minorHAnsi"/>
        </w:rPr>
        <w:t xml:space="preserve">to </w:t>
      </w:r>
      <w:r w:rsidR="00AB5C26">
        <w:rPr>
          <w:rFonts w:cstheme="minorHAnsi"/>
        </w:rPr>
        <w:t>forecast</w:t>
      </w:r>
      <w:r w:rsidR="00AB5C26" w:rsidRPr="0030698F">
        <w:rPr>
          <w:rFonts w:cstheme="minorHAnsi"/>
        </w:rPr>
        <w:t xml:space="preserve"> </w:t>
      </w:r>
      <w:r w:rsidR="004F5BD9" w:rsidRPr="0030698F">
        <w:rPr>
          <w:rFonts w:cstheme="minorHAnsi"/>
        </w:rPr>
        <w:t>during the rate period</w:t>
      </w:r>
      <w:r w:rsidR="00470DC7">
        <w:rPr>
          <w:rFonts w:cstheme="minorHAnsi"/>
        </w:rPr>
        <w:t xml:space="preserve"> --</w:t>
      </w:r>
      <w:r w:rsidR="004F5BD9" w:rsidRPr="0030698F">
        <w:rPr>
          <w:rFonts w:cstheme="minorHAnsi"/>
        </w:rPr>
        <w:t>I don’t know what I’m going to self-fund.</w:t>
      </w:r>
    </w:p>
    <w:p w:rsidR="004F5BD9" w:rsidRPr="0030698F" w:rsidRDefault="004F5BD9" w:rsidP="00B434E1">
      <w:pPr>
        <w:pStyle w:val="ListParagraph"/>
        <w:numPr>
          <w:ilvl w:val="2"/>
          <w:numId w:val="1"/>
        </w:numPr>
        <w:ind w:left="1440"/>
        <w:rPr>
          <w:rFonts w:cstheme="minorHAnsi"/>
        </w:rPr>
      </w:pPr>
      <w:r w:rsidRPr="0030698F">
        <w:rPr>
          <w:rFonts w:cstheme="minorHAnsi"/>
        </w:rPr>
        <w:lastRenderedPageBreak/>
        <w:t xml:space="preserve">Josh: we’d have to be very careful about putting </w:t>
      </w:r>
      <w:r w:rsidR="00AB5C26" w:rsidRPr="0030698F">
        <w:rPr>
          <w:rFonts w:cstheme="minorHAnsi"/>
        </w:rPr>
        <w:t xml:space="preserve">something </w:t>
      </w:r>
      <w:r w:rsidRPr="0030698F">
        <w:rPr>
          <w:rFonts w:cstheme="minorHAnsi"/>
        </w:rPr>
        <w:t>in place because that’s an important issue.</w:t>
      </w:r>
    </w:p>
    <w:p w:rsidR="004F5BD9" w:rsidRPr="0030698F" w:rsidRDefault="004264BA" w:rsidP="00B434E1">
      <w:pPr>
        <w:pStyle w:val="ListParagraph"/>
        <w:numPr>
          <w:ilvl w:val="2"/>
          <w:numId w:val="1"/>
        </w:numPr>
        <w:ind w:left="1440"/>
        <w:rPr>
          <w:rFonts w:cstheme="minorHAnsi"/>
        </w:rPr>
      </w:pPr>
      <w:r>
        <w:rPr>
          <w:rFonts w:cstheme="minorHAnsi"/>
        </w:rPr>
        <w:t>Person 11</w:t>
      </w:r>
      <w:r w:rsidR="004F5BD9" w:rsidRPr="0030698F">
        <w:rPr>
          <w:rFonts w:cstheme="minorHAnsi"/>
        </w:rPr>
        <w:t xml:space="preserve">: I know generally the amount of kWhs, but I don’t know the breakdown of EEI and self-funded. </w:t>
      </w:r>
    </w:p>
    <w:p w:rsidR="00640F1A" w:rsidRPr="0030698F" w:rsidRDefault="00640F1A" w:rsidP="00B434E1">
      <w:pPr>
        <w:pStyle w:val="ListParagraph"/>
        <w:numPr>
          <w:ilvl w:val="2"/>
          <w:numId w:val="1"/>
        </w:numPr>
        <w:ind w:left="1440"/>
        <w:rPr>
          <w:rFonts w:cstheme="minorHAnsi"/>
        </w:rPr>
      </w:pPr>
      <w:r w:rsidRPr="0030698F">
        <w:rPr>
          <w:rFonts w:cstheme="minorHAnsi"/>
        </w:rPr>
        <w:t xml:space="preserve">Richard: if we were to get more regular forecasting on where a utility would end up at the end of the rate period, we could get a direction of where we’re headed. </w:t>
      </w:r>
    </w:p>
    <w:p w:rsidR="00FF17F7" w:rsidRPr="0030698F" w:rsidRDefault="004264BA" w:rsidP="00B434E1">
      <w:pPr>
        <w:pStyle w:val="ListParagraph"/>
        <w:numPr>
          <w:ilvl w:val="2"/>
          <w:numId w:val="1"/>
        </w:numPr>
        <w:ind w:left="1440"/>
        <w:rPr>
          <w:rFonts w:cstheme="minorHAnsi"/>
        </w:rPr>
      </w:pPr>
      <w:r>
        <w:rPr>
          <w:rFonts w:cstheme="minorHAnsi"/>
        </w:rPr>
        <w:t>Person 4</w:t>
      </w:r>
      <w:r w:rsidR="00FF17F7" w:rsidRPr="0030698F">
        <w:rPr>
          <w:rFonts w:cstheme="minorHAnsi"/>
        </w:rPr>
        <w:t xml:space="preserve">: the self-funding reporting is always going to happen at the end of a rate period. </w:t>
      </w:r>
    </w:p>
    <w:p w:rsidR="00133E1D" w:rsidRPr="0030698F" w:rsidRDefault="004264BA" w:rsidP="00B434E1">
      <w:pPr>
        <w:pStyle w:val="ListParagraph"/>
        <w:numPr>
          <w:ilvl w:val="2"/>
          <w:numId w:val="1"/>
        </w:numPr>
        <w:ind w:left="1440"/>
        <w:rPr>
          <w:rFonts w:cstheme="minorHAnsi"/>
        </w:rPr>
      </w:pPr>
      <w:r>
        <w:rPr>
          <w:rFonts w:cstheme="minorHAnsi"/>
        </w:rPr>
        <w:t>Person 8</w:t>
      </w:r>
      <w:r w:rsidR="00133E1D" w:rsidRPr="0030698F">
        <w:rPr>
          <w:rFonts w:cstheme="minorHAnsi"/>
        </w:rPr>
        <w:t xml:space="preserve">: is it </w:t>
      </w:r>
      <w:r w:rsidR="00655CC7">
        <w:rPr>
          <w:rFonts w:cstheme="minorHAnsi"/>
        </w:rPr>
        <w:t>the savings or EEI spending that we lack visibility on?</w:t>
      </w:r>
    </w:p>
    <w:p w:rsidR="00133E1D" w:rsidRPr="0030698F" w:rsidRDefault="00133E1D" w:rsidP="00B434E1">
      <w:pPr>
        <w:pStyle w:val="ListParagraph"/>
        <w:numPr>
          <w:ilvl w:val="2"/>
          <w:numId w:val="1"/>
        </w:numPr>
        <w:ind w:left="1440"/>
        <w:rPr>
          <w:rFonts w:cstheme="minorHAnsi"/>
        </w:rPr>
      </w:pPr>
      <w:r w:rsidRPr="0030698F">
        <w:rPr>
          <w:rFonts w:cstheme="minorHAnsi"/>
        </w:rPr>
        <w:t xml:space="preserve">Richard: it’s about both, but the hockey stick makes it look like we aren’t on track to spend the budget and get the savings. </w:t>
      </w:r>
    </w:p>
    <w:p w:rsidR="00133E1D" w:rsidRPr="0030698F" w:rsidRDefault="00133E1D" w:rsidP="00B434E1">
      <w:pPr>
        <w:pStyle w:val="ListParagraph"/>
        <w:numPr>
          <w:ilvl w:val="2"/>
          <w:numId w:val="1"/>
        </w:numPr>
        <w:ind w:left="1440"/>
        <w:rPr>
          <w:rFonts w:cstheme="minorHAnsi"/>
        </w:rPr>
      </w:pPr>
      <w:r w:rsidRPr="0030698F">
        <w:rPr>
          <w:rFonts w:cstheme="minorHAnsi"/>
        </w:rPr>
        <w:t xml:space="preserve">Kim: additionally, we need some ability to predict how much money will move between the two years in the rate period. Lack of foresight is problematic for us in managing our budgets. </w:t>
      </w:r>
    </w:p>
    <w:p w:rsidR="00646AD7" w:rsidRPr="0030698F" w:rsidRDefault="00BD7221" w:rsidP="00B434E1">
      <w:pPr>
        <w:pStyle w:val="ListParagraph"/>
        <w:numPr>
          <w:ilvl w:val="2"/>
          <w:numId w:val="1"/>
        </w:numPr>
        <w:ind w:left="1440"/>
        <w:rPr>
          <w:rFonts w:cstheme="minorHAnsi"/>
        </w:rPr>
      </w:pPr>
      <w:r>
        <w:rPr>
          <w:rFonts w:cstheme="minorHAnsi"/>
        </w:rPr>
        <w:t>Person 7</w:t>
      </w:r>
      <w:r w:rsidR="00646AD7" w:rsidRPr="0030698F">
        <w:rPr>
          <w:rFonts w:cstheme="minorHAnsi"/>
        </w:rPr>
        <w:t>: this gets back to the issue of our inability to forecast because of the increase in funding</w:t>
      </w:r>
      <w:r w:rsidR="009C6994">
        <w:rPr>
          <w:rFonts w:cstheme="minorHAnsi"/>
        </w:rPr>
        <w:t xml:space="preserve"> from the Unassigned Account</w:t>
      </w:r>
      <w:r w:rsidR="00646AD7" w:rsidRPr="0030698F">
        <w:rPr>
          <w:rFonts w:cstheme="minorHAnsi"/>
        </w:rPr>
        <w:t xml:space="preserve"> made </w:t>
      </w:r>
      <w:r w:rsidR="009C6994">
        <w:rPr>
          <w:rFonts w:cstheme="minorHAnsi"/>
        </w:rPr>
        <w:t xml:space="preserve">available </w:t>
      </w:r>
      <w:r w:rsidR="00646AD7" w:rsidRPr="0030698F">
        <w:rPr>
          <w:rFonts w:cstheme="minorHAnsi"/>
        </w:rPr>
        <w:t xml:space="preserve">at the end of the rate period. </w:t>
      </w:r>
    </w:p>
    <w:p w:rsidR="009C6994" w:rsidRDefault="004264BA" w:rsidP="00B434E1">
      <w:pPr>
        <w:pStyle w:val="ListParagraph"/>
        <w:numPr>
          <w:ilvl w:val="2"/>
          <w:numId w:val="1"/>
        </w:numPr>
        <w:ind w:left="1440"/>
        <w:rPr>
          <w:rFonts w:cstheme="minorHAnsi"/>
        </w:rPr>
      </w:pPr>
      <w:r>
        <w:rPr>
          <w:rFonts w:cstheme="minorHAnsi"/>
        </w:rPr>
        <w:t>Person 11</w:t>
      </w:r>
      <w:r w:rsidR="00902753">
        <w:rPr>
          <w:rFonts w:cstheme="minorHAnsi"/>
        </w:rPr>
        <w:t xml:space="preserve">: custom projects are difficult to forecast.  </w:t>
      </w:r>
    </w:p>
    <w:p w:rsidR="00630D65" w:rsidRPr="0030698F" w:rsidRDefault="00630D65" w:rsidP="00B434E1">
      <w:pPr>
        <w:pStyle w:val="ListParagraph"/>
        <w:numPr>
          <w:ilvl w:val="2"/>
          <w:numId w:val="1"/>
        </w:numPr>
        <w:ind w:left="1440"/>
        <w:rPr>
          <w:rFonts w:cstheme="minorHAnsi"/>
        </w:rPr>
      </w:pPr>
      <w:r w:rsidRPr="0030698F">
        <w:rPr>
          <w:rFonts w:cstheme="minorHAnsi"/>
        </w:rPr>
        <w:t xml:space="preserve">Richard: what appears clear to me is that the more information we can get and the sooner we can get it, the better. My sense is that we’re on one end of the extreme so I’d like to see if we can move a </w:t>
      </w:r>
      <w:r w:rsidR="00CF062B" w:rsidRPr="0030698F">
        <w:rPr>
          <w:rFonts w:cstheme="minorHAnsi"/>
        </w:rPr>
        <w:t xml:space="preserve">little closer to the other end that’s palatable to everyone. </w:t>
      </w:r>
    </w:p>
    <w:p w:rsidR="00776376" w:rsidRPr="0030698F" w:rsidRDefault="004264BA" w:rsidP="00B434E1">
      <w:pPr>
        <w:pStyle w:val="ListParagraph"/>
        <w:numPr>
          <w:ilvl w:val="2"/>
          <w:numId w:val="1"/>
        </w:numPr>
        <w:ind w:left="1440"/>
        <w:rPr>
          <w:rFonts w:cstheme="minorHAnsi"/>
        </w:rPr>
      </w:pPr>
      <w:r>
        <w:rPr>
          <w:rFonts w:cstheme="minorHAnsi"/>
        </w:rPr>
        <w:t>Person 4</w:t>
      </w:r>
      <w:r w:rsidR="00CF062B" w:rsidRPr="0030698F">
        <w:rPr>
          <w:rFonts w:cstheme="minorHAnsi"/>
        </w:rPr>
        <w:t xml:space="preserve">: a pipeline report would help with the forecasting. </w:t>
      </w:r>
      <w:r w:rsidR="00776376" w:rsidRPr="0030698F">
        <w:rPr>
          <w:rFonts w:cstheme="minorHAnsi"/>
        </w:rPr>
        <w:t xml:space="preserve">We’ve been forecasting, so I don’t know what else we could do. </w:t>
      </w:r>
    </w:p>
    <w:p w:rsidR="00663887" w:rsidRPr="0030698F" w:rsidRDefault="00663887" w:rsidP="00B434E1">
      <w:pPr>
        <w:pStyle w:val="ListParagraph"/>
        <w:numPr>
          <w:ilvl w:val="2"/>
          <w:numId w:val="1"/>
        </w:numPr>
        <w:ind w:left="1440"/>
        <w:rPr>
          <w:rFonts w:cstheme="minorHAnsi"/>
        </w:rPr>
      </w:pPr>
      <w:r w:rsidRPr="0030698F">
        <w:rPr>
          <w:rFonts w:cstheme="minorHAnsi"/>
        </w:rPr>
        <w:t xml:space="preserve">Richard: I’d like to know if quarterly reporting causes heartburn for </w:t>
      </w:r>
      <w:r w:rsidR="00B434E1" w:rsidRPr="0030698F">
        <w:rPr>
          <w:rFonts w:cstheme="minorHAnsi"/>
        </w:rPr>
        <w:t>utilities.</w:t>
      </w:r>
      <w:r w:rsidR="00EC2506">
        <w:rPr>
          <w:rFonts w:cstheme="minorHAnsi"/>
        </w:rPr>
        <w:t xml:space="preserve"> </w:t>
      </w:r>
    </w:p>
    <w:p w:rsidR="00663887" w:rsidRPr="0030698F" w:rsidRDefault="00BF5D31" w:rsidP="00B434E1">
      <w:pPr>
        <w:pStyle w:val="ListParagraph"/>
        <w:numPr>
          <w:ilvl w:val="2"/>
          <w:numId w:val="1"/>
        </w:numPr>
        <w:ind w:left="1440"/>
        <w:rPr>
          <w:rFonts w:cstheme="minorHAnsi"/>
        </w:rPr>
      </w:pPr>
      <w:r>
        <w:rPr>
          <w:rFonts w:cstheme="minorHAnsi"/>
        </w:rPr>
        <w:t>Person 10</w:t>
      </w:r>
      <w:r w:rsidR="00663887" w:rsidRPr="0030698F">
        <w:rPr>
          <w:rFonts w:cstheme="minorHAnsi"/>
        </w:rPr>
        <w:t xml:space="preserve">: when you talk about self-funded, it’s all </w:t>
      </w:r>
      <w:r w:rsidR="00845648" w:rsidRPr="0030698F">
        <w:rPr>
          <w:rFonts w:cstheme="minorHAnsi"/>
        </w:rPr>
        <w:t>contingent</w:t>
      </w:r>
      <w:r w:rsidR="00663887" w:rsidRPr="0030698F">
        <w:rPr>
          <w:rFonts w:cstheme="minorHAnsi"/>
        </w:rPr>
        <w:t xml:space="preserve"> on when the project gets completed. We’ve had a number of cases where the projected completion </w:t>
      </w:r>
      <w:r w:rsidR="00845648" w:rsidRPr="0030698F">
        <w:rPr>
          <w:rFonts w:cstheme="minorHAnsi"/>
        </w:rPr>
        <w:t>date has</w:t>
      </w:r>
      <w:r w:rsidR="00663887" w:rsidRPr="0030698F">
        <w:rPr>
          <w:rFonts w:cstheme="minorHAnsi"/>
        </w:rPr>
        <w:t xml:space="preserve"> to be extended. </w:t>
      </w:r>
    </w:p>
    <w:p w:rsidR="00845648" w:rsidRPr="0030698F" w:rsidRDefault="00845648" w:rsidP="00B434E1">
      <w:pPr>
        <w:pStyle w:val="ListParagraph"/>
        <w:numPr>
          <w:ilvl w:val="2"/>
          <w:numId w:val="1"/>
        </w:numPr>
        <w:ind w:left="1440"/>
        <w:rPr>
          <w:rFonts w:cstheme="minorHAnsi"/>
        </w:rPr>
      </w:pPr>
      <w:r w:rsidRPr="0030698F">
        <w:rPr>
          <w:rFonts w:cstheme="minorHAnsi"/>
        </w:rPr>
        <w:t xml:space="preserve">Richard: I think we could incorporate that into quarterly reporting and know that reality. </w:t>
      </w:r>
    </w:p>
    <w:p w:rsidR="00A13927" w:rsidRDefault="00A13927" w:rsidP="00B434E1">
      <w:pPr>
        <w:pStyle w:val="ListParagraph"/>
        <w:numPr>
          <w:ilvl w:val="2"/>
          <w:numId w:val="1"/>
        </w:numPr>
        <w:ind w:left="1440"/>
        <w:rPr>
          <w:rFonts w:cstheme="minorHAnsi"/>
        </w:rPr>
      </w:pPr>
      <w:r w:rsidRPr="0030698F">
        <w:rPr>
          <w:rFonts w:cstheme="minorHAnsi"/>
        </w:rPr>
        <w:t xml:space="preserve">Kim: </w:t>
      </w:r>
      <w:r w:rsidR="007D13D6">
        <w:rPr>
          <w:rFonts w:cstheme="minorHAnsi"/>
        </w:rPr>
        <w:t xml:space="preserve">we have pipeline visibility on Option 1 custom projects only. </w:t>
      </w:r>
      <w:r w:rsidR="007D13D6" w:rsidRPr="0030698F">
        <w:rPr>
          <w:rFonts w:cstheme="minorHAnsi"/>
        </w:rPr>
        <w:t xml:space="preserve"> </w:t>
      </w:r>
      <w:r w:rsidR="007D13D6">
        <w:rPr>
          <w:rFonts w:cstheme="minorHAnsi"/>
        </w:rPr>
        <w:t>P</w:t>
      </w:r>
      <w:r w:rsidRPr="0030698F">
        <w:rPr>
          <w:rFonts w:cstheme="minorHAnsi"/>
        </w:rPr>
        <w:t xml:space="preserve">art of the challenge is that we’re currently getting only forecasting from the largest 20 utilities and we get variable responses back from those utilities. So we may ask, but we don’t necessarily hear back. </w:t>
      </w:r>
    </w:p>
    <w:p w:rsidR="00742E33" w:rsidRDefault="004264BA" w:rsidP="00B434E1">
      <w:pPr>
        <w:pStyle w:val="ListParagraph"/>
        <w:numPr>
          <w:ilvl w:val="2"/>
          <w:numId w:val="1"/>
        </w:numPr>
        <w:ind w:left="1440"/>
        <w:rPr>
          <w:rFonts w:cstheme="minorHAnsi"/>
        </w:rPr>
      </w:pPr>
      <w:r>
        <w:rPr>
          <w:rFonts w:cstheme="minorHAnsi"/>
        </w:rPr>
        <w:t>Person 4</w:t>
      </w:r>
      <w:r w:rsidR="00742E33">
        <w:rPr>
          <w:rFonts w:cstheme="minorHAnsi"/>
        </w:rPr>
        <w:t xml:space="preserve">: there’s a big blind spot for Option 2 custom projects.  </w:t>
      </w:r>
    </w:p>
    <w:p w:rsidR="00742E33" w:rsidRDefault="00742E33" w:rsidP="00B434E1">
      <w:pPr>
        <w:pStyle w:val="ListParagraph"/>
        <w:numPr>
          <w:ilvl w:val="2"/>
          <w:numId w:val="1"/>
        </w:numPr>
        <w:ind w:left="1440"/>
        <w:rPr>
          <w:rFonts w:cstheme="minorHAnsi"/>
        </w:rPr>
      </w:pPr>
      <w:r>
        <w:rPr>
          <w:rFonts w:cstheme="minorHAnsi"/>
        </w:rPr>
        <w:t xml:space="preserve">Kim: with the April IM changes making custom project </w:t>
      </w:r>
      <w:r w:rsidR="006D36F6">
        <w:rPr>
          <w:rFonts w:cstheme="minorHAnsi"/>
        </w:rPr>
        <w:t xml:space="preserve">proposal </w:t>
      </w:r>
      <w:r>
        <w:rPr>
          <w:rFonts w:cstheme="minorHAnsi"/>
        </w:rPr>
        <w:t>review</w:t>
      </w:r>
      <w:r w:rsidR="006D36F6">
        <w:rPr>
          <w:rFonts w:cstheme="minorHAnsi"/>
        </w:rPr>
        <w:t xml:space="preserve"> optional, we’re increasing the blind spot.</w:t>
      </w:r>
    </w:p>
    <w:p w:rsidR="00A13927" w:rsidRPr="0030698F" w:rsidRDefault="004264BA" w:rsidP="00B434E1">
      <w:pPr>
        <w:pStyle w:val="ListParagraph"/>
        <w:numPr>
          <w:ilvl w:val="2"/>
          <w:numId w:val="1"/>
        </w:numPr>
        <w:ind w:left="1440"/>
        <w:rPr>
          <w:rFonts w:cstheme="minorHAnsi"/>
        </w:rPr>
      </w:pPr>
      <w:r>
        <w:rPr>
          <w:rFonts w:cstheme="minorHAnsi"/>
        </w:rPr>
        <w:t>Person 4</w:t>
      </w:r>
      <w:r w:rsidR="00A13927" w:rsidRPr="0030698F">
        <w:rPr>
          <w:rFonts w:cstheme="minorHAnsi"/>
        </w:rPr>
        <w:t>: I don’t have any problem with requiring a pipeline look.</w:t>
      </w:r>
      <w:r w:rsidR="001B2E33">
        <w:rPr>
          <w:rFonts w:cstheme="minorHAnsi"/>
        </w:rPr>
        <w:t xml:space="preserve">  </w:t>
      </w:r>
    </w:p>
    <w:p w:rsidR="00A13927" w:rsidRPr="0030698F" w:rsidRDefault="00BD7221" w:rsidP="00B434E1">
      <w:pPr>
        <w:pStyle w:val="ListParagraph"/>
        <w:numPr>
          <w:ilvl w:val="2"/>
          <w:numId w:val="1"/>
        </w:numPr>
        <w:ind w:left="1440"/>
        <w:rPr>
          <w:rFonts w:cstheme="minorHAnsi"/>
        </w:rPr>
      </w:pPr>
      <w:r>
        <w:rPr>
          <w:rFonts w:cstheme="minorHAnsi"/>
        </w:rPr>
        <w:t>Person 7</w:t>
      </w:r>
      <w:r w:rsidR="00A13927" w:rsidRPr="0030698F">
        <w:rPr>
          <w:rFonts w:cstheme="minorHAnsi"/>
        </w:rPr>
        <w:t xml:space="preserve">: we don’t have that many things that come through as custom projects, so I wouldn’t have a problem with quarterly. </w:t>
      </w:r>
    </w:p>
    <w:p w:rsidR="00C53CC6" w:rsidRPr="0030698F" w:rsidRDefault="00BF5D31" w:rsidP="00B434E1">
      <w:pPr>
        <w:pStyle w:val="ListParagraph"/>
        <w:numPr>
          <w:ilvl w:val="2"/>
          <w:numId w:val="1"/>
        </w:numPr>
        <w:ind w:left="1440"/>
        <w:rPr>
          <w:rFonts w:cstheme="minorHAnsi"/>
        </w:rPr>
      </w:pPr>
      <w:r>
        <w:rPr>
          <w:rFonts w:cstheme="minorHAnsi"/>
        </w:rPr>
        <w:t>Person 14</w:t>
      </w:r>
      <w:r w:rsidR="00C53CC6" w:rsidRPr="0030698F">
        <w:rPr>
          <w:rFonts w:cstheme="minorHAnsi"/>
        </w:rPr>
        <w:t xml:space="preserve">: we wouldn’t have any problem with quarterly. </w:t>
      </w:r>
    </w:p>
    <w:p w:rsidR="005D0B1D" w:rsidRPr="0030698F" w:rsidRDefault="004264BA" w:rsidP="00B434E1">
      <w:pPr>
        <w:pStyle w:val="ListParagraph"/>
        <w:numPr>
          <w:ilvl w:val="2"/>
          <w:numId w:val="1"/>
        </w:numPr>
        <w:ind w:left="1440"/>
        <w:rPr>
          <w:rFonts w:cstheme="minorHAnsi"/>
        </w:rPr>
      </w:pPr>
      <w:r>
        <w:rPr>
          <w:rFonts w:cstheme="minorHAnsi"/>
        </w:rPr>
        <w:t>Person 4</w:t>
      </w:r>
      <w:r w:rsidR="005D0B1D" w:rsidRPr="0030698F">
        <w:rPr>
          <w:rFonts w:cstheme="minorHAnsi"/>
        </w:rPr>
        <w:t xml:space="preserve">: it shouldn’t be too difficult since utilities should already have a general idea of funds that are encumbered. </w:t>
      </w:r>
    </w:p>
    <w:p w:rsidR="00554AE7" w:rsidRPr="0030698F" w:rsidRDefault="00554AE7" w:rsidP="00B434E1">
      <w:pPr>
        <w:pStyle w:val="ListParagraph"/>
        <w:numPr>
          <w:ilvl w:val="2"/>
          <w:numId w:val="1"/>
        </w:numPr>
        <w:ind w:left="1440"/>
        <w:rPr>
          <w:rFonts w:cstheme="minorHAnsi"/>
        </w:rPr>
      </w:pPr>
      <w:r w:rsidRPr="0030698F">
        <w:rPr>
          <w:rFonts w:cstheme="minorHAnsi"/>
        </w:rPr>
        <w:lastRenderedPageBreak/>
        <w:t xml:space="preserve">Kim: BPA publishes a budget every year to Congress. The budget sets a ceiling across BPA on how much capital that can be used in a fiscal year, so in the Q2 timeframe we need an idea of how much will be pushed from year one to year two. We need to find a way to have BPA publish a budget and then work within that budget. </w:t>
      </w:r>
    </w:p>
    <w:p w:rsidR="00554AE7" w:rsidRPr="0030698F" w:rsidRDefault="004264BA" w:rsidP="00B434E1">
      <w:pPr>
        <w:pStyle w:val="ListParagraph"/>
        <w:numPr>
          <w:ilvl w:val="2"/>
          <w:numId w:val="1"/>
        </w:numPr>
        <w:ind w:left="1440"/>
        <w:rPr>
          <w:rFonts w:cstheme="minorHAnsi"/>
        </w:rPr>
      </w:pPr>
      <w:r>
        <w:rPr>
          <w:rFonts w:cstheme="minorHAnsi"/>
        </w:rPr>
        <w:t>Person 11</w:t>
      </w:r>
      <w:r w:rsidR="00554AE7" w:rsidRPr="0030698F">
        <w:rPr>
          <w:rFonts w:cstheme="minorHAnsi"/>
        </w:rPr>
        <w:t>: how far do we need to go and how accurate do we need to be?</w:t>
      </w:r>
    </w:p>
    <w:p w:rsidR="00554AE7" w:rsidRDefault="00554AE7" w:rsidP="00B434E1">
      <w:pPr>
        <w:pStyle w:val="ListParagraph"/>
        <w:numPr>
          <w:ilvl w:val="2"/>
          <w:numId w:val="1"/>
        </w:numPr>
        <w:ind w:left="1440"/>
        <w:rPr>
          <w:rFonts w:cstheme="minorHAnsi"/>
        </w:rPr>
      </w:pPr>
      <w:r w:rsidRPr="0030698F">
        <w:rPr>
          <w:rFonts w:cstheme="minorHAnsi"/>
        </w:rPr>
        <w:t xml:space="preserve">Josh: we haven’t received anything specifically from Finance, but something is better than nothing. </w:t>
      </w:r>
    </w:p>
    <w:p w:rsidR="00C077E9" w:rsidRPr="0030698F" w:rsidRDefault="004264BA" w:rsidP="00B434E1">
      <w:pPr>
        <w:pStyle w:val="ListParagraph"/>
        <w:numPr>
          <w:ilvl w:val="2"/>
          <w:numId w:val="1"/>
        </w:numPr>
        <w:ind w:left="1440"/>
        <w:rPr>
          <w:rFonts w:cstheme="minorHAnsi"/>
        </w:rPr>
      </w:pPr>
      <w:r>
        <w:rPr>
          <w:rFonts w:cstheme="minorHAnsi"/>
        </w:rPr>
        <w:t>Person 4</w:t>
      </w:r>
      <w:r w:rsidR="00C077E9">
        <w:rPr>
          <w:rFonts w:cstheme="minorHAnsi"/>
        </w:rPr>
        <w:t>: utilities have the same heartburn as BPA</w:t>
      </w:r>
      <w:r w:rsidR="001B40B7">
        <w:rPr>
          <w:rFonts w:cstheme="minorHAnsi"/>
        </w:rPr>
        <w:t xml:space="preserve">.  </w:t>
      </w:r>
    </w:p>
    <w:p w:rsidR="00967106" w:rsidRPr="0030698F" w:rsidRDefault="00967106" w:rsidP="00B434E1">
      <w:pPr>
        <w:pStyle w:val="ListParagraph"/>
        <w:numPr>
          <w:ilvl w:val="2"/>
          <w:numId w:val="1"/>
        </w:numPr>
        <w:ind w:left="1440"/>
        <w:rPr>
          <w:rFonts w:cstheme="minorHAnsi"/>
        </w:rPr>
      </w:pPr>
      <w:r w:rsidRPr="0030698F">
        <w:rPr>
          <w:rFonts w:cstheme="minorHAnsi"/>
        </w:rPr>
        <w:t xml:space="preserve">Richard: what mechanism or sort of agreements could be put in place to give the opportunity to wrap our hands around this. </w:t>
      </w:r>
    </w:p>
    <w:p w:rsidR="00967106" w:rsidRPr="0030698F" w:rsidRDefault="004264BA" w:rsidP="00B434E1">
      <w:pPr>
        <w:pStyle w:val="ListParagraph"/>
        <w:numPr>
          <w:ilvl w:val="2"/>
          <w:numId w:val="1"/>
        </w:numPr>
        <w:ind w:left="1440"/>
        <w:rPr>
          <w:rFonts w:cstheme="minorHAnsi"/>
        </w:rPr>
      </w:pPr>
      <w:r>
        <w:rPr>
          <w:rFonts w:cstheme="minorHAnsi"/>
        </w:rPr>
        <w:t>Person 11</w:t>
      </w:r>
      <w:r w:rsidR="00967106" w:rsidRPr="0030698F">
        <w:rPr>
          <w:rFonts w:cstheme="minorHAnsi"/>
        </w:rPr>
        <w:t xml:space="preserve">: once we get to NED, this will be a lot easier. </w:t>
      </w:r>
    </w:p>
    <w:p w:rsidR="00967106" w:rsidRPr="0030698F" w:rsidRDefault="004264BA" w:rsidP="00B434E1">
      <w:pPr>
        <w:pStyle w:val="ListParagraph"/>
        <w:numPr>
          <w:ilvl w:val="2"/>
          <w:numId w:val="1"/>
        </w:numPr>
        <w:ind w:left="1440"/>
        <w:rPr>
          <w:rFonts w:cstheme="minorHAnsi"/>
        </w:rPr>
      </w:pPr>
      <w:r>
        <w:rPr>
          <w:rFonts w:cstheme="minorHAnsi"/>
        </w:rPr>
        <w:t>Person 4</w:t>
      </w:r>
      <w:r w:rsidR="00967106" w:rsidRPr="0030698F">
        <w:rPr>
          <w:rFonts w:cstheme="minorHAnsi"/>
        </w:rPr>
        <w:t xml:space="preserve">: what you guys are missing is a pipeline report. </w:t>
      </w:r>
      <w:r w:rsidR="001B2E33">
        <w:rPr>
          <w:rFonts w:cstheme="minorHAnsi"/>
        </w:rPr>
        <w:t xml:space="preserve">  </w:t>
      </w:r>
    </w:p>
    <w:p w:rsidR="001800EE" w:rsidRPr="00D624AA" w:rsidRDefault="001800EE" w:rsidP="00D624AA">
      <w:pPr>
        <w:pStyle w:val="ListParagraph"/>
        <w:rPr>
          <w:rFonts w:cstheme="minorHAnsi"/>
        </w:rPr>
      </w:pPr>
    </w:p>
    <w:p w:rsidR="005756E5" w:rsidRPr="0030698F" w:rsidRDefault="006E1C56" w:rsidP="00B434E1">
      <w:pPr>
        <w:pStyle w:val="ListParagraph"/>
        <w:numPr>
          <w:ilvl w:val="1"/>
          <w:numId w:val="1"/>
        </w:numPr>
        <w:ind w:left="720"/>
        <w:rPr>
          <w:rFonts w:cstheme="minorHAnsi"/>
        </w:rPr>
      </w:pPr>
      <w:r w:rsidRPr="0030698F">
        <w:rPr>
          <w:rFonts w:cstheme="minorHAnsi"/>
          <w:b/>
        </w:rPr>
        <w:t>Prioritization of Issues</w:t>
      </w:r>
    </w:p>
    <w:p w:rsidR="005756E5" w:rsidRPr="0030698F" w:rsidRDefault="006E1C56" w:rsidP="00B434E1">
      <w:pPr>
        <w:pStyle w:val="ListParagraph"/>
        <w:numPr>
          <w:ilvl w:val="2"/>
          <w:numId w:val="1"/>
        </w:numPr>
        <w:ind w:left="1440"/>
        <w:rPr>
          <w:rFonts w:cstheme="minorHAnsi"/>
        </w:rPr>
      </w:pPr>
      <w:r w:rsidRPr="0030698F">
        <w:rPr>
          <w:rFonts w:cstheme="minorHAnsi"/>
        </w:rPr>
        <w:t>Mark: any issues with combining issues 12 and 13 regarding timing of utility reporting of both EEI and self-funding?</w:t>
      </w:r>
    </w:p>
    <w:p w:rsidR="006E1C56" w:rsidRPr="0030698F" w:rsidRDefault="004264BA" w:rsidP="00B434E1">
      <w:pPr>
        <w:pStyle w:val="ListParagraph"/>
        <w:numPr>
          <w:ilvl w:val="2"/>
          <w:numId w:val="1"/>
        </w:numPr>
        <w:ind w:left="1440"/>
        <w:rPr>
          <w:rFonts w:cstheme="minorHAnsi"/>
        </w:rPr>
      </w:pPr>
      <w:r>
        <w:rPr>
          <w:rFonts w:cstheme="minorHAnsi"/>
        </w:rPr>
        <w:t>Person 11</w:t>
      </w:r>
      <w:r w:rsidR="006E1C56" w:rsidRPr="0030698F">
        <w:rPr>
          <w:rFonts w:cstheme="minorHAnsi"/>
        </w:rPr>
        <w:t xml:space="preserve">: no concerns. </w:t>
      </w:r>
    </w:p>
    <w:p w:rsidR="006E1C56" w:rsidRPr="0030698F" w:rsidRDefault="006E1C56" w:rsidP="00B434E1">
      <w:pPr>
        <w:pStyle w:val="ListParagraph"/>
        <w:numPr>
          <w:ilvl w:val="2"/>
          <w:numId w:val="1"/>
        </w:numPr>
        <w:ind w:left="1440"/>
        <w:rPr>
          <w:rFonts w:cstheme="minorHAnsi"/>
        </w:rPr>
      </w:pPr>
      <w:r w:rsidRPr="0030698F">
        <w:rPr>
          <w:rFonts w:cstheme="minorHAnsi"/>
        </w:rPr>
        <w:t>Mark: do we want to tackle issue number 10 or the issue of timing of reporting?</w:t>
      </w:r>
    </w:p>
    <w:p w:rsidR="006E1C56" w:rsidRPr="0030698F" w:rsidRDefault="004264BA" w:rsidP="00B434E1">
      <w:pPr>
        <w:pStyle w:val="ListParagraph"/>
        <w:numPr>
          <w:ilvl w:val="2"/>
          <w:numId w:val="1"/>
        </w:numPr>
        <w:ind w:left="1440"/>
        <w:rPr>
          <w:rFonts w:cstheme="minorHAnsi"/>
        </w:rPr>
      </w:pPr>
      <w:r>
        <w:rPr>
          <w:rFonts w:cstheme="minorHAnsi"/>
        </w:rPr>
        <w:t>Person 11</w:t>
      </w:r>
      <w:r w:rsidR="006E1C56" w:rsidRPr="0030698F">
        <w:rPr>
          <w:rFonts w:cstheme="minorHAnsi"/>
        </w:rPr>
        <w:t xml:space="preserve">: I suggest we tackle the issue of timing of reporting since there seems to be some agreement. </w:t>
      </w:r>
    </w:p>
    <w:p w:rsidR="001800EE" w:rsidRPr="00D624AA" w:rsidRDefault="001800EE" w:rsidP="00D624AA">
      <w:pPr>
        <w:pStyle w:val="ListParagraph"/>
        <w:rPr>
          <w:rFonts w:cstheme="minorHAnsi"/>
        </w:rPr>
      </w:pPr>
    </w:p>
    <w:p w:rsidR="006E1C56" w:rsidRPr="0030698F" w:rsidRDefault="006E1C56" w:rsidP="00B434E1">
      <w:pPr>
        <w:pStyle w:val="ListParagraph"/>
        <w:numPr>
          <w:ilvl w:val="1"/>
          <w:numId w:val="1"/>
        </w:numPr>
        <w:ind w:left="720"/>
        <w:rPr>
          <w:rFonts w:cstheme="minorHAnsi"/>
        </w:rPr>
      </w:pPr>
      <w:r w:rsidRPr="0030698F">
        <w:rPr>
          <w:rFonts w:cstheme="minorHAnsi"/>
          <w:b/>
        </w:rPr>
        <w:t>Timing of Reporting</w:t>
      </w:r>
    </w:p>
    <w:p w:rsidR="006E1C56" w:rsidRPr="0030698F" w:rsidRDefault="00BD7221" w:rsidP="00B434E1">
      <w:pPr>
        <w:pStyle w:val="ListParagraph"/>
        <w:numPr>
          <w:ilvl w:val="2"/>
          <w:numId w:val="1"/>
        </w:numPr>
        <w:ind w:left="1440"/>
        <w:rPr>
          <w:rFonts w:cstheme="minorHAnsi"/>
        </w:rPr>
      </w:pPr>
      <w:r>
        <w:rPr>
          <w:rFonts w:cstheme="minorHAnsi"/>
        </w:rPr>
        <w:t>Person 12</w:t>
      </w:r>
      <w:r w:rsidR="006E1C56" w:rsidRPr="0030698F">
        <w:rPr>
          <w:rFonts w:cstheme="minorHAnsi"/>
        </w:rPr>
        <w:t xml:space="preserve">: what’s more important: the savings snapshot or the expenditure snapshot? We could go to quarterly. </w:t>
      </w:r>
    </w:p>
    <w:p w:rsidR="000D3BBE" w:rsidRPr="0030698F" w:rsidRDefault="000D3BBE" w:rsidP="00B434E1">
      <w:pPr>
        <w:pStyle w:val="ListParagraph"/>
        <w:numPr>
          <w:ilvl w:val="2"/>
          <w:numId w:val="1"/>
        </w:numPr>
        <w:ind w:left="1440"/>
        <w:rPr>
          <w:rFonts w:cstheme="minorHAnsi"/>
        </w:rPr>
      </w:pPr>
      <w:r w:rsidRPr="0030698F">
        <w:rPr>
          <w:rFonts w:cstheme="minorHAnsi"/>
        </w:rPr>
        <w:t xml:space="preserve">Mark: we could have less frequent reporting for budgets, so long as it lines up with Q2 of the first year so we can give the budget to Congress. But for savings, we’re looking at quarterly reporting. So, to address BPA’s budget concerns, it could be less than quarterly so long as it lines with the congressional budget timing. </w:t>
      </w:r>
    </w:p>
    <w:p w:rsidR="000A0FE5" w:rsidRPr="0030698F" w:rsidRDefault="000A0FE5" w:rsidP="00B434E1">
      <w:pPr>
        <w:pStyle w:val="ListParagraph"/>
        <w:numPr>
          <w:ilvl w:val="2"/>
          <w:numId w:val="1"/>
        </w:numPr>
        <w:ind w:left="1440"/>
        <w:rPr>
          <w:rFonts w:cstheme="minorHAnsi"/>
        </w:rPr>
      </w:pPr>
      <w:r w:rsidRPr="0030698F">
        <w:rPr>
          <w:rFonts w:cstheme="minorHAnsi"/>
        </w:rPr>
        <w:t xml:space="preserve">Josh: the budget reporting doesn’t need to be as frequent as the savings reporting so long as the budget lines up with the congressional budget. </w:t>
      </w:r>
    </w:p>
    <w:p w:rsidR="00DB6EF0" w:rsidRPr="0030698F" w:rsidRDefault="00DB6EF0" w:rsidP="00B434E1">
      <w:pPr>
        <w:pStyle w:val="ListParagraph"/>
        <w:numPr>
          <w:ilvl w:val="2"/>
          <w:numId w:val="1"/>
        </w:numPr>
        <w:ind w:left="1440"/>
        <w:rPr>
          <w:rFonts w:cstheme="minorHAnsi"/>
        </w:rPr>
      </w:pPr>
      <w:r w:rsidRPr="0030698F">
        <w:rPr>
          <w:rFonts w:cstheme="minorHAnsi"/>
        </w:rPr>
        <w:t xml:space="preserve">Mary: for those utilities on a calendar year, reporting on budget isn’t going to be very good since it’s only March of a calendar year to coincide with BPA’s Q2 requirement. </w:t>
      </w:r>
      <w:r w:rsidR="006B07F3" w:rsidRPr="0030698F">
        <w:rPr>
          <w:rFonts w:cstheme="minorHAnsi"/>
        </w:rPr>
        <w:t xml:space="preserve">It’s usually not until June of the year that a good projection could be given. </w:t>
      </w:r>
    </w:p>
    <w:p w:rsidR="00A05FA9" w:rsidRPr="0030698F" w:rsidRDefault="00A05FA9" w:rsidP="00B434E1">
      <w:pPr>
        <w:pStyle w:val="ListParagraph"/>
        <w:numPr>
          <w:ilvl w:val="2"/>
          <w:numId w:val="1"/>
        </w:numPr>
        <w:ind w:left="1440"/>
        <w:rPr>
          <w:rFonts w:cstheme="minorHAnsi"/>
        </w:rPr>
      </w:pPr>
      <w:r w:rsidRPr="0030698F">
        <w:rPr>
          <w:rFonts w:cstheme="minorHAnsi"/>
        </w:rPr>
        <w:t xml:space="preserve">Josh: people would just need to take their best estimates, some may come in early and some come in late, so we’ll have to manage. </w:t>
      </w:r>
    </w:p>
    <w:p w:rsidR="00A05FA9" w:rsidRPr="0030698F" w:rsidRDefault="00A05FA9" w:rsidP="00B434E1">
      <w:pPr>
        <w:pStyle w:val="ListParagraph"/>
        <w:numPr>
          <w:ilvl w:val="2"/>
          <w:numId w:val="1"/>
        </w:numPr>
        <w:ind w:left="1440"/>
        <w:rPr>
          <w:rFonts w:cstheme="minorHAnsi"/>
        </w:rPr>
      </w:pPr>
      <w:r w:rsidRPr="0030698F">
        <w:rPr>
          <w:rFonts w:cstheme="minorHAnsi"/>
        </w:rPr>
        <w:t>Mary: it’s biased toward the hockey stick.</w:t>
      </w:r>
    </w:p>
    <w:p w:rsidR="00A05FA9" w:rsidRPr="0030698F" w:rsidRDefault="00BD7221" w:rsidP="00B434E1">
      <w:pPr>
        <w:pStyle w:val="ListParagraph"/>
        <w:numPr>
          <w:ilvl w:val="2"/>
          <w:numId w:val="1"/>
        </w:numPr>
        <w:ind w:left="1440"/>
        <w:rPr>
          <w:rFonts w:cstheme="minorHAnsi"/>
        </w:rPr>
      </w:pPr>
      <w:r>
        <w:rPr>
          <w:rFonts w:cstheme="minorHAnsi"/>
        </w:rPr>
        <w:t>Person 12</w:t>
      </w:r>
      <w:r w:rsidR="00A05FA9" w:rsidRPr="0030698F">
        <w:rPr>
          <w:rFonts w:cstheme="minorHAnsi"/>
        </w:rPr>
        <w:t xml:space="preserve">: for us, it’s the reverse hockey stick, we’ll use as much EEI up front as possible. </w:t>
      </w:r>
    </w:p>
    <w:p w:rsidR="00AA1ED8" w:rsidRPr="0030698F" w:rsidRDefault="004264BA" w:rsidP="00B434E1">
      <w:pPr>
        <w:pStyle w:val="ListParagraph"/>
        <w:numPr>
          <w:ilvl w:val="2"/>
          <w:numId w:val="1"/>
        </w:numPr>
        <w:ind w:left="1440"/>
        <w:rPr>
          <w:rFonts w:cstheme="minorHAnsi"/>
        </w:rPr>
      </w:pPr>
      <w:r>
        <w:rPr>
          <w:rFonts w:cstheme="minorHAnsi"/>
        </w:rPr>
        <w:t>Person 11</w:t>
      </w:r>
      <w:r w:rsidR="00AA1ED8" w:rsidRPr="0030698F">
        <w:rPr>
          <w:rFonts w:cstheme="minorHAnsi"/>
        </w:rPr>
        <w:t xml:space="preserve">: in terms of EEI expenditures, I propose utilities report in the second quarter and then </w:t>
      </w:r>
      <w:r w:rsidR="004308B1" w:rsidRPr="0030698F">
        <w:rPr>
          <w:rFonts w:cstheme="minorHAnsi"/>
        </w:rPr>
        <w:t xml:space="preserve">report in the fourth quarter or the first quarter of the second year. </w:t>
      </w:r>
      <w:r w:rsidR="00013F10" w:rsidRPr="0030698F">
        <w:rPr>
          <w:rFonts w:cstheme="minorHAnsi"/>
        </w:rPr>
        <w:t xml:space="preserve">You could </w:t>
      </w:r>
      <w:r w:rsidR="00013F10" w:rsidRPr="0030698F">
        <w:rPr>
          <w:rFonts w:cstheme="minorHAnsi"/>
        </w:rPr>
        <w:lastRenderedPageBreak/>
        <w:t xml:space="preserve">report what your final was for the first fiscal year and then a projection of your remaining dollars. </w:t>
      </w:r>
    </w:p>
    <w:p w:rsidR="001D3ED8" w:rsidRPr="0030698F" w:rsidRDefault="001D3ED8" w:rsidP="00B434E1">
      <w:pPr>
        <w:pStyle w:val="ListParagraph"/>
        <w:numPr>
          <w:ilvl w:val="2"/>
          <w:numId w:val="1"/>
        </w:numPr>
        <w:ind w:left="1440"/>
        <w:rPr>
          <w:rFonts w:cstheme="minorHAnsi"/>
        </w:rPr>
      </w:pPr>
      <w:r w:rsidRPr="0030698F">
        <w:rPr>
          <w:rFonts w:cstheme="minorHAnsi"/>
        </w:rPr>
        <w:t>Mary: BPA has the QBR, so would it make sense to roll in reporting into that process?</w:t>
      </w:r>
    </w:p>
    <w:p w:rsidR="00032813" w:rsidRPr="0030698F" w:rsidRDefault="00032813" w:rsidP="00B434E1">
      <w:pPr>
        <w:pStyle w:val="ListParagraph"/>
        <w:numPr>
          <w:ilvl w:val="2"/>
          <w:numId w:val="1"/>
        </w:numPr>
        <w:ind w:left="1440"/>
        <w:rPr>
          <w:rFonts w:cstheme="minorHAnsi"/>
        </w:rPr>
      </w:pPr>
      <w:r w:rsidRPr="0030698F">
        <w:rPr>
          <w:rFonts w:cstheme="minorHAnsi"/>
        </w:rPr>
        <w:t xml:space="preserve">Kim: the QBR is retrospective on actual rather than prospective and what’s expected to be spent. </w:t>
      </w:r>
    </w:p>
    <w:p w:rsidR="00391C72" w:rsidRPr="0030698F" w:rsidRDefault="004264BA" w:rsidP="00B434E1">
      <w:pPr>
        <w:pStyle w:val="ListParagraph"/>
        <w:numPr>
          <w:ilvl w:val="2"/>
          <w:numId w:val="1"/>
        </w:numPr>
        <w:ind w:left="1440"/>
        <w:rPr>
          <w:rFonts w:cstheme="minorHAnsi"/>
        </w:rPr>
      </w:pPr>
      <w:r>
        <w:rPr>
          <w:rFonts w:cstheme="minorHAnsi"/>
        </w:rPr>
        <w:t>Person 11</w:t>
      </w:r>
      <w:r w:rsidR="004D2D9E" w:rsidRPr="0030698F">
        <w:rPr>
          <w:rFonts w:cstheme="minorHAnsi"/>
        </w:rPr>
        <w:t xml:space="preserve">: I’m hearing no less than quarterly, you either invoice for savings or you have to report savings. </w:t>
      </w:r>
    </w:p>
    <w:p w:rsidR="00002F69" w:rsidRPr="0030698F" w:rsidRDefault="004264BA" w:rsidP="00B434E1">
      <w:pPr>
        <w:pStyle w:val="ListParagraph"/>
        <w:numPr>
          <w:ilvl w:val="2"/>
          <w:numId w:val="1"/>
        </w:numPr>
        <w:ind w:left="1440"/>
        <w:rPr>
          <w:rFonts w:cstheme="minorHAnsi"/>
        </w:rPr>
      </w:pPr>
      <w:r>
        <w:rPr>
          <w:rFonts w:cstheme="minorHAnsi"/>
        </w:rPr>
        <w:t>Person 4</w:t>
      </w:r>
      <w:r w:rsidR="00002F69" w:rsidRPr="0030698F">
        <w:rPr>
          <w:rFonts w:cstheme="minorHAnsi"/>
        </w:rPr>
        <w:t xml:space="preserve">: can we clarify difference between invoicing and reporting. </w:t>
      </w:r>
    </w:p>
    <w:p w:rsidR="00002F69" w:rsidRPr="0030698F" w:rsidRDefault="004264BA" w:rsidP="00B434E1">
      <w:pPr>
        <w:pStyle w:val="ListParagraph"/>
        <w:numPr>
          <w:ilvl w:val="2"/>
          <w:numId w:val="1"/>
        </w:numPr>
        <w:ind w:left="1440"/>
        <w:rPr>
          <w:rFonts w:cstheme="minorHAnsi"/>
        </w:rPr>
      </w:pPr>
      <w:r>
        <w:rPr>
          <w:rFonts w:cstheme="minorHAnsi"/>
        </w:rPr>
        <w:t>Person 11</w:t>
      </w:r>
      <w:r w:rsidR="00002F69" w:rsidRPr="0030698F">
        <w:rPr>
          <w:rFonts w:cstheme="minorHAnsi"/>
        </w:rPr>
        <w:t xml:space="preserve">: invoicing is asking for payment from BPA and reporting is more of a projection. </w:t>
      </w:r>
    </w:p>
    <w:p w:rsidR="00EA7B96" w:rsidRPr="0030698F" w:rsidRDefault="00EA7B96" w:rsidP="00B434E1">
      <w:pPr>
        <w:pStyle w:val="ListParagraph"/>
        <w:numPr>
          <w:ilvl w:val="2"/>
          <w:numId w:val="1"/>
        </w:numPr>
        <w:ind w:left="1440"/>
        <w:rPr>
          <w:rFonts w:cstheme="minorHAnsi"/>
        </w:rPr>
      </w:pPr>
      <w:r w:rsidRPr="0030698F">
        <w:rPr>
          <w:rFonts w:cstheme="minorHAnsi"/>
        </w:rPr>
        <w:t>Kim: for me, reporting is the rear</w:t>
      </w:r>
      <w:r w:rsidR="00BD7221">
        <w:rPr>
          <w:rFonts w:cstheme="minorHAnsi"/>
        </w:rPr>
        <w:t>view</w:t>
      </w:r>
      <w:r w:rsidRPr="0030698F">
        <w:rPr>
          <w:rFonts w:cstheme="minorHAnsi"/>
        </w:rPr>
        <w:t xml:space="preserve"> mirror look and forecasting is looking forward. </w:t>
      </w:r>
      <w:r w:rsidR="003F2EA7" w:rsidRPr="0030698F">
        <w:rPr>
          <w:rFonts w:cstheme="minorHAnsi"/>
        </w:rPr>
        <w:t xml:space="preserve">So for EEI, invoicing and reporting go hand in hand. </w:t>
      </w:r>
    </w:p>
    <w:p w:rsidR="00B06E12" w:rsidRPr="0030698F" w:rsidRDefault="004264BA" w:rsidP="00B434E1">
      <w:pPr>
        <w:pStyle w:val="ListParagraph"/>
        <w:numPr>
          <w:ilvl w:val="2"/>
          <w:numId w:val="1"/>
        </w:numPr>
        <w:ind w:left="1440"/>
        <w:rPr>
          <w:rFonts w:cstheme="minorHAnsi"/>
        </w:rPr>
      </w:pPr>
      <w:r>
        <w:rPr>
          <w:rFonts w:cstheme="minorHAnsi"/>
        </w:rPr>
        <w:t>Person 4</w:t>
      </w:r>
      <w:r w:rsidR="00B06E12" w:rsidRPr="0030698F">
        <w:rPr>
          <w:rFonts w:cstheme="minorHAnsi"/>
        </w:rPr>
        <w:t xml:space="preserve">: I don’t have a problem with quarterly, but I start to hold on to invoices to make sure I can maximize the amount of self-funded savings. </w:t>
      </w:r>
    </w:p>
    <w:p w:rsidR="00387002" w:rsidRPr="0030698F" w:rsidRDefault="00387002" w:rsidP="00B434E1">
      <w:pPr>
        <w:pStyle w:val="ListParagraph"/>
        <w:numPr>
          <w:ilvl w:val="2"/>
          <w:numId w:val="1"/>
        </w:numPr>
        <w:ind w:left="1440"/>
        <w:rPr>
          <w:rFonts w:cstheme="minorHAnsi"/>
        </w:rPr>
      </w:pPr>
      <w:r w:rsidRPr="0030698F">
        <w:rPr>
          <w:rFonts w:cstheme="minorHAnsi"/>
        </w:rPr>
        <w:t xml:space="preserve"> </w:t>
      </w:r>
      <w:r w:rsidR="004264BA">
        <w:rPr>
          <w:rFonts w:cstheme="minorHAnsi"/>
        </w:rPr>
        <w:t>Person 11</w:t>
      </w:r>
      <w:r w:rsidRPr="0030698F">
        <w:rPr>
          <w:rFonts w:cstheme="minorHAnsi"/>
        </w:rPr>
        <w:t>: I’m invoicing once a month. I don’t want at that same time to s</w:t>
      </w:r>
      <w:r w:rsidR="00377E84" w:rsidRPr="0030698F">
        <w:rPr>
          <w:rFonts w:cstheme="minorHAnsi"/>
        </w:rPr>
        <w:t>ubmit a bunch of other reports. I don’t have a problem with forecasting on</w:t>
      </w:r>
      <w:r w:rsidR="007F06BA" w:rsidRPr="0030698F">
        <w:rPr>
          <w:rFonts w:cstheme="minorHAnsi"/>
        </w:rPr>
        <w:t>c</w:t>
      </w:r>
      <w:r w:rsidR="00377E84" w:rsidRPr="0030698F">
        <w:rPr>
          <w:rFonts w:cstheme="minorHAnsi"/>
        </w:rPr>
        <w:t xml:space="preserve">e a quarter for savings, but it’s difficult to report which part of that savings may be EEI or self-funded. </w:t>
      </w:r>
    </w:p>
    <w:p w:rsidR="00611CCE" w:rsidRPr="0030698F" w:rsidRDefault="00611CCE" w:rsidP="00B434E1">
      <w:pPr>
        <w:pStyle w:val="ListParagraph"/>
        <w:numPr>
          <w:ilvl w:val="2"/>
          <w:numId w:val="1"/>
        </w:numPr>
        <w:ind w:left="1440"/>
        <w:rPr>
          <w:rFonts w:cstheme="minorHAnsi"/>
        </w:rPr>
      </w:pPr>
      <w:r w:rsidRPr="0030698F">
        <w:rPr>
          <w:rFonts w:cstheme="minorHAnsi"/>
        </w:rPr>
        <w:t xml:space="preserve">Mary: for forecasting, BPA is looking for just total sum of savings, not detail. </w:t>
      </w:r>
      <w:r w:rsidR="001B2E33">
        <w:rPr>
          <w:rFonts w:cstheme="minorHAnsi"/>
        </w:rPr>
        <w:t xml:space="preserve"> </w:t>
      </w:r>
    </w:p>
    <w:p w:rsidR="00611CCE" w:rsidRPr="0030698F" w:rsidRDefault="00611CCE" w:rsidP="00B434E1">
      <w:pPr>
        <w:pStyle w:val="ListParagraph"/>
        <w:numPr>
          <w:ilvl w:val="2"/>
          <w:numId w:val="1"/>
        </w:numPr>
        <w:ind w:left="1440"/>
        <w:rPr>
          <w:rFonts w:cstheme="minorHAnsi"/>
        </w:rPr>
      </w:pPr>
      <w:r w:rsidRPr="0030698F">
        <w:rPr>
          <w:rFonts w:cstheme="minorHAnsi"/>
        </w:rPr>
        <w:t xml:space="preserve">Mark: for invoicing and reporting of EEI and reporting of self-funded savings, we’ve talked about quarterly. </w:t>
      </w:r>
    </w:p>
    <w:p w:rsidR="00611CCE" w:rsidRPr="0030698F" w:rsidRDefault="00611CCE" w:rsidP="00B434E1">
      <w:pPr>
        <w:pStyle w:val="ListParagraph"/>
        <w:numPr>
          <w:ilvl w:val="2"/>
          <w:numId w:val="1"/>
        </w:numPr>
        <w:ind w:left="1440"/>
        <w:rPr>
          <w:rFonts w:cstheme="minorHAnsi"/>
        </w:rPr>
      </w:pPr>
      <w:r w:rsidRPr="0030698F">
        <w:rPr>
          <w:rFonts w:cstheme="minorHAnsi"/>
        </w:rPr>
        <w:t xml:space="preserve">Kim: we’ve focused internally on requirements. We’re really only looking at having requirements that we want to enforce. So, I’m thinking about implementation and implications of any requirements. </w:t>
      </w:r>
    </w:p>
    <w:p w:rsidR="0006624F" w:rsidRPr="0030698F" w:rsidRDefault="00611CCE" w:rsidP="00B434E1">
      <w:pPr>
        <w:pStyle w:val="ListParagraph"/>
        <w:numPr>
          <w:ilvl w:val="2"/>
          <w:numId w:val="1"/>
        </w:numPr>
        <w:ind w:left="1440"/>
        <w:rPr>
          <w:rFonts w:cstheme="minorHAnsi"/>
        </w:rPr>
      </w:pPr>
      <w:r w:rsidRPr="0030698F">
        <w:rPr>
          <w:rFonts w:cstheme="minorHAnsi"/>
        </w:rPr>
        <w:t xml:space="preserve">Mary: I have no problem with quarterly so long as we understand that end of year quarter is different. </w:t>
      </w:r>
      <w:r w:rsidR="00F73432" w:rsidRPr="0030698F">
        <w:rPr>
          <w:rFonts w:cstheme="minorHAnsi"/>
        </w:rPr>
        <w:t xml:space="preserve">I’m worried about actual reported through December. </w:t>
      </w:r>
    </w:p>
    <w:p w:rsidR="0006624F" w:rsidRPr="0030698F" w:rsidRDefault="004264BA" w:rsidP="00B434E1">
      <w:pPr>
        <w:pStyle w:val="ListParagraph"/>
        <w:numPr>
          <w:ilvl w:val="2"/>
          <w:numId w:val="1"/>
        </w:numPr>
        <w:ind w:left="1440"/>
        <w:rPr>
          <w:rFonts w:cstheme="minorHAnsi"/>
        </w:rPr>
      </w:pPr>
      <w:r>
        <w:rPr>
          <w:rFonts w:cstheme="minorHAnsi"/>
        </w:rPr>
        <w:t>Person 8</w:t>
      </w:r>
      <w:r w:rsidR="0006624F" w:rsidRPr="0030698F">
        <w:rPr>
          <w:rFonts w:cstheme="minorHAnsi"/>
        </w:rPr>
        <w:t xml:space="preserve">: my issue rests with the timing of the quarterly reporting. </w:t>
      </w:r>
    </w:p>
    <w:p w:rsidR="0006624F" w:rsidRPr="0030698F" w:rsidRDefault="0006624F" w:rsidP="00B434E1">
      <w:pPr>
        <w:pStyle w:val="ListParagraph"/>
        <w:numPr>
          <w:ilvl w:val="2"/>
          <w:numId w:val="1"/>
        </w:numPr>
        <w:ind w:left="1440"/>
        <w:rPr>
          <w:rFonts w:cstheme="minorHAnsi"/>
        </w:rPr>
      </w:pPr>
      <w:r w:rsidRPr="0030698F">
        <w:rPr>
          <w:rFonts w:cstheme="minorHAnsi"/>
        </w:rPr>
        <w:t>Josh: is this an aspiration or is it a requirement?</w:t>
      </w:r>
    </w:p>
    <w:p w:rsidR="001A5066" w:rsidRPr="0030698F" w:rsidRDefault="004264BA" w:rsidP="00B434E1">
      <w:pPr>
        <w:pStyle w:val="ListParagraph"/>
        <w:numPr>
          <w:ilvl w:val="2"/>
          <w:numId w:val="1"/>
        </w:numPr>
        <w:ind w:left="1440"/>
        <w:rPr>
          <w:rFonts w:cstheme="minorHAnsi"/>
        </w:rPr>
      </w:pPr>
      <w:r>
        <w:rPr>
          <w:rFonts w:cstheme="minorHAnsi"/>
        </w:rPr>
        <w:t>Person 11</w:t>
      </w:r>
      <w:r w:rsidR="0006624F" w:rsidRPr="0030698F">
        <w:rPr>
          <w:rFonts w:cstheme="minorHAnsi"/>
        </w:rPr>
        <w:t xml:space="preserve">: I don’t want to take away flexibility on the utility’s part. </w:t>
      </w:r>
    </w:p>
    <w:p w:rsidR="001B658D" w:rsidRPr="0030698F" w:rsidRDefault="001A5066" w:rsidP="00B434E1">
      <w:pPr>
        <w:pStyle w:val="ListParagraph"/>
        <w:numPr>
          <w:ilvl w:val="2"/>
          <w:numId w:val="1"/>
        </w:numPr>
        <w:ind w:left="1440"/>
        <w:rPr>
          <w:rFonts w:cstheme="minorHAnsi"/>
        </w:rPr>
      </w:pPr>
      <w:r w:rsidRPr="0030698F">
        <w:rPr>
          <w:rFonts w:cstheme="minorHAnsi"/>
        </w:rPr>
        <w:t>Richard: right now we lack visibility, so if we</w:t>
      </w:r>
      <w:r w:rsidR="0043424F">
        <w:rPr>
          <w:rFonts w:cstheme="minorHAnsi"/>
        </w:rPr>
        <w:t>’</w:t>
      </w:r>
      <w:r w:rsidRPr="0030698F">
        <w:rPr>
          <w:rFonts w:cstheme="minorHAnsi"/>
        </w:rPr>
        <w:t xml:space="preserve">re assured that if we kept it as a recommendation rather than requirement and we get the information, we’re much better off than today, but if we make it a recommendation and still don’t get any information, then we may need to search for a requirement. </w:t>
      </w:r>
    </w:p>
    <w:p w:rsidR="00377670" w:rsidRPr="0030698F" w:rsidRDefault="001B658D" w:rsidP="00B434E1">
      <w:pPr>
        <w:pStyle w:val="ListParagraph"/>
        <w:numPr>
          <w:ilvl w:val="2"/>
          <w:numId w:val="1"/>
        </w:numPr>
        <w:ind w:left="1440"/>
        <w:rPr>
          <w:rFonts w:cstheme="minorHAnsi"/>
        </w:rPr>
      </w:pPr>
      <w:r w:rsidRPr="0030698F">
        <w:rPr>
          <w:rFonts w:cstheme="minorHAnsi"/>
        </w:rPr>
        <w:t>Mary: maybe we could just report for Qs 2, 3, and 4.</w:t>
      </w:r>
      <w:r w:rsidR="001B2E33">
        <w:rPr>
          <w:rFonts w:cstheme="minorHAnsi"/>
        </w:rPr>
        <w:t xml:space="preserve">  </w:t>
      </w:r>
    </w:p>
    <w:p w:rsidR="00611CCE" w:rsidRPr="0030698F" w:rsidRDefault="00377670" w:rsidP="00B434E1">
      <w:pPr>
        <w:pStyle w:val="ListParagraph"/>
        <w:numPr>
          <w:ilvl w:val="2"/>
          <w:numId w:val="1"/>
        </w:numPr>
        <w:ind w:left="1440"/>
        <w:rPr>
          <w:rFonts w:cstheme="minorHAnsi"/>
        </w:rPr>
      </w:pPr>
      <w:r w:rsidRPr="0030698F">
        <w:rPr>
          <w:rFonts w:cstheme="minorHAnsi"/>
        </w:rPr>
        <w:t xml:space="preserve">Kim: there is an internal BPA workload issue as well as for customers. If we can make it more regular, it should be better for everyone in terms of workload. </w:t>
      </w:r>
      <w:r w:rsidR="0006624F" w:rsidRPr="0030698F">
        <w:rPr>
          <w:rFonts w:cstheme="minorHAnsi"/>
        </w:rPr>
        <w:t xml:space="preserve"> </w:t>
      </w:r>
      <w:r w:rsidR="00611CCE" w:rsidRPr="0030698F">
        <w:rPr>
          <w:rFonts w:cstheme="minorHAnsi"/>
        </w:rPr>
        <w:t xml:space="preserve"> </w:t>
      </w:r>
    </w:p>
    <w:p w:rsidR="0026642A" w:rsidRPr="0030698F" w:rsidRDefault="0026642A" w:rsidP="00B434E1">
      <w:pPr>
        <w:pStyle w:val="ListParagraph"/>
        <w:numPr>
          <w:ilvl w:val="2"/>
          <w:numId w:val="1"/>
        </w:numPr>
        <w:ind w:left="1440"/>
        <w:rPr>
          <w:rFonts w:cstheme="minorHAnsi"/>
        </w:rPr>
      </w:pPr>
      <w:r w:rsidRPr="0030698F">
        <w:rPr>
          <w:rFonts w:cstheme="minorHAnsi"/>
        </w:rPr>
        <w:t xml:space="preserve">Doug: we should be clear about what BPA is using the information for and what you’re trying to accomplish. </w:t>
      </w:r>
    </w:p>
    <w:p w:rsidR="008A77DA" w:rsidRPr="0030698F" w:rsidRDefault="008A77DA" w:rsidP="00B434E1">
      <w:pPr>
        <w:pStyle w:val="ListParagraph"/>
        <w:numPr>
          <w:ilvl w:val="2"/>
          <w:numId w:val="1"/>
        </w:numPr>
        <w:ind w:left="1440"/>
        <w:rPr>
          <w:rFonts w:cstheme="minorHAnsi"/>
        </w:rPr>
      </w:pPr>
      <w:r w:rsidRPr="0030698F">
        <w:rPr>
          <w:rFonts w:cstheme="minorHAnsi"/>
        </w:rPr>
        <w:t>Kim: we aren’t getting monthly reporting on a regular cadence.</w:t>
      </w:r>
    </w:p>
    <w:p w:rsidR="00B4529D" w:rsidRPr="0030698F" w:rsidRDefault="004264BA" w:rsidP="00B434E1">
      <w:pPr>
        <w:pStyle w:val="ListParagraph"/>
        <w:numPr>
          <w:ilvl w:val="2"/>
          <w:numId w:val="1"/>
        </w:numPr>
        <w:ind w:left="1440"/>
        <w:rPr>
          <w:rFonts w:cstheme="minorHAnsi"/>
        </w:rPr>
      </w:pPr>
      <w:r>
        <w:rPr>
          <w:rFonts w:cstheme="minorHAnsi"/>
        </w:rPr>
        <w:t>Person 11</w:t>
      </w:r>
      <w:r w:rsidR="008A77DA" w:rsidRPr="0030698F">
        <w:rPr>
          <w:rFonts w:cstheme="minorHAnsi"/>
        </w:rPr>
        <w:t>: forecasting would involve anything that hasn’t already been reported or invoiced.</w:t>
      </w:r>
    </w:p>
    <w:p w:rsidR="00597F7F" w:rsidRPr="0030698F" w:rsidRDefault="004264BA" w:rsidP="00B434E1">
      <w:pPr>
        <w:pStyle w:val="ListParagraph"/>
        <w:numPr>
          <w:ilvl w:val="2"/>
          <w:numId w:val="1"/>
        </w:numPr>
        <w:ind w:left="1440"/>
        <w:rPr>
          <w:rFonts w:cstheme="minorHAnsi"/>
        </w:rPr>
      </w:pPr>
      <w:r>
        <w:rPr>
          <w:rFonts w:cstheme="minorHAnsi"/>
        </w:rPr>
        <w:lastRenderedPageBreak/>
        <w:t>Person 11</w:t>
      </w:r>
      <w:r w:rsidR="00B4529D" w:rsidRPr="0030698F">
        <w:rPr>
          <w:rFonts w:cstheme="minorHAnsi"/>
        </w:rPr>
        <w:t xml:space="preserve">: I don’t understand why an accepted completion report can’t also be invoiced rather than going back to the utility. </w:t>
      </w:r>
    </w:p>
    <w:p w:rsidR="00931DA7" w:rsidRPr="0030698F" w:rsidRDefault="00597F7F" w:rsidP="00B434E1">
      <w:pPr>
        <w:pStyle w:val="ListParagraph"/>
        <w:numPr>
          <w:ilvl w:val="2"/>
          <w:numId w:val="1"/>
        </w:numPr>
        <w:ind w:left="1440"/>
        <w:rPr>
          <w:rFonts w:cstheme="minorHAnsi"/>
        </w:rPr>
      </w:pPr>
      <w:r w:rsidRPr="0030698F">
        <w:rPr>
          <w:rFonts w:cstheme="minorHAnsi"/>
        </w:rPr>
        <w:t xml:space="preserve">Kim: it partly has to do with how the utility decides the project gets funded, either EEI or self-funded. </w:t>
      </w:r>
      <w:r w:rsidR="0043424F">
        <w:rPr>
          <w:rFonts w:cstheme="minorHAnsi"/>
        </w:rPr>
        <w:t xml:space="preserve"> </w:t>
      </w:r>
    </w:p>
    <w:p w:rsidR="00703491" w:rsidRPr="0030698F" w:rsidRDefault="00BD7221" w:rsidP="00B434E1">
      <w:pPr>
        <w:pStyle w:val="ListParagraph"/>
        <w:numPr>
          <w:ilvl w:val="2"/>
          <w:numId w:val="1"/>
        </w:numPr>
        <w:ind w:left="1440"/>
        <w:rPr>
          <w:rFonts w:cstheme="minorHAnsi"/>
        </w:rPr>
      </w:pPr>
      <w:r>
        <w:rPr>
          <w:rFonts w:cstheme="minorHAnsi"/>
        </w:rPr>
        <w:t>Person 10</w:t>
      </w:r>
      <w:r w:rsidR="00931DA7" w:rsidRPr="0030698F">
        <w:rPr>
          <w:rFonts w:cstheme="minorHAnsi"/>
        </w:rPr>
        <w:t xml:space="preserve">: I have a question about smaller utilities and having the same requirements as the larger utilities. </w:t>
      </w:r>
      <w:r w:rsidR="00BC4354" w:rsidRPr="0030698F">
        <w:rPr>
          <w:rFonts w:cstheme="minorHAnsi"/>
        </w:rPr>
        <w:t>Would the smaller utilities have the same forecasting requirements</w:t>
      </w:r>
      <w:r w:rsidR="008D129D">
        <w:rPr>
          <w:rFonts w:cstheme="minorHAnsi"/>
        </w:rPr>
        <w:t>?</w:t>
      </w:r>
      <w:r w:rsidR="00BC4354" w:rsidRPr="0030698F">
        <w:rPr>
          <w:rFonts w:cstheme="minorHAnsi"/>
        </w:rPr>
        <w:t xml:space="preserve"> </w:t>
      </w:r>
      <w:r w:rsidR="000054C8" w:rsidRPr="0030698F">
        <w:rPr>
          <w:rFonts w:cstheme="minorHAnsi"/>
        </w:rPr>
        <w:t>Would the provisions be different.</w:t>
      </w:r>
      <w:r w:rsidR="008D129D">
        <w:rPr>
          <w:rFonts w:cstheme="minorHAnsi"/>
        </w:rPr>
        <w:t>?</w:t>
      </w:r>
      <w:r w:rsidR="000054C8" w:rsidRPr="0030698F">
        <w:rPr>
          <w:rFonts w:cstheme="minorHAnsi"/>
        </w:rPr>
        <w:t xml:space="preserve"> </w:t>
      </w:r>
    </w:p>
    <w:p w:rsidR="0019757A" w:rsidRPr="0030698F" w:rsidRDefault="00703491" w:rsidP="00B434E1">
      <w:pPr>
        <w:pStyle w:val="ListParagraph"/>
        <w:numPr>
          <w:ilvl w:val="2"/>
          <w:numId w:val="1"/>
        </w:numPr>
        <w:ind w:left="1440"/>
        <w:rPr>
          <w:rFonts w:cstheme="minorHAnsi"/>
        </w:rPr>
      </w:pPr>
      <w:r w:rsidRPr="0030698F">
        <w:rPr>
          <w:rFonts w:cstheme="minorHAnsi"/>
        </w:rPr>
        <w:t xml:space="preserve">Richard: my perspective would be that it’s the same expectation and each utility would do as well as it can. </w:t>
      </w:r>
    </w:p>
    <w:p w:rsidR="00312F01" w:rsidRPr="0030698F" w:rsidRDefault="00BD7221" w:rsidP="00B434E1">
      <w:pPr>
        <w:pStyle w:val="ListParagraph"/>
        <w:numPr>
          <w:ilvl w:val="2"/>
          <w:numId w:val="1"/>
        </w:numPr>
        <w:ind w:left="1440"/>
        <w:rPr>
          <w:rFonts w:cstheme="minorHAnsi"/>
        </w:rPr>
      </w:pPr>
      <w:r>
        <w:rPr>
          <w:rFonts w:cstheme="minorHAnsi"/>
        </w:rPr>
        <w:t>Person 7</w:t>
      </w:r>
      <w:r w:rsidR="0019757A" w:rsidRPr="0030698F">
        <w:rPr>
          <w:rFonts w:cstheme="minorHAnsi"/>
        </w:rPr>
        <w:t xml:space="preserve">: it does seem like there should be a threshold that BPA could probably figure out. </w:t>
      </w:r>
    </w:p>
    <w:p w:rsidR="00D15376" w:rsidRPr="0030698F" w:rsidRDefault="00312F01" w:rsidP="00B434E1">
      <w:pPr>
        <w:pStyle w:val="ListParagraph"/>
        <w:numPr>
          <w:ilvl w:val="2"/>
          <w:numId w:val="1"/>
        </w:numPr>
        <w:ind w:left="1440"/>
        <w:rPr>
          <w:rFonts w:cstheme="minorHAnsi"/>
        </w:rPr>
      </w:pPr>
      <w:r w:rsidRPr="0030698F">
        <w:rPr>
          <w:rFonts w:cstheme="minorHAnsi"/>
        </w:rPr>
        <w:t xml:space="preserve">Richard: I think we could do some analysis on the threshold. </w:t>
      </w:r>
    </w:p>
    <w:p w:rsidR="0051655B" w:rsidRPr="0030698F" w:rsidRDefault="004264BA" w:rsidP="00B434E1">
      <w:pPr>
        <w:pStyle w:val="ListParagraph"/>
        <w:numPr>
          <w:ilvl w:val="2"/>
          <w:numId w:val="1"/>
        </w:numPr>
        <w:ind w:left="1440"/>
        <w:rPr>
          <w:rFonts w:cstheme="minorHAnsi"/>
        </w:rPr>
      </w:pPr>
      <w:r>
        <w:rPr>
          <w:rFonts w:cstheme="minorHAnsi"/>
        </w:rPr>
        <w:t>Person 11</w:t>
      </w:r>
      <w:r w:rsidR="00D15376" w:rsidRPr="0030698F">
        <w:rPr>
          <w:rFonts w:cstheme="minorHAnsi"/>
        </w:rPr>
        <w:t xml:space="preserve">: we could have something in place without NED and then change things as necessary when we have NED. </w:t>
      </w:r>
    </w:p>
    <w:p w:rsidR="005F6D7F" w:rsidRPr="0030698F" w:rsidRDefault="004264BA" w:rsidP="00B434E1">
      <w:pPr>
        <w:pStyle w:val="ListParagraph"/>
        <w:numPr>
          <w:ilvl w:val="2"/>
          <w:numId w:val="1"/>
        </w:numPr>
        <w:ind w:left="1440"/>
        <w:rPr>
          <w:rFonts w:cstheme="minorHAnsi"/>
        </w:rPr>
      </w:pPr>
      <w:r>
        <w:rPr>
          <w:rFonts w:cstheme="minorHAnsi"/>
        </w:rPr>
        <w:t>Person 4</w:t>
      </w:r>
      <w:r w:rsidR="0051655B" w:rsidRPr="0030698F">
        <w:rPr>
          <w:rFonts w:cstheme="minorHAnsi"/>
        </w:rPr>
        <w:t xml:space="preserve">: best practice for reporting/invoicing is monthly, but not a requirement. Then for forecasting, there could be a threshold for small customers but then more of a requirement. </w:t>
      </w:r>
    </w:p>
    <w:p w:rsidR="005F6D7F" w:rsidRPr="0030698F" w:rsidRDefault="005F6D7F" w:rsidP="00B434E1">
      <w:pPr>
        <w:pStyle w:val="ListParagraph"/>
        <w:numPr>
          <w:ilvl w:val="2"/>
          <w:numId w:val="1"/>
        </w:numPr>
        <w:ind w:left="1440"/>
        <w:rPr>
          <w:rFonts w:cstheme="minorHAnsi"/>
        </w:rPr>
      </w:pPr>
      <w:r w:rsidRPr="0030698F">
        <w:rPr>
          <w:rFonts w:cstheme="minorHAnsi"/>
        </w:rPr>
        <w:t>Consensus: for invoicing/reporting of savings, best practice is monthly but no less than every six months.</w:t>
      </w:r>
    </w:p>
    <w:p w:rsidR="00434CCB" w:rsidRPr="0030698F" w:rsidRDefault="00574415" w:rsidP="00B434E1">
      <w:pPr>
        <w:pStyle w:val="ListParagraph"/>
        <w:numPr>
          <w:ilvl w:val="2"/>
          <w:numId w:val="1"/>
        </w:numPr>
        <w:ind w:left="1440"/>
        <w:rPr>
          <w:rFonts w:cstheme="minorHAnsi"/>
        </w:rPr>
      </w:pPr>
      <w:r w:rsidRPr="0030698F">
        <w:rPr>
          <w:rFonts w:cstheme="minorHAnsi"/>
        </w:rPr>
        <w:t>Consensus: for forecasting of EEI expenditures, requirement of 2</w:t>
      </w:r>
      <w:r w:rsidRPr="0030698F">
        <w:rPr>
          <w:rFonts w:cstheme="minorHAnsi"/>
          <w:vertAlign w:val="superscript"/>
        </w:rPr>
        <w:t>nd</w:t>
      </w:r>
      <w:r w:rsidRPr="0030698F">
        <w:rPr>
          <w:rFonts w:cstheme="minorHAnsi"/>
        </w:rPr>
        <w:t xml:space="preserve"> quarter of </w:t>
      </w:r>
      <w:r w:rsidR="00D02335">
        <w:rPr>
          <w:rFonts w:cstheme="minorHAnsi"/>
        </w:rPr>
        <w:t>1</w:t>
      </w:r>
      <w:r w:rsidR="00D02335" w:rsidRPr="00D624AA">
        <w:rPr>
          <w:rFonts w:cstheme="minorHAnsi"/>
          <w:vertAlign w:val="superscript"/>
        </w:rPr>
        <w:t>st</w:t>
      </w:r>
      <w:r w:rsidR="00D02335">
        <w:rPr>
          <w:rFonts w:cstheme="minorHAnsi"/>
        </w:rPr>
        <w:t xml:space="preserve"> </w:t>
      </w:r>
      <w:r w:rsidRPr="0030698F">
        <w:rPr>
          <w:rFonts w:cstheme="minorHAnsi"/>
        </w:rPr>
        <w:t>fiscal year and 2</w:t>
      </w:r>
      <w:r w:rsidRPr="0030698F">
        <w:rPr>
          <w:rFonts w:cstheme="minorHAnsi"/>
          <w:vertAlign w:val="superscript"/>
        </w:rPr>
        <w:t>nd</w:t>
      </w:r>
      <w:r w:rsidRPr="0030698F">
        <w:rPr>
          <w:rFonts w:cstheme="minorHAnsi"/>
        </w:rPr>
        <w:t xml:space="preserve"> quarter of 2</w:t>
      </w:r>
      <w:r w:rsidRPr="0030698F">
        <w:rPr>
          <w:rFonts w:cstheme="minorHAnsi"/>
          <w:vertAlign w:val="superscript"/>
        </w:rPr>
        <w:t>nd</w:t>
      </w:r>
      <w:r w:rsidRPr="0030698F">
        <w:rPr>
          <w:rFonts w:cstheme="minorHAnsi"/>
        </w:rPr>
        <w:t xml:space="preserve"> fiscal year of rate period, with consideration of a threshold for smaller customers</w:t>
      </w:r>
      <w:r w:rsidR="00434CCB" w:rsidRPr="0030698F">
        <w:rPr>
          <w:rFonts w:cstheme="minorHAnsi"/>
        </w:rPr>
        <w:t>.</w:t>
      </w:r>
      <w:r w:rsidR="001B2E33">
        <w:rPr>
          <w:rFonts w:cstheme="minorHAnsi"/>
        </w:rPr>
        <w:t xml:space="preserve">  </w:t>
      </w:r>
    </w:p>
    <w:p w:rsidR="00914E9E" w:rsidRPr="0030698F" w:rsidRDefault="006216DF" w:rsidP="00B434E1">
      <w:pPr>
        <w:pStyle w:val="ListParagraph"/>
        <w:numPr>
          <w:ilvl w:val="2"/>
          <w:numId w:val="1"/>
        </w:numPr>
        <w:ind w:left="1440"/>
        <w:rPr>
          <w:rFonts w:cstheme="minorHAnsi"/>
        </w:rPr>
      </w:pPr>
      <w:r w:rsidRPr="0030698F">
        <w:rPr>
          <w:rFonts w:cstheme="minorHAnsi"/>
        </w:rPr>
        <w:t xml:space="preserve">Mark: BPA needs to consider thresholds and further flesh out these recommendations. </w:t>
      </w:r>
    </w:p>
    <w:p w:rsidR="002576A4" w:rsidRPr="0030698F" w:rsidRDefault="004264BA" w:rsidP="00B434E1">
      <w:pPr>
        <w:pStyle w:val="ListParagraph"/>
        <w:numPr>
          <w:ilvl w:val="2"/>
          <w:numId w:val="1"/>
        </w:numPr>
        <w:ind w:left="1440"/>
        <w:rPr>
          <w:rFonts w:cstheme="minorHAnsi"/>
        </w:rPr>
      </w:pPr>
      <w:r>
        <w:rPr>
          <w:rFonts w:cstheme="minorHAnsi"/>
        </w:rPr>
        <w:t>Person 8</w:t>
      </w:r>
      <w:r w:rsidR="00914E9E" w:rsidRPr="0030698F">
        <w:rPr>
          <w:rFonts w:cstheme="minorHAnsi"/>
        </w:rPr>
        <w:t>: could there be statistical analysis on the frequency of forecasting</w:t>
      </w:r>
      <w:r w:rsidR="00350B92" w:rsidRPr="0030698F">
        <w:rPr>
          <w:rFonts w:cstheme="minorHAnsi"/>
        </w:rPr>
        <w:t>?</w:t>
      </w:r>
      <w:r w:rsidR="001B2E33">
        <w:rPr>
          <w:rFonts w:cstheme="minorHAnsi"/>
        </w:rPr>
        <w:t xml:space="preserve"> </w:t>
      </w:r>
    </w:p>
    <w:p w:rsidR="00D02335" w:rsidRDefault="00D02335" w:rsidP="00D624AA">
      <w:pPr>
        <w:pStyle w:val="ListParagraph"/>
        <w:ind w:left="1440"/>
        <w:textAlignment w:val="baseline"/>
        <w:rPr>
          <w:rFonts w:cstheme="minorHAnsi"/>
          <w:b/>
        </w:rPr>
      </w:pPr>
    </w:p>
    <w:p w:rsidR="0030698F" w:rsidRPr="00B434E1" w:rsidRDefault="0030698F" w:rsidP="00D624AA">
      <w:pPr>
        <w:pStyle w:val="ListParagraph"/>
        <w:numPr>
          <w:ilvl w:val="0"/>
          <w:numId w:val="1"/>
        </w:numPr>
        <w:textAlignment w:val="baseline"/>
        <w:rPr>
          <w:rFonts w:cstheme="minorHAnsi"/>
          <w:b/>
        </w:rPr>
      </w:pPr>
      <w:r w:rsidRPr="00B434E1">
        <w:rPr>
          <w:rFonts w:cstheme="minorHAnsi"/>
          <w:b/>
        </w:rPr>
        <w:t>Whiteboard Notes</w:t>
      </w:r>
      <w:r w:rsidR="00BA43C4" w:rsidRPr="00B434E1">
        <w:rPr>
          <w:rFonts w:cstheme="minorHAnsi"/>
          <w:b/>
          <w:color w:val="000000"/>
        </w:rPr>
        <w:t xml:space="preserve">: </w:t>
      </w:r>
      <w:r w:rsidRPr="00B434E1">
        <w:rPr>
          <w:rFonts w:cstheme="minorHAnsi"/>
          <w:b/>
          <w:color w:val="000000"/>
        </w:rPr>
        <w:t>Issues 12 and 13</w:t>
      </w:r>
    </w:p>
    <w:p w:rsidR="0030698F" w:rsidRPr="00B332BF" w:rsidRDefault="0030698F" w:rsidP="00B434E1">
      <w:pPr>
        <w:pStyle w:val="ListParagraph"/>
        <w:numPr>
          <w:ilvl w:val="0"/>
          <w:numId w:val="2"/>
        </w:numPr>
        <w:ind w:left="1440"/>
        <w:textAlignment w:val="baseline"/>
        <w:rPr>
          <w:rFonts w:cstheme="minorHAnsi"/>
        </w:rPr>
      </w:pPr>
      <w:r w:rsidRPr="00B434E1">
        <w:rPr>
          <w:rFonts w:cstheme="minorHAnsi"/>
          <w:color w:val="000000"/>
        </w:rPr>
        <w:t>Invoicing of EEI and Reporting of self-funded savings</w:t>
      </w:r>
    </w:p>
    <w:p w:rsidR="0030698F" w:rsidRPr="00B332BF" w:rsidRDefault="0030698F" w:rsidP="00B434E1">
      <w:pPr>
        <w:pStyle w:val="ListParagraph"/>
        <w:numPr>
          <w:ilvl w:val="1"/>
          <w:numId w:val="2"/>
        </w:numPr>
        <w:ind w:left="2160"/>
        <w:textAlignment w:val="baseline"/>
        <w:rPr>
          <w:rFonts w:cstheme="minorHAnsi"/>
        </w:rPr>
      </w:pPr>
      <w:r w:rsidRPr="00B434E1">
        <w:rPr>
          <w:rFonts w:cstheme="minorHAnsi"/>
          <w:color w:val="000000"/>
        </w:rPr>
        <w:t>Best practice monthly</w:t>
      </w:r>
      <w:r w:rsidR="00AA6905">
        <w:rPr>
          <w:rFonts w:cstheme="minorHAnsi"/>
          <w:color w:val="000000"/>
        </w:rPr>
        <w:t xml:space="preserve"> </w:t>
      </w:r>
      <w:r w:rsidRPr="00B434E1">
        <w:rPr>
          <w:rFonts w:cstheme="minorHAnsi"/>
          <w:color w:val="000000"/>
        </w:rPr>
        <w:t>but no less than every six months</w:t>
      </w:r>
    </w:p>
    <w:p w:rsidR="0030698F" w:rsidRPr="00B332BF" w:rsidRDefault="0030698F" w:rsidP="00B434E1">
      <w:pPr>
        <w:pStyle w:val="ListParagraph"/>
        <w:numPr>
          <w:ilvl w:val="0"/>
          <w:numId w:val="2"/>
        </w:numPr>
        <w:ind w:left="1440"/>
        <w:textAlignment w:val="baseline"/>
        <w:rPr>
          <w:rFonts w:cstheme="minorHAnsi"/>
        </w:rPr>
      </w:pPr>
      <w:r w:rsidRPr="00B434E1">
        <w:rPr>
          <w:rFonts w:cstheme="minorHAnsi"/>
          <w:color w:val="000000"/>
        </w:rPr>
        <w:t>Forecasting of EEI expenditures</w:t>
      </w:r>
    </w:p>
    <w:p w:rsidR="0030698F" w:rsidRPr="00B332BF" w:rsidRDefault="0030698F" w:rsidP="00B434E1">
      <w:pPr>
        <w:pStyle w:val="ListParagraph"/>
        <w:numPr>
          <w:ilvl w:val="1"/>
          <w:numId w:val="2"/>
        </w:numPr>
        <w:ind w:left="2160"/>
        <w:textAlignment w:val="baseline"/>
        <w:rPr>
          <w:rFonts w:cstheme="minorHAnsi"/>
        </w:rPr>
      </w:pPr>
      <w:r w:rsidRPr="00B434E1">
        <w:rPr>
          <w:rFonts w:cstheme="minorHAnsi"/>
          <w:color w:val="000000"/>
        </w:rPr>
        <w:t xml:space="preserve">Requirement </w:t>
      </w:r>
      <w:r w:rsidR="00AA6905">
        <w:rPr>
          <w:rFonts w:cstheme="minorHAnsi"/>
          <w:color w:val="000000"/>
        </w:rPr>
        <w:t>to report in</w:t>
      </w:r>
      <w:r w:rsidR="00AA6905" w:rsidRPr="00B434E1">
        <w:rPr>
          <w:rFonts w:cstheme="minorHAnsi"/>
          <w:color w:val="000000"/>
        </w:rPr>
        <w:t xml:space="preserve"> </w:t>
      </w:r>
      <w:r w:rsidRPr="00B434E1">
        <w:rPr>
          <w:rFonts w:cstheme="minorHAnsi"/>
          <w:color w:val="000000"/>
        </w:rPr>
        <w:t>2</w:t>
      </w:r>
      <w:r w:rsidRPr="00B434E1">
        <w:rPr>
          <w:rFonts w:cstheme="minorHAnsi"/>
          <w:color w:val="000000"/>
          <w:vertAlign w:val="superscript"/>
        </w:rPr>
        <w:t>nd</w:t>
      </w:r>
      <w:r w:rsidRPr="00B434E1">
        <w:rPr>
          <w:rFonts w:cstheme="minorHAnsi"/>
          <w:color w:val="000000"/>
        </w:rPr>
        <w:t xml:space="preserve"> quarter</w:t>
      </w:r>
      <w:r w:rsidR="009105B4">
        <w:rPr>
          <w:rFonts w:cstheme="minorHAnsi"/>
          <w:color w:val="000000"/>
        </w:rPr>
        <w:t xml:space="preserve"> </w:t>
      </w:r>
      <w:r w:rsidRPr="00B434E1">
        <w:rPr>
          <w:rFonts w:cstheme="minorHAnsi"/>
          <w:color w:val="000000"/>
        </w:rPr>
        <w:t xml:space="preserve">of </w:t>
      </w:r>
      <w:r w:rsidR="00AA6905">
        <w:rPr>
          <w:rFonts w:cstheme="minorHAnsi"/>
          <w:color w:val="000000"/>
        </w:rPr>
        <w:t>1</w:t>
      </w:r>
      <w:r w:rsidR="00AA6905" w:rsidRPr="00D624AA">
        <w:rPr>
          <w:rFonts w:cstheme="minorHAnsi"/>
          <w:color w:val="000000"/>
          <w:vertAlign w:val="superscript"/>
        </w:rPr>
        <w:t>st</w:t>
      </w:r>
      <w:r w:rsidR="00AA6905">
        <w:rPr>
          <w:rFonts w:cstheme="minorHAnsi"/>
          <w:color w:val="000000"/>
        </w:rPr>
        <w:t xml:space="preserve"> </w:t>
      </w:r>
      <w:r w:rsidRPr="00B434E1">
        <w:rPr>
          <w:rFonts w:cstheme="minorHAnsi"/>
          <w:color w:val="000000"/>
        </w:rPr>
        <w:t xml:space="preserve">fiscal year </w:t>
      </w:r>
      <w:r w:rsidR="00F353CA" w:rsidRPr="00B434E1">
        <w:rPr>
          <w:rFonts w:cstheme="minorHAnsi"/>
          <w:color w:val="000000"/>
        </w:rPr>
        <w:t>of rate period </w:t>
      </w:r>
      <w:r w:rsidRPr="00B434E1">
        <w:rPr>
          <w:rFonts w:cstheme="minorHAnsi"/>
          <w:color w:val="000000"/>
        </w:rPr>
        <w:t xml:space="preserve">(helps with Congressional submission) and </w:t>
      </w:r>
      <w:r w:rsidR="00F353CA">
        <w:rPr>
          <w:rFonts w:cstheme="minorHAnsi"/>
          <w:color w:val="000000"/>
        </w:rPr>
        <w:t xml:space="preserve">in </w:t>
      </w:r>
      <w:r w:rsidRPr="00B434E1">
        <w:rPr>
          <w:rFonts w:cstheme="minorHAnsi"/>
          <w:color w:val="000000"/>
        </w:rPr>
        <w:t>2</w:t>
      </w:r>
      <w:r w:rsidRPr="00B434E1">
        <w:rPr>
          <w:rFonts w:cstheme="minorHAnsi"/>
          <w:color w:val="000000"/>
          <w:vertAlign w:val="superscript"/>
        </w:rPr>
        <w:t>nd</w:t>
      </w:r>
      <w:r w:rsidRPr="00B434E1">
        <w:rPr>
          <w:rFonts w:cstheme="minorHAnsi"/>
          <w:color w:val="000000"/>
        </w:rPr>
        <w:t xml:space="preserve"> quarter of 2</w:t>
      </w:r>
      <w:r w:rsidRPr="00B434E1">
        <w:rPr>
          <w:rFonts w:cstheme="minorHAnsi"/>
          <w:color w:val="000000"/>
          <w:vertAlign w:val="superscript"/>
        </w:rPr>
        <w:t>nd</w:t>
      </w:r>
      <w:r w:rsidRPr="00B434E1">
        <w:rPr>
          <w:rFonts w:cstheme="minorHAnsi"/>
          <w:color w:val="000000"/>
        </w:rPr>
        <w:t xml:space="preserve"> fiscal year (</w:t>
      </w:r>
      <w:r w:rsidR="00F353CA">
        <w:rPr>
          <w:rFonts w:cstheme="minorHAnsi"/>
          <w:color w:val="000000"/>
        </w:rPr>
        <w:t>to</w:t>
      </w:r>
      <w:r w:rsidR="00F353CA" w:rsidRPr="00B434E1">
        <w:rPr>
          <w:rFonts w:cstheme="minorHAnsi"/>
          <w:color w:val="000000"/>
        </w:rPr>
        <w:t xml:space="preserve"> </w:t>
      </w:r>
      <w:r w:rsidRPr="00B434E1">
        <w:rPr>
          <w:rFonts w:cstheme="minorHAnsi"/>
          <w:color w:val="000000"/>
        </w:rPr>
        <w:t xml:space="preserve">help ensure use of all available </w:t>
      </w:r>
      <w:r w:rsidR="00F353CA">
        <w:rPr>
          <w:rFonts w:cstheme="minorHAnsi"/>
          <w:color w:val="000000"/>
        </w:rPr>
        <w:t xml:space="preserve">EEI </w:t>
      </w:r>
      <w:r w:rsidRPr="00B434E1">
        <w:rPr>
          <w:rFonts w:cstheme="minorHAnsi"/>
          <w:color w:val="000000"/>
        </w:rPr>
        <w:t>funds</w:t>
      </w:r>
      <w:r w:rsidR="006C7F31">
        <w:rPr>
          <w:rFonts w:cstheme="minorHAnsi"/>
          <w:color w:val="000000"/>
        </w:rPr>
        <w:t>)</w:t>
      </w:r>
      <w:r w:rsidR="00F353CA">
        <w:rPr>
          <w:rFonts w:cstheme="minorHAnsi"/>
          <w:color w:val="000000"/>
        </w:rPr>
        <w:t>.</w:t>
      </w:r>
      <w:r w:rsidRPr="00B434E1">
        <w:rPr>
          <w:rFonts w:cstheme="minorHAnsi"/>
          <w:color w:val="000000"/>
        </w:rPr>
        <w:t xml:space="preserve">  </w:t>
      </w:r>
    </w:p>
    <w:p w:rsidR="0030698F" w:rsidRPr="00B332BF" w:rsidRDefault="0030698F" w:rsidP="00B434E1">
      <w:pPr>
        <w:pStyle w:val="ListParagraph"/>
        <w:numPr>
          <w:ilvl w:val="1"/>
          <w:numId w:val="2"/>
        </w:numPr>
        <w:ind w:left="2160"/>
        <w:textAlignment w:val="baseline"/>
        <w:rPr>
          <w:rFonts w:cstheme="minorHAnsi"/>
        </w:rPr>
      </w:pPr>
      <w:r w:rsidRPr="00B434E1">
        <w:rPr>
          <w:rFonts w:cstheme="minorHAnsi"/>
          <w:color w:val="000000"/>
        </w:rPr>
        <w:t>Possible different thresholds for smaller utilities?</w:t>
      </w:r>
    </w:p>
    <w:p w:rsidR="0030698F" w:rsidRPr="00B332BF" w:rsidRDefault="0030698F" w:rsidP="00B434E1">
      <w:pPr>
        <w:pStyle w:val="ListParagraph"/>
        <w:numPr>
          <w:ilvl w:val="0"/>
          <w:numId w:val="2"/>
        </w:numPr>
        <w:ind w:left="1440"/>
        <w:textAlignment w:val="baseline"/>
        <w:rPr>
          <w:rFonts w:cstheme="minorHAnsi"/>
        </w:rPr>
      </w:pPr>
      <w:r w:rsidRPr="00B434E1">
        <w:rPr>
          <w:rFonts w:cstheme="minorHAnsi"/>
          <w:color w:val="000000"/>
        </w:rPr>
        <w:t xml:space="preserve">Forecasting of EEI and self-funded </w:t>
      </w:r>
      <w:r w:rsidRPr="00D624AA">
        <w:rPr>
          <w:rFonts w:cstheme="minorHAnsi"/>
          <w:color w:val="000000"/>
        </w:rPr>
        <w:t>savings</w:t>
      </w:r>
      <w:r w:rsidRPr="00B434E1">
        <w:rPr>
          <w:rFonts w:cstheme="minorHAnsi"/>
          <w:color w:val="000000"/>
        </w:rPr>
        <w:t xml:space="preserve"> (currently just top 20</w:t>
      </w:r>
      <w:r w:rsidR="006C7F31">
        <w:rPr>
          <w:rFonts w:cstheme="minorHAnsi"/>
          <w:color w:val="000000"/>
        </w:rPr>
        <w:t>, but</w:t>
      </w:r>
      <w:r w:rsidRPr="00B434E1">
        <w:rPr>
          <w:rFonts w:cstheme="minorHAnsi"/>
          <w:color w:val="000000"/>
        </w:rPr>
        <w:t xml:space="preserve"> could expand)</w:t>
      </w:r>
    </w:p>
    <w:p w:rsidR="0030698F" w:rsidRPr="00B332BF" w:rsidRDefault="0030698F" w:rsidP="00B434E1">
      <w:pPr>
        <w:pStyle w:val="ListParagraph"/>
        <w:numPr>
          <w:ilvl w:val="1"/>
          <w:numId w:val="2"/>
        </w:numPr>
        <w:ind w:left="2160"/>
        <w:textAlignment w:val="baseline"/>
        <w:rPr>
          <w:rFonts w:cstheme="minorHAnsi"/>
        </w:rPr>
      </w:pPr>
      <w:r w:rsidRPr="00B434E1">
        <w:rPr>
          <w:rFonts w:cstheme="minorHAnsi"/>
          <w:color w:val="000000"/>
        </w:rPr>
        <w:t xml:space="preserve">Requirement </w:t>
      </w:r>
      <w:r w:rsidR="006C7F31">
        <w:rPr>
          <w:rFonts w:cstheme="minorHAnsi"/>
          <w:color w:val="000000"/>
        </w:rPr>
        <w:t xml:space="preserve">to report </w:t>
      </w:r>
      <w:r w:rsidRPr="00B434E1">
        <w:rPr>
          <w:rFonts w:cstheme="minorHAnsi"/>
          <w:color w:val="000000"/>
        </w:rPr>
        <w:t>almost quarterly (2</w:t>
      </w:r>
      <w:r w:rsidRPr="00B434E1">
        <w:rPr>
          <w:rFonts w:cstheme="minorHAnsi"/>
          <w:color w:val="000000"/>
          <w:vertAlign w:val="superscript"/>
        </w:rPr>
        <w:t>nd</w:t>
      </w:r>
      <w:r w:rsidRPr="00B434E1">
        <w:rPr>
          <w:rFonts w:cstheme="minorHAnsi"/>
          <w:color w:val="000000"/>
        </w:rPr>
        <w:t>, 3</w:t>
      </w:r>
      <w:r w:rsidRPr="00B434E1">
        <w:rPr>
          <w:rFonts w:cstheme="minorHAnsi"/>
          <w:color w:val="000000"/>
          <w:vertAlign w:val="superscript"/>
        </w:rPr>
        <w:t>rd</w:t>
      </w:r>
      <w:r w:rsidRPr="00B434E1">
        <w:rPr>
          <w:rFonts w:cstheme="minorHAnsi"/>
          <w:color w:val="000000"/>
        </w:rPr>
        <w:t>, and 4</w:t>
      </w:r>
      <w:r w:rsidRPr="00B434E1">
        <w:rPr>
          <w:rFonts w:cstheme="minorHAnsi"/>
          <w:color w:val="000000"/>
          <w:vertAlign w:val="superscript"/>
        </w:rPr>
        <w:t>th</w:t>
      </w:r>
      <w:r w:rsidRPr="00B434E1">
        <w:rPr>
          <w:rFonts w:cstheme="minorHAnsi"/>
          <w:color w:val="000000"/>
        </w:rPr>
        <w:t>) or is quarterly easier?</w:t>
      </w:r>
      <w:r w:rsidR="009105B4">
        <w:rPr>
          <w:rFonts w:cstheme="minorHAnsi"/>
          <w:color w:val="000000"/>
        </w:rPr>
        <w:t xml:space="preserve"> </w:t>
      </w:r>
    </w:p>
    <w:p w:rsidR="0030698F" w:rsidRPr="00B332BF" w:rsidRDefault="00B434E1" w:rsidP="00B434E1">
      <w:pPr>
        <w:pStyle w:val="ListParagraph"/>
        <w:numPr>
          <w:ilvl w:val="1"/>
          <w:numId w:val="2"/>
        </w:numPr>
        <w:ind w:left="2160"/>
        <w:textAlignment w:val="baseline"/>
        <w:rPr>
          <w:rFonts w:cstheme="minorHAnsi"/>
        </w:rPr>
      </w:pPr>
      <w:r w:rsidRPr="00B434E1">
        <w:rPr>
          <w:rFonts w:cstheme="minorHAnsi"/>
          <w:color w:val="000000"/>
        </w:rPr>
        <w:t>Where</w:t>
      </w:r>
      <w:r w:rsidR="0030698F" w:rsidRPr="00B434E1">
        <w:rPr>
          <w:rFonts w:cstheme="minorHAnsi"/>
          <w:color w:val="000000"/>
        </w:rPr>
        <w:t xml:space="preserve"> savings is a single number in forecast for rest of fiscal year? </w:t>
      </w:r>
      <w:r w:rsidRPr="00B434E1">
        <w:rPr>
          <w:rFonts w:cstheme="minorHAnsi"/>
          <w:color w:val="000000"/>
        </w:rPr>
        <w:t>Rest</w:t>
      </w:r>
      <w:r w:rsidR="0030698F" w:rsidRPr="00B434E1">
        <w:rPr>
          <w:rFonts w:cstheme="minorHAnsi"/>
          <w:color w:val="000000"/>
        </w:rPr>
        <w:t xml:space="preserve"> of rate period? And on a rolling annual basis with the fiscal year demarcation?</w:t>
      </w:r>
      <w:r w:rsidR="009105B4">
        <w:rPr>
          <w:rFonts w:cstheme="minorHAnsi"/>
          <w:color w:val="000000"/>
        </w:rPr>
        <w:t xml:space="preserve"> </w:t>
      </w:r>
    </w:p>
    <w:p w:rsidR="0030698F" w:rsidRPr="00B332BF" w:rsidRDefault="0030698F" w:rsidP="00B434E1">
      <w:pPr>
        <w:pStyle w:val="ListParagraph"/>
        <w:numPr>
          <w:ilvl w:val="1"/>
          <w:numId w:val="2"/>
        </w:numPr>
        <w:ind w:left="2160"/>
        <w:textAlignment w:val="baseline"/>
        <w:rPr>
          <w:rFonts w:cstheme="minorHAnsi"/>
        </w:rPr>
      </w:pPr>
      <w:r w:rsidRPr="00B434E1">
        <w:rPr>
          <w:rFonts w:cstheme="minorHAnsi"/>
          <w:color w:val="000000"/>
        </w:rPr>
        <w:t xml:space="preserve">Possible different thresholds for smaller utilities? </w:t>
      </w:r>
    </w:p>
    <w:p w:rsidR="0030698F" w:rsidRPr="00B332BF" w:rsidRDefault="0030698F" w:rsidP="00B434E1">
      <w:pPr>
        <w:pStyle w:val="ListParagraph"/>
        <w:numPr>
          <w:ilvl w:val="0"/>
          <w:numId w:val="2"/>
        </w:numPr>
        <w:ind w:left="1440"/>
        <w:textAlignment w:val="baseline"/>
        <w:rPr>
          <w:rFonts w:cstheme="minorHAnsi"/>
        </w:rPr>
      </w:pPr>
      <w:r w:rsidRPr="00B434E1">
        <w:rPr>
          <w:rFonts w:cstheme="minorHAnsi"/>
          <w:color w:val="000000"/>
        </w:rPr>
        <w:t>Assumes current framework</w:t>
      </w:r>
    </w:p>
    <w:p w:rsidR="0030698F" w:rsidRPr="00B332BF" w:rsidRDefault="0030698F" w:rsidP="00B434E1">
      <w:pPr>
        <w:pStyle w:val="ListParagraph"/>
        <w:numPr>
          <w:ilvl w:val="0"/>
          <w:numId w:val="2"/>
        </w:numPr>
        <w:ind w:left="1440"/>
        <w:textAlignment w:val="baseline"/>
        <w:rPr>
          <w:rFonts w:cstheme="minorHAnsi"/>
        </w:rPr>
      </w:pPr>
      <w:r w:rsidRPr="00B434E1">
        <w:rPr>
          <w:rFonts w:cstheme="minorHAnsi"/>
          <w:color w:val="000000"/>
        </w:rPr>
        <w:t>Implications</w:t>
      </w:r>
      <w:r w:rsidRPr="00B434E1">
        <w:rPr>
          <w:rFonts w:cstheme="minorHAnsi"/>
          <w:i/>
          <w:iCs/>
          <w:color w:val="000000"/>
        </w:rPr>
        <w:t>?</w:t>
      </w:r>
    </w:p>
    <w:p w:rsidR="0030698F" w:rsidRPr="00B332BF" w:rsidRDefault="0030698F" w:rsidP="00B434E1">
      <w:pPr>
        <w:pStyle w:val="ListParagraph"/>
        <w:numPr>
          <w:ilvl w:val="1"/>
          <w:numId w:val="2"/>
        </w:numPr>
        <w:ind w:left="2160"/>
        <w:textAlignment w:val="baseline"/>
        <w:rPr>
          <w:rFonts w:cstheme="minorHAnsi"/>
        </w:rPr>
      </w:pPr>
      <w:r w:rsidRPr="00B434E1">
        <w:rPr>
          <w:rFonts w:cstheme="minorHAnsi"/>
          <w:i/>
          <w:iCs/>
          <w:color w:val="000000"/>
        </w:rPr>
        <w:t>Take back – WG1</w:t>
      </w:r>
    </w:p>
    <w:p w:rsidR="0030698F" w:rsidRPr="00B332BF" w:rsidRDefault="0030698F" w:rsidP="00B434E1">
      <w:pPr>
        <w:pStyle w:val="ListParagraph"/>
        <w:numPr>
          <w:ilvl w:val="1"/>
          <w:numId w:val="2"/>
        </w:numPr>
        <w:ind w:left="2160"/>
        <w:textAlignment w:val="baseline"/>
        <w:rPr>
          <w:rFonts w:cstheme="minorHAnsi"/>
        </w:rPr>
      </w:pPr>
      <w:r w:rsidRPr="00B434E1">
        <w:rPr>
          <w:rFonts w:cstheme="minorHAnsi"/>
          <w:i/>
          <w:iCs/>
          <w:color w:val="000000"/>
        </w:rPr>
        <w:lastRenderedPageBreak/>
        <w:t>Unassigned account – WG4</w:t>
      </w:r>
    </w:p>
    <w:p w:rsidR="0030698F" w:rsidRPr="00B332BF" w:rsidRDefault="0030698F" w:rsidP="00B434E1">
      <w:pPr>
        <w:pStyle w:val="ListParagraph"/>
        <w:numPr>
          <w:ilvl w:val="0"/>
          <w:numId w:val="2"/>
        </w:numPr>
        <w:ind w:left="1440"/>
        <w:textAlignment w:val="baseline"/>
        <w:rPr>
          <w:rFonts w:cstheme="minorHAnsi"/>
        </w:rPr>
      </w:pPr>
      <w:r w:rsidRPr="00B434E1">
        <w:rPr>
          <w:rFonts w:cstheme="minorHAnsi"/>
          <w:color w:val="000000"/>
        </w:rPr>
        <w:t>Where to house it?</w:t>
      </w:r>
    </w:p>
    <w:p w:rsidR="0030698F" w:rsidRPr="00B332BF" w:rsidRDefault="00B434E1" w:rsidP="00B434E1">
      <w:pPr>
        <w:pStyle w:val="ListParagraph"/>
        <w:numPr>
          <w:ilvl w:val="1"/>
          <w:numId w:val="2"/>
        </w:numPr>
        <w:ind w:left="2160"/>
        <w:textAlignment w:val="baseline"/>
        <w:rPr>
          <w:rFonts w:cstheme="minorHAnsi"/>
        </w:rPr>
      </w:pPr>
      <w:r w:rsidRPr="00B434E1">
        <w:rPr>
          <w:rFonts w:cstheme="minorHAnsi"/>
          <w:color w:val="000000"/>
        </w:rPr>
        <w:t>Roll</w:t>
      </w:r>
      <w:r w:rsidR="0030698F" w:rsidRPr="00B434E1">
        <w:rPr>
          <w:rFonts w:cstheme="minorHAnsi"/>
          <w:color w:val="000000"/>
        </w:rPr>
        <w:t xml:space="preserve"> it into the QBR (make it prospective in addition to retrospective)?</w:t>
      </w:r>
    </w:p>
    <w:p w:rsidR="006B1EB6" w:rsidRPr="00B332BF" w:rsidRDefault="0030698F" w:rsidP="00B434E1">
      <w:pPr>
        <w:pStyle w:val="ListParagraph"/>
        <w:numPr>
          <w:ilvl w:val="1"/>
          <w:numId w:val="2"/>
        </w:numPr>
        <w:ind w:left="2160"/>
        <w:textAlignment w:val="baseline"/>
        <w:rPr>
          <w:rFonts w:cstheme="minorHAnsi"/>
        </w:rPr>
      </w:pPr>
      <w:r w:rsidRPr="00B434E1">
        <w:rPr>
          <w:rFonts w:cstheme="minorHAnsi"/>
          <w:color w:val="000000"/>
        </w:rPr>
        <w:t>NED</w:t>
      </w:r>
      <w:r w:rsidR="009105B4">
        <w:rPr>
          <w:rFonts w:cstheme="minorHAnsi"/>
          <w:color w:val="000000"/>
        </w:rPr>
        <w:t xml:space="preserve">  - can we clarify/commit to when NED will be working?  </w:t>
      </w:r>
    </w:p>
    <w:p w:rsidR="006B1EB6" w:rsidRPr="00147B4E" w:rsidRDefault="006B1EB6" w:rsidP="00D624AA">
      <w:pPr>
        <w:pStyle w:val="ListParagraph"/>
        <w:numPr>
          <w:ilvl w:val="1"/>
          <w:numId w:val="2"/>
        </w:numPr>
        <w:ind w:left="2160"/>
        <w:textAlignment w:val="baseline"/>
        <w:rPr>
          <w:rFonts w:cstheme="minorHAnsi"/>
        </w:rPr>
      </w:pPr>
      <w:r w:rsidRPr="00D624AA">
        <w:rPr>
          <w:rFonts w:cstheme="minorHAnsi"/>
          <w:color w:val="000000"/>
        </w:rPr>
        <w:t>RD requires conservation plans, could they be used?</w:t>
      </w:r>
    </w:p>
    <w:p w:rsidR="0027002E" w:rsidRDefault="0027002E" w:rsidP="00D624AA">
      <w:pPr>
        <w:pStyle w:val="ListParagraph"/>
        <w:ind w:left="360"/>
        <w:rPr>
          <w:rFonts w:cstheme="minorHAnsi"/>
          <w:color w:val="000000"/>
        </w:rPr>
      </w:pPr>
    </w:p>
    <w:p w:rsidR="00B332BF" w:rsidRPr="00D624AA" w:rsidRDefault="0036468B" w:rsidP="00D624AA">
      <w:pPr>
        <w:pStyle w:val="ListParagraph"/>
        <w:numPr>
          <w:ilvl w:val="0"/>
          <w:numId w:val="8"/>
        </w:numPr>
        <w:rPr>
          <w:rFonts w:cstheme="minorHAnsi"/>
          <w:color w:val="000000"/>
        </w:rPr>
      </w:pPr>
      <w:r w:rsidRPr="00D624AA">
        <w:rPr>
          <w:rFonts w:cstheme="minorHAnsi"/>
          <w:color w:val="000000"/>
        </w:rPr>
        <w:t xml:space="preserve">Issue </w:t>
      </w:r>
      <w:r w:rsidR="00B332BF" w:rsidRPr="00D624AA">
        <w:rPr>
          <w:rFonts w:cstheme="minorHAnsi"/>
          <w:color w:val="000000"/>
        </w:rPr>
        <w:t>Prioritization</w:t>
      </w:r>
    </w:p>
    <w:p w:rsidR="00B332BF" w:rsidRPr="00B434E1" w:rsidRDefault="00B332BF" w:rsidP="00B434E1">
      <w:pPr>
        <w:pStyle w:val="ListParagraph"/>
        <w:numPr>
          <w:ilvl w:val="0"/>
          <w:numId w:val="6"/>
        </w:numPr>
        <w:rPr>
          <w:rFonts w:cstheme="minorHAnsi"/>
          <w:color w:val="000000"/>
        </w:rPr>
      </w:pPr>
      <w:r w:rsidRPr="00B434E1">
        <w:rPr>
          <w:rFonts w:cstheme="minorHAnsi"/>
          <w:color w:val="000000"/>
        </w:rPr>
        <w:t>12 and 13 combined</w:t>
      </w:r>
    </w:p>
    <w:p w:rsidR="006B1EB6" w:rsidRDefault="006B1EB6" w:rsidP="006B1EB6">
      <w:pPr>
        <w:pStyle w:val="ListParagraph"/>
        <w:numPr>
          <w:ilvl w:val="0"/>
          <w:numId w:val="6"/>
        </w:numPr>
        <w:rPr>
          <w:rFonts w:cstheme="minorHAnsi"/>
          <w:color w:val="000000"/>
        </w:rPr>
      </w:pPr>
      <w:r w:rsidRPr="00B434E1">
        <w:rPr>
          <w:rFonts w:cstheme="minorHAnsi"/>
          <w:color w:val="000000"/>
        </w:rPr>
        <w:t>10 and non-</w:t>
      </w:r>
      <w:proofErr w:type="spellStart"/>
      <w:r w:rsidRPr="00B434E1">
        <w:rPr>
          <w:rFonts w:cstheme="minorHAnsi"/>
          <w:color w:val="000000"/>
        </w:rPr>
        <w:t>reportables</w:t>
      </w:r>
      <w:proofErr w:type="spellEnd"/>
    </w:p>
    <w:p w:rsidR="00B332BF" w:rsidRPr="00B434E1" w:rsidRDefault="00391B5B" w:rsidP="00B434E1">
      <w:pPr>
        <w:pStyle w:val="ListParagraph"/>
        <w:numPr>
          <w:ilvl w:val="0"/>
          <w:numId w:val="6"/>
        </w:numPr>
        <w:rPr>
          <w:rFonts w:cstheme="minorHAnsi"/>
          <w:color w:val="000000"/>
        </w:rPr>
      </w:pPr>
      <w:r>
        <w:rPr>
          <w:rFonts w:cstheme="minorHAnsi"/>
          <w:color w:val="000000"/>
        </w:rPr>
        <w:t>A</w:t>
      </w:r>
      <w:r w:rsidR="00B332BF" w:rsidRPr="00B434E1">
        <w:rPr>
          <w:rFonts w:cstheme="minorHAnsi"/>
          <w:color w:val="000000"/>
        </w:rPr>
        <w:t>ncillary issues</w:t>
      </w:r>
    </w:p>
    <w:p w:rsidR="00B332BF" w:rsidRPr="00B434E1" w:rsidRDefault="00B332BF" w:rsidP="00B434E1">
      <w:pPr>
        <w:pStyle w:val="ListParagraph"/>
        <w:rPr>
          <w:rFonts w:cstheme="minorHAnsi"/>
          <w:color w:val="000000"/>
        </w:rPr>
      </w:pPr>
    </w:p>
    <w:p w:rsidR="0030698F" w:rsidRPr="006A2DD7" w:rsidRDefault="0030698F" w:rsidP="00B434E1">
      <w:pPr>
        <w:ind w:left="360"/>
      </w:pPr>
    </w:p>
    <w:sectPr w:rsidR="0030698F" w:rsidRPr="006A2DD7" w:rsidSect="004315A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EE" w:rsidRDefault="001800EE" w:rsidP="001800EE">
      <w:pPr>
        <w:spacing w:after="0" w:line="240" w:lineRule="auto"/>
      </w:pPr>
      <w:r>
        <w:separator/>
      </w:r>
    </w:p>
  </w:endnote>
  <w:endnote w:type="continuationSeparator" w:id="0">
    <w:p w:rsidR="001800EE" w:rsidRDefault="001800EE" w:rsidP="0018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646782"/>
      <w:docPartObj>
        <w:docPartGallery w:val="Page Numbers (Bottom of Page)"/>
        <w:docPartUnique/>
      </w:docPartObj>
    </w:sdtPr>
    <w:sdtEndPr>
      <w:rPr>
        <w:noProof/>
      </w:rPr>
    </w:sdtEndPr>
    <w:sdtContent>
      <w:p w:rsidR="001800EE" w:rsidRDefault="00870692" w:rsidP="00D624AA">
        <w:pPr>
          <w:pStyle w:val="Footer"/>
        </w:pPr>
        <w:r>
          <w:rPr>
            <w:rStyle w:val="FootnoteReference"/>
          </w:rPr>
          <w:footnoteRef/>
        </w:r>
        <w:r>
          <w:t xml:space="preserve"> </w:t>
        </w:r>
        <w:r w:rsidRPr="005D1AB2">
          <w:rPr>
            <w:rFonts w:ascii="Verdana" w:hAnsi="Verdana" w:cs="Verdana"/>
          </w:rPr>
          <w:t xml:space="preserve"> </w:t>
        </w:r>
        <w:r>
          <w:rPr>
            <w:rFonts w:ascii="Verdana" w:hAnsi="Verdana" w:cs="Verdana"/>
            <w:sz w:val="18"/>
            <w:szCs w:val="18"/>
          </w:rPr>
          <w:t>Out of respect for privacy</w:t>
        </w:r>
        <w:r w:rsidRPr="005D1AB2">
          <w:rPr>
            <w:rFonts w:ascii="Verdana" w:hAnsi="Verdana" w:cs="Verdana"/>
            <w:sz w:val="18"/>
            <w:szCs w:val="18"/>
          </w:rPr>
          <w:t>, only</w:t>
        </w:r>
        <w:r>
          <w:rPr>
            <w:rFonts w:ascii="Verdana" w:hAnsi="Verdana" w:cs="Verdana"/>
            <w:sz w:val="18"/>
            <w:szCs w:val="18"/>
          </w:rPr>
          <w:t xml:space="preserve"> attribution to</w:t>
        </w:r>
        <w:r w:rsidRPr="005D1AB2">
          <w:rPr>
            <w:rFonts w:ascii="Verdana" w:hAnsi="Verdana" w:cs="Verdana"/>
            <w:sz w:val="18"/>
            <w:szCs w:val="18"/>
          </w:rPr>
          <w:t xml:space="preserve"> </w:t>
        </w:r>
        <w:r>
          <w:rPr>
            <w:rFonts w:ascii="Verdana" w:hAnsi="Verdana" w:cs="Verdana"/>
            <w:sz w:val="18"/>
            <w:szCs w:val="18"/>
          </w:rPr>
          <w:t xml:space="preserve">comments from </w:t>
        </w:r>
        <w:r w:rsidRPr="005D1AB2">
          <w:rPr>
            <w:rFonts w:ascii="Verdana" w:hAnsi="Verdana" w:cs="Verdana"/>
            <w:sz w:val="18"/>
            <w:szCs w:val="18"/>
          </w:rPr>
          <w:t>BPA staff and workgroup co-chairs</w:t>
        </w:r>
        <w:r>
          <w:rPr>
            <w:rFonts w:ascii="Verdana" w:hAnsi="Verdana" w:cs="Verdana"/>
            <w:sz w:val="18"/>
            <w:szCs w:val="18"/>
          </w:rPr>
          <w:t xml:space="preserve"> is</w:t>
        </w:r>
        <w:r w:rsidRPr="005D1AB2">
          <w:rPr>
            <w:rFonts w:ascii="Verdana" w:hAnsi="Verdana" w:cs="Verdana"/>
            <w:sz w:val="18"/>
            <w:szCs w:val="18"/>
          </w:rPr>
          <w:t xml:space="preserve"> </w:t>
        </w:r>
        <w:r>
          <w:rPr>
            <w:rFonts w:ascii="Verdana" w:hAnsi="Verdana" w:cs="Verdana"/>
            <w:sz w:val="18"/>
            <w:szCs w:val="18"/>
          </w:rPr>
          <w:t>included</w:t>
        </w:r>
        <w:r w:rsidRPr="005D1AB2">
          <w:rPr>
            <w:rFonts w:ascii="Verdana" w:hAnsi="Verdana" w:cs="Verdana"/>
            <w:sz w:val="18"/>
            <w:szCs w:val="18"/>
          </w:rPr>
          <w:t xml:space="preserve"> in these meeting notes. </w:t>
        </w:r>
        <w:r w:rsidR="00D624AA">
          <w:rPr>
            <w:rFonts w:ascii="Verdana" w:hAnsi="Verdana" w:cs="Verdana"/>
            <w:sz w:val="18"/>
            <w:szCs w:val="18"/>
          </w:rPr>
          <w:tab/>
        </w:r>
        <w:r w:rsidR="00D624AA">
          <w:rPr>
            <w:rFonts w:ascii="Verdana" w:hAnsi="Verdana" w:cs="Verdana"/>
            <w:sz w:val="18"/>
            <w:szCs w:val="18"/>
          </w:rPr>
          <w:tab/>
        </w:r>
        <w:r w:rsidRPr="005D1AB2">
          <w:rPr>
            <w:rFonts w:ascii="Verdana" w:hAnsi="Verdana" w:cs="Verdana"/>
          </w:rPr>
          <w:t xml:space="preserve"> </w:t>
        </w:r>
        <w:r w:rsidR="001800EE">
          <w:fldChar w:fldCharType="begin"/>
        </w:r>
        <w:r w:rsidR="001800EE">
          <w:instrText xml:space="preserve"> PAGE   \* MERGEFORMAT </w:instrText>
        </w:r>
        <w:r w:rsidR="001800EE">
          <w:fldChar w:fldCharType="separate"/>
        </w:r>
        <w:r w:rsidR="0054795F">
          <w:rPr>
            <w:noProof/>
          </w:rPr>
          <w:t>4</w:t>
        </w:r>
        <w:r w:rsidR="001800EE">
          <w:rPr>
            <w:noProof/>
          </w:rPr>
          <w:fldChar w:fldCharType="end"/>
        </w:r>
      </w:p>
    </w:sdtContent>
  </w:sdt>
  <w:p w:rsidR="001800EE" w:rsidRDefault="00180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EE" w:rsidRDefault="001800EE" w:rsidP="001800EE">
      <w:pPr>
        <w:spacing w:after="0" w:line="240" w:lineRule="auto"/>
      </w:pPr>
      <w:r>
        <w:separator/>
      </w:r>
    </w:p>
  </w:footnote>
  <w:footnote w:type="continuationSeparator" w:id="0">
    <w:p w:rsidR="001800EE" w:rsidRDefault="001800EE" w:rsidP="00180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6BBB"/>
    <w:multiLevelType w:val="hybridMultilevel"/>
    <w:tmpl w:val="71D8FF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3274CC"/>
    <w:multiLevelType w:val="hybridMultilevel"/>
    <w:tmpl w:val="EBA24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A351E3"/>
    <w:multiLevelType w:val="hybridMultilevel"/>
    <w:tmpl w:val="6B38C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2540AF"/>
    <w:multiLevelType w:val="hybridMultilevel"/>
    <w:tmpl w:val="9866152C"/>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8F2F5A"/>
    <w:multiLevelType w:val="hybridMultilevel"/>
    <w:tmpl w:val="B33A6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7FB5ED4"/>
    <w:multiLevelType w:val="hybridMultilevel"/>
    <w:tmpl w:val="7270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0333A8"/>
    <w:multiLevelType w:val="hybridMultilevel"/>
    <w:tmpl w:val="D47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14521"/>
    <w:multiLevelType w:val="hybridMultilevel"/>
    <w:tmpl w:val="D0B08F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91"/>
    <w:rsid w:val="00002F69"/>
    <w:rsid w:val="000054C8"/>
    <w:rsid w:val="00013F10"/>
    <w:rsid w:val="00032813"/>
    <w:rsid w:val="000554AB"/>
    <w:rsid w:val="00055B36"/>
    <w:rsid w:val="00057119"/>
    <w:rsid w:val="0006624F"/>
    <w:rsid w:val="00075293"/>
    <w:rsid w:val="000769A1"/>
    <w:rsid w:val="000A0FE5"/>
    <w:rsid w:val="000D3BBE"/>
    <w:rsid w:val="000D69FD"/>
    <w:rsid w:val="000E5855"/>
    <w:rsid w:val="000F1407"/>
    <w:rsid w:val="000F2179"/>
    <w:rsid w:val="000F2C71"/>
    <w:rsid w:val="00116787"/>
    <w:rsid w:val="00120DB1"/>
    <w:rsid w:val="00133E1D"/>
    <w:rsid w:val="00147B4E"/>
    <w:rsid w:val="00153A6B"/>
    <w:rsid w:val="00156AF4"/>
    <w:rsid w:val="00162922"/>
    <w:rsid w:val="001800EE"/>
    <w:rsid w:val="0019757A"/>
    <w:rsid w:val="001A5066"/>
    <w:rsid w:val="001A7A9E"/>
    <w:rsid w:val="001B15FE"/>
    <w:rsid w:val="001B2E33"/>
    <w:rsid w:val="001B40B7"/>
    <w:rsid w:val="001B658D"/>
    <w:rsid w:val="001C5EA6"/>
    <w:rsid w:val="001D3ED8"/>
    <w:rsid w:val="001D424D"/>
    <w:rsid w:val="001E3D5D"/>
    <w:rsid w:val="001E5C40"/>
    <w:rsid w:val="001E5F11"/>
    <w:rsid w:val="001E7136"/>
    <w:rsid w:val="00245F1D"/>
    <w:rsid w:val="002576A4"/>
    <w:rsid w:val="0026642A"/>
    <w:rsid w:val="0027002E"/>
    <w:rsid w:val="00275B0B"/>
    <w:rsid w:val="002A4030"/>
    <w:rsid w:val="002A65C1"/>
    <w:rsid w:val="002C15B4"/>
    <w:rsid w:val="002E403C"/>
    <w:rsid w:val="0030698F"/>
    <w:rsid w:val="00312F01"/>
    <w:rsid w:val="00326543"/>
    <w:rsid w:val="00326F93"/>
    <w:rsid w:val="00334CD2"/>
    <w:rsid w:val="00350B92"/>
    <w:rsid w:val="003527FB"/>
    <w:rsid w:val="00357989"/>
    <w:rsid w:val="00363C40"/>
    <w:rsid w:val="0036468B"/>
    <w:rsid w:val="00371939"/>
    <w:rsid w:val="0037313D"/>
    <w:rsid w:val="00377670"/>
    <w:rsid w:val="00377E84"/>
    <w:rsid w:val="003814DF"/>
    <w:rsid w:val="00387002"/>
    <w:rsid w:val="00391B5B"/>
    <w:rsid w:val="00391C72"/>
    <w:rsid w:val="003A5FE1"/>
    <w:rsid w:val="003B0E91"/>
    <w:rsid w:val="003E4190"/>
    <w:rsid w:val="003E6037"/>
    <w:rsid w:val="003F2117"/>
    <w:rsid w:val="003F2EA7"/>
    <w:rsid w:val="0040541F"/>
    <w:rsid w:val="00425C16"/>
    <w:rsid w:val="004264BA"/>
    <w:rsid w:val="004308B1"/>
    <w:rsid w:val="004315AB"/>
    <w:rsid w:val="0043424F"/>
    <w:rsid w:val="00434CCB"/>
    <w:rsid w:val="004445DD"/>
    <w:rsid w:val="00457A2B"/>
    <w:rsid w:val="004607AF"/>
    <w:rsid w:val="0046440A"/>
    <w:rsid w:val="00470DC7"/>
    <w:rsid w:val="004938E2"/>
    <w:rsid w:val="004B216F"/>
    <w:rsid w:val="004D2D9E"/>
    <w:rsid w:val="004E1392"/>
    <w:rsid w:val="004E1AA3"/>
    <w:rsid w:val="004F5BD9"/>
    <w:rsid w:val="004F6186"/>
    <w:rsid w:val="004F7B76"/>
    <w:rsid w:val="00515DFF"/>
    <w:rsid w:val="0051655B"/>
    <w:rsid w:val="00527620"/>
    <w:rsid w:val="0054795F"/>
    <w:rsid w:val="00554AE7"/>
    <w:rsid w:val="00554B53"/>
    <w:rsid w:val="00566028"/>
    <w:rsid w:val="00574415"/>
    <w:rsid w:val="005756E5"/>
    <w:rsid w:val="005819A3"/>
    <w:rsid w:val="00597F7F"/>
    <w:rsid w:val="005C5B81"/>
    <w:rsid w:val="005D0B1D"/>
    <w:rsid w:val="005D59ED"/>
    <w:rsid w:val="005E52D1"/>
    <w:rsid w:val="005F19B6"/>
    <w:rsid w:val="005F6D7F"/>
    <w:rsid w:val="005F7A21"/>
    <w:rsid w:val="0061168F"/>
    <w:rsid w:val="00611CCE"/>
    <w:rsid w:val="006216DF"/>
    <w:rsid w:val="00630D65"/>
    <w:rsid w:val="00630DB1"/>
    <w:rsid w:val="00640F1A"/>
    <w:rsid w:val="00642BDE"/>
    <w:rsid w:val="00646AD7"/>
    <w:rsid w:val="00655CC7"/>
    <w:rsid w:val="00663887"/>
    <w:rsid w:val="00663966"/>
    <w:rsid w:val="0068320E"/>
    <w:rsid w:val="00684CCA"/>
    <w:rsid w:val="006A2DD7"/>
    <w:rsid w:val="006A5438"/>
    <w:rsid w:val="006B07F3"/>
    <w:rsid w:val="006B1EB6"/>
    <w:rsid w:val="006C7F31"/>
    <w:rsid w:val="006D007C"/>
    <w:rsid w:val="006D36F6"/>
    <w:rsid w:val="006E1C56"/>
    <w:rsid w:val="006E2E6E"/>
    <w:rsid w:val="006E409D"/>
    <w:rsid w:val="006E7107"/>
    <w:rsid w:val="00703491"/>
    <w:rsid w:val="00707BB0"/>
    <w:rsid w:val="007106EA"/>
    <w:rsid w:val="007234AE"/>
    <w:rsid w:val="00723E2B"/>
    <w:rsid w:val="00737496"/>
    <w:rsid w:val="00742E33"/>
    <w:rsid w:val="00776376"/>
    <w:rsid w:val="00782240"/>
    <w:rsid w:val="007A715C"/>
    <w:rsid w:val="007D13D6"/>
    <w:rsid w:val="007D44C5"/>
    <w:rsid w:val="007F06BA"/>
    <w:rsid w:val="00804CE1"/>
    <w:rsid w:val="00807529"/>
    <w:rsid w:val="00816757"/>
    <w:rsid w:val="008370EC"/>
    <w:rsid w:val="00845648"/>
    <w:rsid w:val="008626F3"/>
    <w:rsid w:val="00864F29"/>
    <w:rsid w:val="00870692"/>
    <w:rsid w:val="00891E10"/>
    <w:rsid w:val="008A77DA"/>
    <w:rsid w:val="008D129D"/>
    <w:rsid w:val="008E0306"/>
    <w:rsid w:val="008F2D12"/>
    <w:rsid w:val="00902753"/>
    <w:rsid w:val="009105B4"/>
    <w:rsid w:val="00911B5F"/>
    <w:rsid w:val="009129B8"/>
    <w:rsid w:val="00914E9E"/>
    <w:rsid w:val="00924B67"/>
    <w:rsid w:val="00931DA7"/>
    <w:rsid w:val="0095417D"/>
    <w:rsid w:val="00967106"/>
    <w:rsid w:val="009802BE"/>
    <w:rsid w:val="009A58EC"/>
    <w:rsid w:val="009B08DA"/>
    <w:rsid w:val="009C4457"/>
    <w:rsid w:val="009C6994"/>
    <w:rsid w:val="009D3AB3"/>
    <w:rsid w:val="009F1102"/>
    <w:rsid w:val="009F3931"/>
    <w:rsid w:val="00A05FA9"/>
    <w:rsid w:val="00A13927"/>
    <w:rsid w:val="00A214C2"/>
    <w:rsid w:val="00A24907"/>
    <w:rsid w:val="00A41784"/>
    <w:rsid w:val="00A801EE"/>
    <w:rsid w:val="00A84A07"/>
    <w:rsid w:val="00A95413"/>
    <w:rsid w:val="00A96C8D"/>
    <w:rsid w:val="00A979A7"/>
    <w:rsid w:val="00AA1ED8"/>
    <w:rsid w:val="00AA6905"/>
    <w:rsid w:val="00AA7ECD"/>
    <w:rsid w:val="00AB5C26"/>
    <w:rsid w:val="00AD2223"/>
    <w:rsid w:val="00AD6EAE"/>
    <w:rsid w:val="00AE409A"/>
    <w:rsid w:val="00B0116A"/>
    <w:rsid w:val="00B06E12"/>
    <w:rsid w:val="00B15A16"/>
    <w:rsid w:val="00B233FD"/>
    <w:rsid w:val="00B332BF"/>
    <w:rsid w:val="00B434E1"/>
    <w:rsid w:val="00B4529D"/>
    <w:rsid w:val="00B50E57"/>
    <w:rsid w:val="00B520D3"/>
    <w:rsid w:val="00B64357"/>
    <w:rsid w:val="00B76B24"/>
    <w:rsid w:val="00BA43C4"/>
    <w:rsid w:val="00BC15FE"/>
    <w:rsid w:val="00BC4354"/>
    <w:rsid w:val="00BD7221"/>
    <w:rsid w:val="00BE6E6A"/>
    <w:rsid w:val="00BF5D31"/>
    <w:rsid w:val="00C01709"/>
    <w:rsid w:val="00C077E9"/>
    <w:rsid w:val="00C12A52"/>
    <w:rsid w:val="00C1502E"/>
    <w:rsid w:val="00C4672B"/>
    <w:rsid w:val="00C5338C"/>
    <w:rsid w:val="00C53CC6"/>
    <w:rsid w:val="00C93D77"/>
    <w:rsid w:val="00CA3D8A"/>
    <w:rsid w:val="00CB4C50"/>
    <w:rsid w:val="00CD4A31"/>
    <w:rsid w:val="00CE7CFB"/>
    <w:rsid w:val="00CF062B"/>
    <w:rsid w:val="00D02335"/>
    <w:rsid w:val="00D07D91"/>
    <w:rsid w:val="00D15376"/>
    <w:rsid w:val="00D270AA"/>
    <w:rsid w:val="00D3128D"/>
    <w:rsid w:val="00D41504"/>
    <w:rsid w:val="00D4333E"/>
    <w:rsid w:val="00D624AA"/>
    <w:rsid w:val="00D64844"/>
    <w:rsid w:val="00D653EE"/>
    <w:rsid w:val="00D67E39"/>
    <w:rsid w:val="00D72181"/>
    <w:rsid w:val="00D76FA4"/>
    <w:rsid w:val="00D81808"/>
    <w:rsid w:val="00D86503"/>
    <w:rsid w:val="00DA3780"/>
    <w:rsid w:val="00DB6EF0"/>
    <w:rsid w:val="00DD7282"/>
    <w:rsid w:val="00DD730D"/>
    <w:rsid w:val="00DF6F38"/>
    <w:rsid w:val="00E03173"/>
    <w:rsid w:val="00E03DE7"/>
    <w:rsid w:val="00E1286F"/>
    <w:rsid w:val="00E530D9"/>
    <w:rsid w:val="00E64F80"/>
    <w:rsid w:val="00E73834"/>
    <w:rsid w:val="00E86D8E"/>
    <w:rsid w:val="00E86F42"/>
    <w:rsid w:val="00EA31BA"/>
    <w:rsid w:val="00EA7B96"/>
    <w:rsid w:val="00EB6CEE"/>
    <w:rsid w:val="00EC0687"/>
    <w:rsid w:val="00EC1255"/>
    <w:rsid w:val="00EC2506"/>
    <w:rsid w:val="00EE2E10"/>
    <w:rsid w:val="00EE43E1"/>
    <w:rsid w:val="00EF1AA6"/>
    <w:rsid w:val="00F0651F"/>
    <w:rsid w:val="00F15371"/>
    <w:rsid w:val="00F303CE"/>
    <w:rsid w:val="00F353CA"/>
    <w:rsid w:val="00F353D5"/>
    <w:rsid w:val="00F403DC"/>
    <w:rsid w:val="00F43871"/>
    <w:rsid w:val="00F60609"/>
    <w:rsid w:val="00F647D3"/>
    <w:rsid w:val="00F652D2"/>
    <w:rsid w:val="00F66EF1"/>
    <w:rsid w:val="00F73432"/>
    <w:rsid w:val="00F83169"/>
    <w:rsid w:val="00FC1978"/>
    <w:rsid w:val="00FF17F7"/>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paragraph" w:styleId="BalloonText">
    <w:name w:val="Balloon Text"/>
    <w:basedOn w:val="Normal"/>
    <w:link w:val="BalloonTextChar"/>
    <w:uiPriority w:val="99"/>
    <w:semiHidden/>
    <w:unhideWhenUsed/>
    <w:rsid w:val="00350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92"/>
    <w:rPr>
      <w:rFonts w:ascii="Tahoma" w:hAnsi="Tahoma" w:cs="Tahoma"/>
      <w:sz w:val="16"/>
      <w:szCs w:val="16"/>
    </w:rPr>
  </w:style>
  <w:style w:type="paragraph" w:styleId="Header">
    <w:name w:val="header"/>
    <w:basedOn w:val="Normal"/>
    <w:link w:val="HeaderChar"/>
    <w:uiPriority w:val="99"/>
    <w:unhideWhenUsed/>
    <w:rsid w:val="00180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0EE"/>
  </w:style>
  <w:style w:type="paragraph" w:styleId="Footer">
    <w:name w:val="footer"/>
    <w:basedOn w:val="Normal"/>
    <w:link w:val="FooterChar"/>
    <w:uiPriority w:val="99"/>
    <w:unhideWhenUsed/>
    <w:rsid w:val="00180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EE"/>
  </w:style>
  <w:style w:type="character" w:styleId="FootnoteReference">
    <w:name w:val="footnote reference"/>
    <w:basedOn w:val="DefaultParagraphFont"/>
    <w:uiPriority w:val="99"/>
    <w:semiHidden/>
    <w:unhideWhenUsed/>
    <w:rsid w:val="008706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paragraph" w:styleId="BalloonText">
    <w:name w:val="Balloon Text"/>
    <w:basedOn w:val="Normal"/>
    <w:link w:val="BalloonTextChar"/>
    <w:uiPriority w:val="99"/>
    <w:semiHidden/>
    <w:unhideWhenUsed/>
    <w:rsid w:val="00350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92"/>
    <w:rPr>
      <w:rFonts w:ascii="Tahoma" w:hAnsi="Tahoma" w:cs="Tahoma"/>
      <w:sz w:val="16"/>
      <w:szCs w:val="16"/>
    </w:rPr>
  </w:style>
  <w:style w:type="paragraph" w:styleId="Header">
    <w:name w:val="header"/>
    <w:basedOn w:val="Normal"/>
    <w:link w:val="HeaderChar"/>
    <w:uiPriority w:val="99"/>
    <w:unhideWhenUsed/>
    <w:rsid w:val="00180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0EE"/>
  </w:style>
  <w:style w:type="paragraph" w:styleId="Footer">
    <w:name w:val="footer"/>
    <w:basedOn w:val="Normal"/>
    <w:link w:val="FooterChar"/>
    <w:uiPriority w:val="99"/>
    <w:unhideWhenUsed/>
    <w:rsid w:val="00180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EE"/>
  </w:style>
  <w:style w:type="character" w:styleId="FootnoteReference">
    <w:name w:val="footnote reference"/>
    <w:basedOn w:val="DefaultParagraphFont"/>
    <w:uiPriority w:val="99"/>
    <w:semiHidden/>
    <w:unhideWhenUsed/>
    <w:rsid w:val="00870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41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36AD7-948C-45E3-BE06-2F457D23BA7D}"/>
</file>

<file path=customXml/itemProps2.xml><?xml version="1.0" encoding="utf-8"?>
<ds:datastoreItem xmlns:ds="http://schemas.openxmlformats.org/officeDocument/2006/customXml" ds:itemID="{DC4B7846-3F19-4D59-BF7C-FB9203E8F45E}"/>
</file>

<file path=customXml/itemProps3.xml><?xml version="1.0" encoding="utf-8"?>
<ds:datastoreItem xmlns:ds="http://schemas.openxmlformats.org/officeDocument/2006/customXml" ds:itemID="{64D317AB-3B5E-46FA-BC02-4E87AD505BFE}"/>
</file>

<file path=customXml/itemProps4.xml><?xml version="1.0" encoding="utf-8"?>
<ds:datastoreItem xmlns:ds="http://schemas.openxmlformats.org/officeDocument/2006/customXml" ds:itemID="{286CAB9F-FB9F-4352-8DA6-466F59784140}"/>
</file>

<file path=docProps/app.xml><?xml version="1.0" encoding="utf-8"?>
<Properties xmlns="http://schemas.openxmlformats.org/officeDocument/2006/extended-properties" xmlns:vt="http://schemas.openxmlformats.org/officeDocument/2006/docPropsVTypes">
  <Template>Normal</Template>
  <TotalTime>229</TotalTime>
  <Pages>9</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Summer Goodwin</cp:lastModifiedBy>
  <cp:revision>6</cp:revision>
  <cp:lastPrinted>2014-03-17T16:46:00Z</cp:lastPrinted>
  <dcterms:created xsi:type="dcterms:W3CDTF">2014-03-17T16:09:00Z</dcterms:created>
  <dcterms:modified xsi:type="dcterms:W3CDTF">2014-03-17T20:00:00Z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6600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