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00" w:rsidRPr="00891041" w:rsidRDefault="00C21700" w:rsidP="00C21700">
      <w:pPr>
        <w:autoSpaceDE w:val="0"/>
        <w:autoSpaceDN w:val="0"/>
        <w:adjustRightInd w:val="0"/>
        <w:spacing w:after="0" w:line="240" w:lineRule="auto"/>
        <w:jc w:val="center"/>
        <w:rPr>
          <w:rFonts w:cstheme="minorHAnsi"/>
          <w:color w:val="000000"/>
          <w:sz w:val="24"/>
          <w:szCs w:val="24"/>
        </w:rPr>
      </w:pPr>
      <w:r w:rsidRPr="00891041">
        <w:rPr>
          <w:rFonts w:cstheme="minorHAnsi"/>
          <w:sz w:val="24"/>
          <w:szCs w:val="24"/>
        </w:rPr>
        <w:t xml:space="preserve"> </w:t>
      </w:r>
      <w:r w:rsidRPr="00891041">
        <w:rPr>
          <w:rFonts w:cstheme="minorHAnsi"/>
          <w:b/>
          <w:bCs/>
          <w:color w:val="000000"/>
          <w:sz w:val="24"/>
          <w:szCs w:val="24"/>
        </w:rPr>
        <w:t xml:space="preserve">Energy Efficiency Post-2011 Review </w:t>
      </w:r>
    </w:p>
    <w:p w:rsidR="00C21700" w:rsidRPr="00891041" w:rsidRDefault="00A84F43" w:rsidP="00C21700">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 xml:space="preserve">Workgroup </w:t>
      </w:r>
      <w:r w:rsidR="00C5766C">
        <w:rPr>
          <w:rFonts w:cstheme="minorHAnsi"/>
          <w:b/>
          <w:bCs/>
          <w:color w:val="000000"/>
          <w:sz w:val="24"/>
          <w:szCs w:val="24"/>
        </w:rPr>
        <w:t>4</w:t>
      </w:r>
      <w:r w:rsidR="00F51386">
        <w:rPr>
          <w:rFonts w:cstheme="minorHAnsi"/>
          <w:b/>
          <w:bCs/>
          <w:color w:val="000000"/>
          <w:sz w:val="24"/>
          <w:szCs w:val="24"/>
        </w:rPr>
        <w:t xml:space="preserve"> Meeting 3</w:t>
      </w:r>
    </w:p>
    <w:p w:rsidR="00C21700" w:rsidRPr="00891041" w:rsidRDefault="00C5766C" w:rsidP="00C21700">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Thursday</w:t>
      </w:r>
      <w:r w:rsidR="00CE2AE5">
        <w:rPr>
          <w:rFonts w:cstheme="minorHAnsi"/>
          <w:b/>
          <w:bCs/>
          <w:color w:val="000000"/>
          <w:sz w:val="24"/>
          <w:szCs w:val="24"/>
        </w:rPr>
        <w:t xml:space="preserve">, </w:t>
      </w:r>
      <w:r w:rsidR="00F51386">
        <w:rPr>
          <w:rFonts w:cstheme="minorHAnsi"/>
          <w:b/>
          <w:bCs/>
          <w:color w:val="000000"/>
          <w:sz w:val="24"/>
          <w:szCs w:val="24"/>
        </w:rPr>
        <w:t>April 10</w:t>
      </w:r>
      <w:r w:rsidR="00A84F43">
        <w:rPr>
          <w:rFonts w:cstheme="minorHAnsi"/>
          <w:b/>
          <w:bCs/>
          <w:color w:val="000000"/>
          <w:sz w:val="24"/>
          <w:szCs w:val="24"/>
        </w:rPr>
        <w:t>,</w:t>
      </w:r>
      <w:r w:rsidR="00C21700" w:rsidRPr="00891041">
        <w:rPr>
          <w:rFonts w:cstheme="minorHAnsi"/>
          <w:b/>
          <w:bCs/>
          <w:color w:val="000000"/>
          <w:sz w:val="24"/>
          <w:szCs w:val="24"/>
        </w:rPr>
        <w:t xml:space="preserve"> 2014 </w:t>
      </w:r>
    </w:p>
    <w:p w:rsidR="00C21700" w:rsidRDefault="00C5766C" w:rsidP="00C21700">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1</w:t>
      </w:r>
      <w:r w:rsidR="00A84F43">
        <w:rPr>
          <w:rFonts w:cstheme="minorHAnsi"/>
          <w:b/>
          <w:bCs/>
          <w:color w:val="000000"/>
          <w:sz w:val="24"/>
          <w:szCs w:val="24"/>
        </w:rPr>
        <w:t xml:space="preserve">:00pm to </w:t>
      </w:r>
      <w:r>
        <w:rPr>
          <w:rFonts w:cstheme="minorHAnsi"/>
          <w:b/>
          <w:bCs/>
          <w:color w:val="000000"/>
          <w:sz w:val="24"/>
          <w:szCs w:val="24"/>
        </w:rPr>
        <w:t>3</w:t>
      </w:r>
      <w:r w:rsidR="00C21700" w:rsidRPr="00891041">
        <w:rPr>
          <w:rFonts w:cstheme="minorHAnsi"/>
          <w:b/>
          <w:bCs/>
          <w:color w:val="000000"/>
          <w:sz w:val="24"/>
          <w:szCs w:val="24"/>
        </w:rPr>
        <w:t xml:space="preserve">:00pm </w:t>
      </w:r>
    </w:p>
    <w:p w:rsidR="00330952" w:rsidRPr="00891041" w:rsidRDefault="00330952" w:rsidP="00C21700">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By telephone</w:t>
      </w:r>
    </w:p>
    <w:p w:rsidR="00D960BF" w:rsidRPr="00D960BF" w:rsidRDefault="00D960BF" w:rsidP="00246344">
      <w:pPr>
        <w:spacing w:after="0"/>
        <w:rPr>
          <w:b/>
        </w:rPr>
      </w:pPr>
      <w:r w:rsidRPr="00D960BF">
        <w:rPr>
          <w:b/>
        </w:rPr>
        <w:t xml:space="preserve">Co-chairs: </w:t>
      </w:r>
    </w:p>
    <w:p w:rsidR="00D960BF" w:rsidRDefault="00D960BF" w:rsidP="00246344">
      <w:pPr>
        <w:spacing w:after="0"/>
      </w:pPr>
      <w:r>
        <w:t>Ray Grinberg, Peninsula Light/Lakeview L&amp;P</w:t>
      </w:r>
    </w:p>
    <w:p w:rsidR="00D960BF" w:rsidRDefault="00D960BF" w:rsidP="00246344">
      <w:pPr>
        <w:spacing w:after="0"/>
      </w:pPr>
      <w:r>
        <w:t xml:space="preserve">Melissa </w:t>
      </w:r>
      <w:proofErr w:type="spellStart"/>
      <w:r>
        <w:t>Podeszwa</w:t>
      </w:r>
      <w:proofErr w:type="spellEnd"/>
      <w:r>
        <w:t>, BPA</w:t>
      </w:r>
    </w:p>
    <w:p w:rsidR="00246344" w:rsidRDefault="00246344" w:rsidP="00246344">
      <w:pPr>
        <w:spacing w:after="0"/>
        <w:rPr>
          <w:b/>
        </w:rPr>
      </w:pPr>
    </w:p>
    <w:p w:rsidR="00246344" w:rsidRDefault="00246344" w:rsidP="00246344">
      <w:pPr>
        <w:spacing w:after="0"/>
      </w:pPr>
      <w:r>
        <w:rPr>
          <w:b/>
        </w:rPr>
        <w:t>B</w:t>
      </w:r>
      <w:r w:rsidR="00A369D8" w:rsidRPr="00246344">
        <w:rPr>
          <w:b/>
        </w:rPr>
        <w:t>PA Participants:</w:t>
      </w:r>
      <w:r w:rsidR="00A369D8" w:rsidRPr="008547AE">
        <w:t xml:space="preserve"> </w:t>
      </w:r>
    </w:p>
    <w:p w:rsidR="00A369D8" w:rsidRPr="008547AE" w:rsidRDefault="00A369D8" w:rsidP="00A369D8">
      <w:r w:rsidRPr="008547AE">
        <w:t xml:space="preserve">Matt Tidwell, Summer Goodwin, Melissa </w:t>
      </w:r>
      <w:proofErr w:type="spellStart"/>
      <w:r w:rsidRPr="008547AE">
        <w:t>Podeszwa</w:t>
      </w:r>
      <w:proofErr w:type="spellEnd"/>
    </w:p>
    <w:p w:rsidR="00A369D8" w:rsidRPr="00246344" w:rsidRDefault="00A369D8" w:rsidP="004E0826">
      <w:pPr>
        <w:spacing w:after="0"/>
        <w:rPr>
          <w:b/>
        </w:rPr>
      </w:pPr>
      <w:r w:rsidRPr="00246344">
        <w:rPr>
          <w:b/>
        </w:rPr>
        <w:t>Other 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369D8" w:rsidTr="00246344">
        <w:tc>
          <w:tcPr>
            <w:tcW w:w="4788" w:type="dxa"/>
          </w:tcPr>
          <w:p w:rsidR="00A369D8" w:rsidRPr="00E212E5" w:rsidRDefault="00A369D8" w:rsidP="00A369D8">
            <w:pPr>
              <w:rPr>
                <w:rFonts w:cstheme="minorHAnsi"/>
              </w:rPr>
            </w:pPr>
            <w:r w:rsidRPr="008547AE">
              <w:rPr>
                <w:rFonts w:cstheme="minorHAnsi"/>
              </w:rPr>
              <w:t>Van Ashton, Idaho Falls</w:t>
            </w:r>
          </w:p>
        </w:tc>
        <w:tc>
          <w:tcPr>
            <w:tcW w:w="4788" w:type="dxa"/>
          </w:tcPr>
          <w:p w:rsidR="00A369D8" w:rsidRPr="00E212E5" w:rsidRDefault="00E212E5" w:rsidP="00A369D8">
            <w:pPr>
              <w:rPr>
                <w:rFonts w:cstheme="minorHAnsi"/>
              </w:rPr>
            </w:pPr>
            <w:r w:rsidRPr="008547AE">
              <w:rPr>
                <w:rFonts w:cstheme="minorHAnsi"/>
              </w:rPr>
              <w:t xml:space="preserve">Kevin </w:t>
            </w:r>
            <w:proofErr w:type="spellStart"/>
            <w:r w:rsidRPr="008547AE">
              <w:rPr>
                <w:rFonts w:cstheme="minorHAnsi"/>
              </w:rPr>
              <w:t>Howerton</w:t>
            </w:r>
            <w:proofErr w:type="spellEnd"/>
            <w:r w:rsidRPr="008547AE">
              <w:rPr>
                <w:rFonts w:cstheme="minorHAnsi"/>
              </w:rPr>
              <w:t>, Grays Harbor PUD</w:t>
            </w:r>
          </w:p>
        </w:tc>
      </w:tr>
      <w:tr w:rsidR="00E212E5" w:rsidTr="00246344">
        <w:tc>
          <w:tcPr>
            <w:tcW w:w="4788" w:type="dxa"/>
          </w:tcPr>
          <w:p w:rsidR="00E212E5" w:rsidRPr="008547AE" w:rsidRDefault="00E212E5" w:rsidP="00A369D8">
            <w:pPr>
              <w:rPr>
                <w:rFonts w:cstheme="minorHAnsi"/>
              </w:rPr>
            </w:pPr>
            <w:r w:rsidRPr="008547AE">
              <w:rPr>
                <w:rFonts w:cstheme="minorHAnsi"/>
              </w:rPr>
              <w:t>Greg Kelleher, EWEB</w:t>
            </w:r>
          </w:p>
        </w:tc>
        <w:tc>
          <w:tcPr>
            <w:tcW w:w="4788" w:type="dxa"/>
          </w:tcPr>
          <w:p w:rsidR="00E212E5" w:rsidRPr="008547AE" w:rsidRDefault="00E212E5" w:rsidP="00A369D8">
            <w:pPr>
              <w:rPr>
                <w:rFonts w:cstheme="minorHAnsi"/>
              </w:rPr>
            </w:pPr>
            <w:r w:rsidRPr="008547AE">
              <w:rPr>
                <w:rFonts w:cstheme="minorHAnsi"/>
              </w:rPr>
              <w:t>Don Newton, Flathead Electric</w:t>
            </w:r>
          </w:p>
        </w:tc>
      </w:tr>
      <w:tr w:rsidR="00E212E5" w:rsidTr="00246344">
        <w:tc>
          <w:tcPr>
            <w:tcW w:w="4788" w:type="dxa"/>
          </w:tcPr>
          <w:p w:rsidR="00E212E5" w:rsidRPr="008547AE" w:rsidRDefault="00E212E5" w:rsidP="00A369D8">
            <w:pPr>
              <w:rPr>
                <w:rFonts w:cstheme="minorHAnsi"/>
              </w:rPr>
            </w:pPr>
            <w:r w:rsidRPr="008547AE">
              <w:rPr>
                <w:rFonts w:cstheme="minorHAnsi"/>
              </w:rPr>
              <w:t>Pam Sporborg, NRU</w:t>
            </w:r>
          </w:p>
        </w:tc>
        <w:tc>
          <w:tcPr>
            <w:tcW w:w="4788" w:type="dxa"/>
          </w:tcPr>
          <w:p w:rsidR="00E212E5" w:rsidRPr="008547AE" w:rsidRDefault="00E212E5" w:rsidP="00A369D8">
            <w:pPr>
              <w:rPr>
                <w:rFonts w:cstheme="minorHAnsi"/>
              </w:rPr>
            </w:pPr>
            <w:r w:rsidRPr="008547AE">
              <w:rPr>
                <w:rFonts w:cstheme="minorHAnsi"/>
              </w:rPr>
              <w:t>Jessica Mitchell, Snohomish PUD</w:t>
            </w:r>
          </w:p>
        </w:tc>
      </w:tr>
      <w:tr w:rsidR="00E212E5" w:rsidTr="00246344">
        <w:tc>
          <w:tcPr>
            <w:tcW w:w="4788" w:type="dxa"/>
          </w:tcPr>
          <w:p w:rsidR="00E212E5" w:rsidRPr="008547AE" w:rsidRDefault="00E212E5" w:rsidP="00A369D8">
            <w:pPr>
              <w:rPr>
                <w:rFonts w:cstheme="minorHAnsi"/>
              </w:rPr>
            </w:pPr>
            <w:r w:rsidRPr="008547AE">
              <w:rPr>
                <w:rFonts w:cstheme="minorHAnsi"/>
              </w:rPr>
              <w:t>Brian Fawcett, Clatskanie</w:t>
            </w:r>
          </w:p>
        </w:tc>
        <w:tc>
          <w:tcPr>
            <w:tcW w:w="4788" w:type="dxa"/>
          </w:tcPr>
          <w:p w:rsidR="00E212E5" w:rsidRPr="008547AE" w:rsidRDefault="00E212E5" w:rsidP="00A369D8">
            <w:pPr>
              <w:rPr>
                <w:rFonts w:cstheme="minorHAnsi"/>
              </w:rPr>
            </w:pPr>
            <w:r w:rsidRPr="008547AE">
              <w:rPr>
                <w:rFonts w:cstheme="minorHAnsi"/>
              </w:rPr>
              <w:t>Vic Hubbard, Franklin PUD</w:t>
            </w:r>
          </w:p>
        </w:tc>
      </w:tr>
      <w:tr w:rsidR="00E212E5" w:rsidTr="00246344">
        <w:tc>
          <w:tcPr>
            <w:tcW w:w="4788" w:type="dxa"/>
          </w:tcPr>
          <w:p w:rsidR="00E212E5" w:rsidRPr="008547AE" w:rsidRDefault="00E212E5" w:rsidP="00A369D8">
            <w:pPr>
              <w:rPr>
                <w:rFonts w:cstheme="minorHAnsi"/>
              </w:rPr>
            </w:pPr>
            <w:r w:rsidRPr="008547AE">
              <w:rPr>
                <w:rFonts w:cstheme="minorHAnsi"/>
              </w:rPr>
              <w:t>Tim Lammers, Columbia River PUD</w:t>
            </w:r>
          </w:p>
        </w:tc>
        <w:tc>
          <w:tcPr>
            <w:tcW w:w="4788" w:type="dxa"/>
          </w:tcPr>
          <w:p w:rsidR="00E212E5" w:rsidRPr="008547AE" w:rsidRDefault="00E212E5" w:rsidP="00A369D8">
            <w:pPr>
              <w:rPr>
                <w:rFonts w:cstheme="minorHAnsi"/>
              </w:rPr>
            </w:pPr>
            <w:r w:rsidRPr="008547AE">
              <w:rPr>
                <w:rFonts w:cstheme="minorHAnsi"/>
              </w:rPr>
              <w:t xml:space="preserve">John </w:t>
            </w:r>
            <w:proofErr w:type="spellStart"/>
            <w:r w:rsidRPr="008547AE">
              <w:rPr>
                <w:rFonts w:cstheme="minorHAnsi"/>
              </w:rPr>
              <w:t>Wolkowiak</w:t>
            </w:r>
            <w:proofErr w:type="spellEnd"/>
            <w:r w:rsidRPr="008547AE">
              <w:rPr>
                <w:rFonts w:cstheme="minorHAnsi"/>
              </w:rPr>
              <w:t>, Tacoma</w:t>
            </w:r>
          </w:p>
        </w:tc>
      </w:tr>
      <w:tr w:rsidR="00E212E5" w:rsidTr="00246344">
        <w:tc>
          <w:tcPr>
            <w:tcW w:w="4788" w:type="dxa"/>
          </w:tcPr>
          <w:p w:rsidR="00E212E5" w:rsidRPr="008547AE" w:rsidRDefault="00E212E5" w:rsidP="00A369D8">
            <w:pPr>
              <w:rPr>
                <w:rFonts w:cstheme="minorHAnsi"/>
              </w:rPr>
            </w:pPr>
            <w:r w:rsidRPr="008547AE">
              <w:rPr>
                <w:rFonts w:cstheme="minorHAnsi"/>
              </w:rPr>
              <w:t>Irion Sanger, ICNU</w:t>
            </w:r>
          </w:p>
        </w:tc>
        <w:tc>
          <w:tcPr>
            <w:tcW w:w="4788" w:type="dxa"/>
          </w:tcPr>
          <w:p w:rsidR="00E212E5" w:rsidRPr="008547AE" w:rsidRDefault="00E212E5" w:rsidP="00A369D8">
            <w:pPr>
              <w:rPr>
                <w:rFonts w:cstheme="minorHAnsi"/>
              </w:rPr>
            </w:pPr>
            <w:r w:rsidRPr="008547AE">
              <w:rPr>
                <w:rFonts w:cstheme="minorHAnsi"/>
              </w:rPr>
              <w:t xml:space="preserve">Larry </w:t>
            </w:r>
            <w:proofErr w:type="spellStart"/>
            <w:r w:rsidRPr="008547AE">
              <w:rPr>
                <w:rFonts w:cstheme="minorHAnsi"/>
              </w:rPr>
              <w:t>Blaufus</w:t>
            </w:r>
            <w:proofErr w:type="spellEnd"/>
            <w:r w:rsidRPr="008547AE">
              <w:rPr>
                <w:rFonts w:cstheme="minorHAnsi"/>
              </w:rPr>
              <w:t>, Clark County PUD</w:t>
            </w:r>
          </w:p>
        </w:tc>
      </w:tr>
      <w:tr w:rsidR="00E212E5" w:rsidTr="00246344">
        <w:tc>
          <w:tcPr>
            <w:tcW w:w="4788" w:type="dxa"/>
          </w:tcPr>
          <w:p w:rsidR="00E212E5" w:rsidRPr="008547AE" w:rsidRDefault="00E212E5" w:rsidP="00E212E5">
            <w:pPr>
              <w:rPr>
                <w:rFonts w:cstheme="minorHAnsi"/>
              </w:rPr>
            </w:pPr>
            <w:r w:rsidRPr="008547AE">
              <w:rPr>
                <w:rFonts w:cstheme="minorHAnsi"/>
              </w:rPr>
              <w:t>Brad Mullins, ICNU</w:t>
            </w:r>
          </w:p>
        </w:tc>
        <w:tc>
          <w:tcPr>
            <w:tcW w:w="4788" w:type="dxa"/>
          </w:tcPr>
          <w:p w:rsidR="00E212E5" w:rsidRPr="008547AE" w:rsidRDefault="00E212E5" w:rsidP="00A369D8">
            <w:pPr>
              <w:rPr>
                <w:rFonts w:cstheme="minorHAnsi"/>
              </w:rPr>
            </w:pPr>
            <w:r w:rsidRPr="008547AE">
              <w:rPr>
                <w:rFonts w:cstheme="minorHAnsi"/>
              </w:rPr>
              <w:t>M</w:t>
            </w:r>
            <w:r>
              <w:rPr>
                <w:rFonts w:cstheme="minorHAnsi"/>
              </w:rPr>
              <w:t>ary Smith, Snohomish County PUD</w:t>
            </w:r>
          </w:p>
        </w:tc>
      </w:tr>
      <w:tr w:rsidR="00E212E5" w:rsidTr="00246344">
        <w:tc>
          <w:tcPr>
            <w:tcW w:w="4788" w:type="dxa"/>
          </w:tcPr>
          <w:p w:rsidR="00E212E5" w:rsidRPr="008547AE" w:rsidRDefault="00E212E5" w:rsidP="00E212E5">
            <w:pPr>
              <w:rPr>
                <w:rFonts w:cstheme="minorHAnsi"/>
              </w:rPr>
            </w:pPr>
            <w:r w:rsidRPr="008547AE">
              <w:rPr>
                <w:rFonts w:cstheme="minorHAnsi"/>
              </w:rPr>
              <w:t>Margaret Ryan, PNGC</w:t>
            </w:r>
          </w:p>
        </w:tc>
        <w:tc>
          <w:tcPr>
            <w:tcW w:w="4788" w:type="dxa"/>
          </w:tcPr>
          <w:p w:rsidR="00E212E5" w:rsidRPr="008547AE" w:rsidRDefault="00E212E5" w:rsidP="00A369D8">
            <w:pPr>
              <w:rPr>
                <w:rFonts w:cstheme="minorHAnsi"/>
              </w:rPr>
            </w:pPr>
            <w:r w:rsidRPr="008547AE">
              <w:rPr>
                <w:rFonts w:cstheme="minorHAnsi"/>
              </w:rPr>
              <w:t xml:space="preserve">Wendy </w:t>
            </w:r>
            <w:proofErr w:type="spellStart"/>
            <w:r w:rsidRPr="008547AE">
              <w:rPr>
                <w:rFonts w:cstheme="minorHAnsi"/>
              </w:rPr>
              <w:t>Gerlitz</w:t>
            </w:r>
            <w:proofErr w:type="spellEnd"/>
            <w:r w:rsidRPr="008547AE">
              <w:rPr>
                <w:rFonts w:cstheme="minorHAnsi"/>
              </w:rPr>
              <w:t>, NWEC</w:t>
            </w:r>
          </w:p>
        </w:tc>
      </w:tr>
      <w:tr w:rsidR="00E212E5" w:rsidTr="00246344">
        <w:tc>
          <w:tcPr>
            <w:tcW w:w="4788" w:type="dxa"/>
          </w:tcPr>
          <w:p w:rsidR="00E212E5" w:rsidRPr="008547AE" w:rsidRDefault="00E212E5" w:rsidP="00E212E5">
            <w:pPr>
              <w:rPr>
                <w:rFonts w:cstheme="minorHAnsi"/>
              </w:rPr>
            </w:pPr>
            <w:r w:rsidRPr="008547AE">
              <w:rPr>
                <w:rFonts w:cstheme="minorHAnsi"/>
              </w:rPr>
              <w:t xml:space="preserve">Doug </w:t>
            </w:r>
            <w:proofErr w:type="spellStart"/>
            <w:r w:rsidRPr="008547AE">
              <w:rPr>
                <w:rFonts w:cstheme="minorHAnsi"/>
              </w:rPr>
              <w:t>Swier</w:t>
            </w:r>
            <w:proofErr w:type="spellEnd"/>
            <w:r w:rsidRPr="008547AE">
              <w:rPr>
                <w:rFonts w:cstheme="minorHAnsi"/>
              </w:rPr>
              <w:t>, Cowlitz</w:t>
            </w:r>
          </w:p>
        </w:tc>
        <w:tc>
          <w:tcPr>
            <w:tcW w:w="4788" w:type="dxa"/>
          </w:tcPr>
          <w:p w:rsidR="00E212E5" w:rsidRPr="008547AE" w:rsidRDefault="00E212E5" w:rsidP="00A369D8">
            <w:pPr>
              <w:rPr>
                <w:rFonts w:cstheme="minorHAnsi"/>
              </w:rPr>
            </w:pPr>
          </w:p>
        </w:tc>
      </w:tr>
    </w:tbl>
    <w:p w:rsidR="00A369D8" w:rsidRDefault="00A369D8" w:rsidP="00A369D8"/>
    <w:p w:rsidR="00BB5E70" w:rsidRDefault="00BB5E70" w:rsidP="004E0826">
      <w:pPr>
        <w:spacing w:after="0"/>
        <w:rPr>
          <w:b/>
        </w:rPr>
      </w:pPr>
      <w:r w:rsidRPr="00BB5E70">
        <w:rPr>
          <w:b/>
        </w:rPr>
        <w:t>Overview</w:t>
      </w:r>
      <w:r w:rsidR="0022118E">
        <w:rPr>
          <w:b/>
        </w:rPr>
        <w:t>/Summary</w:t>
      </w:r>
    </w:p>
    <w:p w:rsidR="00906EAD" w:rsidRPr="00906EAD" w:rsidRDefault="004E0826" w:rsidP="00BB5E70">
      <w:r>
        <w:t xml:space="preserve">The workgroup </w:t>
      </w:r>
      <w:r w:rsidR="0022118E">
        <w:t>finalize</w:t>
      </w:r>
      <w:r>
        <w:t>d</w:t>
      </w:r>
      <w:r w:rsidR="0022118E">
        <w:t xml:space="preserve"> the</w:t>
      </w:r>
      <w:r>
        <w:t xml:space="preserve"> recommendation on </w:t>
      </w:r>
      <w:r w:rsidR="00906EAD">
        <w:t xml:space="preserve">Unassigned Account Allocation Methodology, solidifying consensus for a weighted allocation by the method </w:t>
      </w:r>
      <w:r w:rsidR="0022118E">
        <w:t xml:space="preserve">that is in place for </w:t>
      </w:r>
      <w:r w:rsidR="00906EAD">
        <w:t>EEI distrib</w:t>
      </w:r>
      <w:r w:rsidR="0022118E">
        <w:t xml:space="preserve">ution (currently TOCA) as well as a </w:t>
      </w:r>
      <w:r w:rsidR="00172914">
        <w:t>recommendation to implement immediately. The remainder of</w:t>
      </w:r>
      <w:r w:rsidR="0022118E">
        <w:t xml:space="preserve"> the meeting was focused on </w:t>
      </w:r>
      <w:r w:rsidR="00172914">
        <w:t>the cu</w:t>
      </w:r>
      <w:r w:rsidR="0022118E">
        <w:t>rrent large project fund and overarching</w:t>
      </w:r>
      <w:r w:rsidR="00172914">
        <w:t xml:space="preserve"> topic of funding large projects. Although no consensus was reached, there was a good amount of feedback suggesting </w:t>
      </w:r>
      <w:r w:rsidR="009364B5">
        <w:t xml:space="preserve">that the </w:t>
      </w:r>
      <w:r w:rsidR="00172914">
        <w:t>large project fund</w:t>
      </w:r>
      <w:r w:rsidR="009364B5">
        <w:t xml:space="preserve"> in its current state</w:t>
      </w:r>
      <w:r w:rsidR="0022118E">
        <w:t xml:space="preserve"> should not continue. At the same time, there was interest </w:t>
      </w:r>
      <w:r w:rsidR="003527BC">
        <w:t>in continuing discussion regarding funding large projects and a suggestion that the topic may extend beyond the time and reach of the current Post-2011 Workgroup #4.</w:t>
      </w:r>
      <w:r w:rsidR="009364B5">
        <w:t xml:space="preserve"> </w:t>
      </w:r>
    </w:p>
    <w:p w:rsidR="00BB5E70" w:rsidRDefault="00BB5E70" w:rsidP="00BB5E70">
      <w:pPr>
        <w:rPr>
          <w:b/>
        </w:rPr>
      </w:pPr>
      <w:r w:rsidRPr="00BB5E70">
        <w:rPr>
          <w:b/>
        </w:rPr>
        <w:t>Decision/Action Items</w:t>
      </w:r>
    </w:p>
    <w:p w:rsidR="00EE7167" w:rsidRDefault="00EE7167" w:rsidP="00E13A5E">
      <w:pPr>
        <w:pStyle w:val="ListParagraph"/>
        <w:numPr>
          <w:ilvl w:val="0"/>
          <w:numId w:val="2"/>
        </w:numPr>
      </w:pPr>
      <w:r>
        <w:rPr>
          <w:b/>
        </w:rPr>
        <w:t>Workgroup recommendation</w:t>
      </w:r>
      <w:r w:rsidR="008450E6">
        <w:rPr>
          <w:b/>
        </w:rPr>
        <w:t xml:space="preserve"> (CONSENSUS)</w:t>
      </w:r>
      <w:r>
        <w:rPr>
          <w:b/>
        </w:rPr>
        <w:t xml:space="preserve">: </w:t>
      </w:r>
      <w:r w:rsidR="00D0466B" w:rsidRPr="008547AE">
        <w:t xml:space="preserve">Effective immediately, </w:t>
      </w:r>
      <w:r w:rsidRPr="008547AE">
        <w:t>Unassigned Account Allocations should be dist</w:t>
      </w:r>
      <w:r w:rsidR="00D0466B" w:rsidRPr="008547AE">
        <w:t>ributed via a weighted EEI budget allocation</w:t>
      </w:r>
      <w:r w:rsidR="008547AE" w:rsidRPr="008547AE">
        <w:t xml:space="preserve"> in line with the current</w:t>
      </w:r>
      <w:r w:rsidR="00D0466B" w:rsidRPr="008547AE">
        <w:t xml:space="preserve"> distribution</w:t>
      </w:r>
      <w:r w:rsidR="008547AE" w:rsidRPr="008547AE">
        <w:t xml:space="preserve"> model (</w:t>
      </w:r>
      <w:r w:rsidR="00D0466B" w:rsidRPr="008547AE">
        <w:t>TOCA)</w:t>
      </w:r>
      <w:r w:rsidR="008547AE" w:rsidRPr="008547AE">
        <w:t xml:space="preserve">. </w:t>
      </w:r>
    </w:p>
    <w:p w:rsidR="005048A8" w:rsidRDefault="005048A8" w:rsidP="00E13A5E">
      <w:pPr>
        <w:pStyle w:val="ListParagraph"/>
        <w:numPr>
          <w:ilvl w:val="0"/>
          <w:numId w:val="2"/>
        </w:numPr>
      </w:pPr>
      <w:r w:rsidRPr="00541DE4">
        <w:rPr>
          <w:b/>
        </w:rPr>
        <w:t>Workgroup recommendation</w:t>
      </w:r>
      <w:r w:rsidR="008450E6">
        <w:rPr>
          <w:b/>
        </w:rPr>
        <w:t xml:space="preserve"> (UNDER DISCUSSION)</w:t>
      </w:r>
      <w:r w:rsidRPr="00541DE4">
        <w:rPr>
          <w:b/>
        </w:rPr>
        <w:t>:</w:t>
      </w:r>
      <w:r>
        <w:t xml:space="preserve"> LPF in its </w:t>
      </w:r>
      <w:r w:rsidRPr="0019211F">
        <w:rPr>
          <w:u w:val="single"/>
        </w:rPr>
        <w:t>current state</w:t>
      </w:r>
      <w:r w:rsidR="0019211F">
        <w:t xml:space="preserve"> is </w:t>
      </w:r>
      <w:r w:rsidR="0085729A">
        <w:t>discontinued</w:t>
      </w:r>
      <w:r>
        <w:t xml:space="preserve">, with the expectation that </w:t>
      </w:r>
      <w:r w:rsidR="0085729A">
        <w:t xml:space="preserve">BPA continues to </w:t>
      </w:r>
      <w:r>
        <w:t xml:space="preserve">work with </w:t>
      </w:r>
      <w:r w:rsidR="0085729A">
        <w:t xml:space="preserve">all interested </w:t>
      </w:r>
      <w:r>
        <w:t>stakeho</w:t>
      </w:r>
      <w:r w:rsidR="00631F70">
        <w:t>lders</w:t>
      </w:r>
      <w:r w:rsidR="0085729A">
        <w:t xml:space="preserve"> to find a method to </w:t>
      </w:r>
      <w:r w:rsidR="00541DE4">
        <w:t>capture</w:t>
      </w:r>
      <w:r w:rsidR="0085729A">
        <w:t xml:space="preserve"> large projects. This would involve </w:t>
      </w:r>
      <w:r w:rsidR="00AC2029">
        <w:t xml:space="preserve">re-convening the workgroup </w:t>
      </w:r>
      <w:r w:rsidR="0019211F">
        <w:t>or others</w:t>
      </w:r>
      <w:r w:rsidR="00AC2029">
        <w:t xml:space="preserve"> following </w:t>
      </w:r>
      <w:r w:rsidR="0019211F">
        <w:t>the outcome of WG #1 recommendations</w:t>
      </w:r>
      <w:r w:rsidR="00AC2029">
        <w:t xml:space="preserve"> regarding </w:t>
      </w:r>
      <w:r w:rsidR="005C6FF6">
        <w:t xml:space="preserve">funding alternatives and/or continuing </w:t>
      </w:r>
      <w:r w:rsidR="00645B5A">
        <w:t>f</w:t>
      </w:r>
      <w:r w:rsidR="0019211F">
        <w:t>urther discussion outside of</w:t>
      </w:r>
      <w:r w:rsidR="00645B5A">
        <w:t xml:space="preserve"> Post-2011 process.</w:t>
      </w:r>
    </w:p>
    <w:p w:rsidR="00E22500" w:rsidRPr="008547AE" w:rsidRDefault="00E22500" w:rsidP="00E13A5E">
      <w:pPr>
        <w:pStyle w:val="ListParagraph"/>
        <w:numPr>
          <w:ilvl w:val="0"/>
          <w:numId w:val="2"/>
        </w:numPr>
      </w:pPr>
      <w:r>
        <w:rPr>
          <w:b/>
        </w:rPr>
        <w:lastRenderedPageBreak/>
        <w:t>April 24 meeting (Tentative):</w:t>
      </w:r>
      <w:r>
        <w:t xml:space="preserve"> Discuss principles, criteria, c</w:t>
      </w:r>
      <w:r w:rsidR="002A19CB">
        <w:t>onsiderations for BPA and</w:t>
      </w:r>
      <w:r>
        <w:t xml:space="preserve"> participant</w:t>
      </w:r>
      <w:r w:rsidR="002A19CB">
        <w:t xml:space="preserve">s in support of continued discussion regarding the topic of funding large projects. </w:t>
      </w:r>
    </w:p>
    <w:p w:rsidR="003527BC" w:rsidRPr="008547AE" w:rsidRDefault="003527BC" w:rsidP="00EE7167">
      <w:pPr>
        <w:sectPr w:rsidR="003527BC" w:rsidRPr="008547AE" w:rsidSect="005D2AA0">
          <w:headerReference w:type="default" r:id="rId9"/>
          <w:type w:val="continuous"/>
          <w:pgSz w:w="12240" w:h="15840"/>
          <w:pgMar w:top="1440" w:right="1440" w:bottom="1440" w:left="1440" w:header="720" w:footer="720" w:gutter="0"/>
          <w:cols w:space="720"/>
          <w:docGrid w:linePitch="360"/>
        </w:sectPr>
      </w:pPr>
    </w:p>
    <w:p w:rsidR="00BB5E70" w:rsidRPr="008547AE" w:rsidRDefault="00BB5E70" w:rsidP="00BB5E70">
      <w:r w:rsidRPr="008547AE">
        <w:rPr>
          <w:rFonts w:cstheme="minorHAnsi"/>
          <w:b/>
          <w:bCs/>
        </w:rPr>
        <w:lastRenderedPageBreak/>
        <w:t>Meeting Notes</w:t>
      </w:r>
      <w:r w:rsidRPr="008547AE">
        <w:rPr>
          <w:rStyle w:val="FootnoteReference"/>
          <w:rFonts w:cstheme="minorHAnsi"/>
          <w:b/>
          <w:bCs/>
        </w:rPr>
        <w:footnoteReference w:id="1"/>
      </w:r>
    </w:p>
    <w:p w:rsidR="0050382A" w:rsidRDefault="00542D98" w:rsidP="00E13A5E">
      <w:pPr>
        <w:pStyle w:val="ListParagraph"/>
        <w:numPr>
          <w:ilvl w:val="0"/>
          <w:numId w:val="1"/>
        </w:numPr>
        <w:rPr>
          <w:rFonts w:cstheme="minorHAnsi"/>
          <w:b/>
          <w:sz w:val="24"/>
          <w:szCs w:val="24"/>
        </w:rPr>
      </w:pPr>
      <w:r>
        <w:rPr>
          <w:rFonts w:cstheme="minorHAnsi"/>
          <w:b/>
          <w:sz w:val="24"/>
          <w:szCs w:val="24"/>
        </w:rPr>
        <w:t>Welcome</w:t>
      </w:r>
      <w:r w:rsidR="00072FAB">
        <w:rPr>
          <w:rFonts w:cstheme="minorHAnsi"/>
          <w:b/>
          <w:sz w:val="24"/>
          <w:szCs w:val="24"/>
        </w:rPr>
        <w:t xml:space="preserve"> and review of agenda.</w:t>
      </w:r>
    </w:p>
    <w:p w:rsidR="00F51386" w:rsidRDefault="009E5CA6" w:rsidP="00E13A5E">
      <w:pPr>
        <w:pStyle w:val="ListParagraph"/>
        <w:numPr>
          <w:ilvl w:val="0"/>
          <w:numId w:val="1"/>
        </w:numPr>
        <w:rPr>
          <w:rFonts w:cstheme="minorHAnsi"/>
          <w:b/>
          <w:sz w:val="24"/>
          <w:szCs w:val="24"/>
        </w:rPr>
      </w:pPr>
      <w:r>
        <w:rPr>
          <w:rFonts w:cstheme="minorHAnsi"/>
          <w:b/>
          <w:sz w:val="24"/>
          <w:szCs w:val="24"/>
        </w:rPr>
        <w:t>Review of recommendation on Unassigned Account Methodology</w:t>
      </w:r>
    </w:p>
    <w:p w:rsidR="009E5CA6" w:rsidRPr="003241DE" w:rsidRDefault="009E5CA6" w:rsidP="00E13A5E">
      <w:pPr>
        <w:pStyle w:val="ListParagraph"/>
        <w:numPr>
          <w:ilvl w:val="1"/>
          <w:numId w:val="3"/>
        </w:numPr>
        <w:rPr>
          <w:rFonts w:cstheme="minorHAnsi"/>
          <w:b/>
          <w:sz w:val="24"/>
          <w:szCs w:val="24"/>
        </w:rPr>
      </w:pPr>
      <w:r>
        <w:rPr>
          <w:rFonts w:cstheme="minorHAnsi"/>
          <w:b/>
          <w:sz w:val="24"/>
          <w:szCs w:val="24"/>
        </w:rPr>
        <w:t xml:space="preserve">Ray: </w:t>
      </w:r>
      <w:r>
        <w:rPr>
          <w:rFonts w:cstheme="minorHAnsi"/>
          <w:sz w:val="24"/>
          <w:szCs w:val="24"/>
        </w:rPr>
        <w:t>if the EEI is allocated a certain way, e.g., TOCA, then the funds in the Unassigned Allocated would be allocated similarly.</w:t>
      </w:r>
      <w:r w:rsidR="003241DE">
        <w:rPr>
          <w:rFonts w:cstheme="minorHAnsi"/>
          <w:sz w:val="24"/>
          <w:szCs w:val="24"/>
        </w:rPr>
        <w:t xml:space="preserve"> If it’s changed to something else, e.g., total retail load</w:t>
      </w:r>
    </w:p>
    <w:p w:rsidR="003241DE" w:rsidRPr="00144000" w:rsidRDefault="005F08FF" w:rsidP="00E13A5E">
      <w:pPr>
        <w:pStyle w:val="ListParagraph"/>
        <w:numPr>
          <w:ilvl w:val="1"/>
          <w:numId w:val="3"/>
        </w:numPr>
        <w:rPr>
          <w:rFonts w:cstheme="minorHAnsi"/>
          <w:b/>
          <w:sz w:val="24"/>
          <w:szCs w:val="24"/>
        </w:rPr>
      </w:pPr>
      <w:r>
        <w:rPr>
          <w:rFonts w:cstheme="minorHAnsi"/>
          <w:b/>
          <w:sz w:val="24"/>
          <w:szCs w:val="24"/>
        </w:rPr>
        <w:t>Person 6</w:t>
      </w:r>
      <w:r w:rsidR="003241DE">
        <w:rPr>
          <w:rFonts w:cstheme="minorHAnsi"/>
          <w:b/>
          <w:sz w:val="24"/>
          <w:szCs w:val="24"/>
        </w:rPr>
        <w:t>:</w:t>
      </w:r>
      <w:r w:rsidR="003241DE">
        <w:rPr>
          <w:rFonts w:cstheme="minorHAnsi"/>
          <w:sz w:val="24"/>
          <w:szCs w:val="24"/>
        </w:rPr>
        <w:t xml:space="preserve"> we’d like to see the changes take place as soon as possible. </w:t>
      </w:r>
      <w:r w:rsidR="00144000">
        <w:rPr>
          <w:rFonts w:cstheme="minorHAnsi"/>
          <w:sz w:val="24"/>
          <w:szCs w:val="24"/>
        </w:rPr>
        <w:t>[other utilities chimed in with support of making the changes soon for the FY14-15 rate period]</w:t>
      </w:r>
    </w:p>
    <w:p w:rsidR="00144000" w:rsidRDefault="00144000" w:rsidP="00E13A5E">
      <w:pPr>
        <w:pStyle w:val="ListParagraph"/>
        <w:numPr>
          <w:ilvl w:val="0"/>
          <w:numId w:val="1"/>
        </w:numPr>
        <w:rPr>
          <w:rFonts w:cstheme="minorHAnsi"/>
          <w:b/>
          <w:sz w:val="24"/>
          <w:szCs w:val="24"/>
        </w:rPr>
      </w:pPr>
      <w:r>
        <w:rPr>
          <w:rFonts w:cstheme="minorHAnsi"/>
          <w:b/>
          <w:sz w:val="24"/>
          <w:szCs w:val="24"/>
        </w:rPr>
        <w:t>Large Project Fund</w:t>
      </w:r>
    </w:p>
    <w:p w:rsidR="00144000" w:rsidRPr="007955C3" w:rsidRDefault="00144000" w:rsidP="00E13A5E">
      <w:pPr>
        <w:pStyle w:val="ListParagraph"/>
        <w:numPr>
          <w:ilvl w:val="0"/>
          <w:numId w:val="4"/>
        </w:numPr>
        <w:rPr>
          <w:rFonts w:cstheme="minorHAnsi"/>
          <w:b/>
          <w:sz w:val="24"/>
          <w:szCs w:val="24"/>
        </w:rPr>
      </w:pPr>
      <w:r w:rsidRPr="007955C3">
        <w:rPr>
          <w:rFonts w:cstheme="minorHAnsi"/>
          <w:b/>
          <w:sz w:val="24"/>
          <w:szCs w:val="24"/>
        </w:rPr>
        <w:t xml:space="preserve">Melissa: </w:t>
      </w:r>
      <w:r w:rsidRPr="007955C3">
        <w:rPr>
          <w:rFonts w:cstheme="minorHAnsi"/>
          <w:sz w:val="24"/>
          <w:szCs w:val="24"/>
        </w:rPr>
        <w:t>review of existing LPF requirements</w:t>
      </w:r>
    </w:p>
    <w:p w:rsidR="00144000" w:rsidRPr="007955C3" w:rsidRDefault="00DF1B80" w:rsidP="00E13A5E">
      <w:pPr>
        <w:pStyle w:val="ListParagraph"/>
        <w:numPr>
          <w:ilvl w:val="0"/>
          <w:numId w:val="4"/>
        </w:numPr>
        <w:rPr>
          <w:rFonts w:cstheme="minorHAnsi"/>
          <w:b/>
          <w:sz w:val="24"/>
          <w:szCs w:val="24"/>
        </w:rPr>
      </w:pPr>
      <w:r w:rsidRPr="007955C3">
        <w:rPr>
          <w:rFonts w:cstheme="minorHAnsi"/>
          <w:b/>
          <w:sz w:val="24"/>
          <w:szCs w:val="24"/>
        </w:rPr>
        <w:t>Melissa:</w:t>
      </w:r>
      <w:r w:rsidRPr="007955C3">
        <w:rPr>
          <w:rFonts w:cstheme="minorHAnsi"/>
          <w:sz w:val="24"/>
          <w:szCs w:val="24"/>
        </w:rPr>
        <w:t xml:space="preserve"> review of what’s been heard about the LPF and its limitations that have caused it to not be used as much as expected.</w:t>
      </w:r>
    </w:p>
    <w:p w:rsidR="00DF1B80" w:rsidRPr="007955C3" w:rsidRDefault="00DF1B80" w:rsidP="00E13A5E">
      <w:pPr>
        <w:pStyle w:val="ListParagraph"/>
        <w:numPr>
          <w:ilvl w:val="0"/>
          <w:numId w:val="4"/>
        </w:numPr>
        <w:rPr>
          <w:rFonts w:cstheme="minorHAnsi"/>
          <w:b/>
          <w:sz w:val="24"/>
          <w:szCs w:val="24"/>
        </w:rPr>
      </w:pPr>
      <w:r w:rsidRPr="007955C3">
        <w:rPr>
          <w:rFonts w:cstheme="minorHAnsi"/>
          <w:b/>
          <w:sz w:val="24"/>
          <w:szCs w:val="24"/>
        </w:rPr>
        <w:t>Melissa:</w:t>
      </w:r>
      <w:r w:rsidRPr="007955C3">
        <w:rPr>
          <w:rFonts w:cstheme="minorHAnsi"/>
          <w:sz w:val="24"/>
          <w:szCs w:val="24"/>
        </w:rPr>
        <w:t xml:space="preserve"> given the limitations, should we just get rid of it</w:t>
      </w:r>
      <w:r w:rsidR="009B7023" w:rsidRPr="007955C3">
        <w:rPr>
          <w:rFonts w:cstheme="minorHAnsi"/>
          <w:sz w:val="24"/>
          <w:szCs w:val="24"/>
        </w:rPr>
        <w:t xml:space="preserve"> or modify it</w:t>
      </w:r>
      <w:r w:rsidRPr="007955C3">
        <w:rPr>
          <w:rFonts w:cstheme="minorHAnsi"/>
          <w:sz w:val="24"/>
          <w:szCs w:val="24"/>
        </w:rPr>
        <w:t>?</w:t>
      </w:r>
    </w:p>
    <w:p w:rsidR="00FF6781"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8</w:t>
      </w:r>
      <w:r w:rsidR="00FF6781" w:rsidRPr="007955C3">
        <w:rPr>
          <w:rFonts w:cstheme="minorHAnsi"/>
          <w:b/>
          <w:sz w:val="24"/>
          <w:szCs w:val="24"/>
        </w:rPr>
        <w:t>:</w:t>
      </w:r>
      <w:r w:rsidR="00FF6781" w:rsidRPr="007955C3">
        <w:rPr>
          <w:rFonts w:cstheme="minorHAnsi"/>
          <w:sz w:val="24"/>
          <w:szCs w:val="24"/>
        </w:rPr>
        <w:t xml:space="preserve"> termination seems to be the only thing that’s in alignment with distributing all funds that are available on a TOCA-basis. </w:t>
      </w:r>
    </w:p>
    <w:p w:rsidR="00B849F4"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11</w:t>
      </w:r>
      <w:r w:rsidR="00B849F4" w:rsidRPr="007955C3">
        <w:rPr>
          <w:rFonts w:cstheme="minorHAnsi"/>
          <w:b/>
          <w:sz w:val="24"/>
          <w:szCs w:val="24"/>
        </w:rPr>
        <w:t>:</w:t>
      </w:r>
      <w:r w:rsidR="00B849F4" w:rsidRPr="007955C3">
        <w:rPr>
          <w:rFonts w:cstheme="minorHAnsi"/>
          <w:sz w:val="24"/>
          <w:szCs w:val="24"/>
        </w:rPr>
        <w:t xml:space="preserve"> </w:t>
      </w:r>
      <w:r w:rsidR="00E044CF" w:rsidRPr="007955C3">
        <w:rPr>
          <w:rFonts w:cstheme="minorHAnsi"/>
          <w:sz w:val="24"/>
          <w:szCs w:val="24"/>
        </w:rPr>
        <w:t xml:space="preserve">I have the opposite recommendation. We support a revised Large Project Fund to support projects that utilities can’t fund on their own. We have continually asked for a fund that works for large projects. We don’t think the money needs to be repaid. </w:t>
      </w:r>
    </w:p>
    <w:p w:rsidR="00E044CF"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5</w:t>
      </w:r>
      <w:r w:rsidR="009B7023" w:rsidRPr="007955C3">
        <w:rPr>
          <w:rFonts w:cstheme="minorHAnsi"/>
          <w:b/>
          <w:sz w:val="24"/>
          <w:szCs w:val="24"/>
        </w:rPr>
        <w:t>:</w:t>
      </w:r>
      <w:r w:rsidR="009B7023" w:rsidRPr="007955C3">
        <w:rPr>
          <w:rFonts w:cstheme="minorHAnsi"/>
          <w:sz w:val="24"/>
          <w:szCs w:val="24"/>
        </w:rPr>
        <w:t xml:space="preserve"> we should have equitably allocated efficiency funds, but under the current construct with repayment, it doesn’t raise the same equity concerns. </w:t>
      </w:r>
    </w:p>
    <w:p w:rsidR="009B7023"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15</w:t>
      </w:r>
      <w:r w:rsidR="009B7023" w:rsidRPr="007955C3">
        <w:rPr>
          <w:rFonts w:cstheme="minorHAnsi"/>
          <w:b/>
          <w:sz w:val="24"/>
          <w:szCs w:val="24"/>
        </w:rPr>
        <w:t xml:space="preserve">: </w:t>
      </w:r>
      <w:r w:rsidR="009B7023" w:rsidRPr="007955C3">
        <w:rPr>
          <w:rFonts w:cstheme="minorHAnsi"/>
          <w:sz w:val="24"/>
          <w:szCs w:val="24"/>
        </w:rPr>
        <w:t xml:space="preserve">I would support the elimination of the existing LPF and create a new mechanism. </w:t>
      </w:r>
    </w:p>
    <w:p w:rsidR="0044626D" w:rsidRPr="007955C3" w:rsidRDefault="0044626D"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I’m hearing that most are opposed to continuing the LPF as it is. </w:t>
      </w:r>
    </w:p>
    <w:p w:rsidR="0044626D"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11</w:t>
      </w:r>
      <w:r w:rsidR="0044626D" w:rsidRPr="007955C3">
        <w:rPr>
          <w:rFonts w:cstheme="minorHAnsi"/>
          <w:b/>
          <w:sz w:val="24"/>
          <w:szCs w:val="24"/>
        </w:rPr>
        <w:t>:</w:t>
      </w:r>
      <w:r w:rsidR="0044626D" w:rsidRPr="007955C3">
        <w:rPr>
          <w:rFonts w:cstheme="minorHAnsi"/>
          <w:sz w:val="24"/>
          <w:szCs w:val="24"/>
        </w:rPr>
        <w:t xml:space="preserve"> it doesn’t matter how we do, we just want the same end result of having a mechanism to fund large projects. </w:t>
      </w:r>
    </w:p>
    <w:p w:rsidR="0044626D" w:rsidRPr="007955C3" w:rsidRDefault="006F5750" w:rsidP="00E13A5E">
      <w:pPr>
        <w:pStyle w:val="ListParagraph"/>
        <w:numPr>
          <w:ilvl w:val="0"/>
          <w:numId w:val="4"/>
        </w:numPr>
        <w:rPr>
          <w:rFonts w:cstheme="minorHAnsi"/>
          <w:b/>
          <w:sz w:val="24"/>
          <w:szCs w:val="24"/>
        </w:rPr>
      </w:pPr>
      <w:r w:rsidRPr="007955C3">
        <w:rPr>
          <w:rFonts w:cstheme="minorHAnsi"/>
          <w:b/>
          <w:sz w:val="24"/>
          <w:szCs w:val="24"/>
        </w:rPr>
        <w:t xml:space="preserve">Ray: </w:t>
      </w:r>
      <w:r w:rsidRPr="007955C3">
        <w:rPr>
          <w:rFonts w:cstheme="minorHAnsi"/>
          <w:sz w:val="24"/>
          <w:szCs w:val="24"/>
        </w:rPr>
        <w:t xml:space="preserve">if we are going down the path of a fund that directs funds to a specific utility territory, how do we make that work to where other utilities also benefit. </w:t>
      </w:r>
      <w:r w:rsidR="0044626D" w:rsidRPr="007955C3">
        <w:rPr>
          <w:rFonts w:cstheme="minorHAnsi"/>
          <w:sz w:val="24"/>
          <w:szCs w:val="24"/>
        </w:rPr>
        <w:t xml:space="preserve"> </w:t>
      </w:r>
    </w:p>
    <w:p w:rsidR="006F5750"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8</w:t>
      </w:r>
      <w:r w:rsidR="00AD6C7D" w:rsidRPr="007955C3">
        <w:rPr>
          <w:rFonts w:cstheme="minorHAnsi"/>
          <w:b/>
          <w:sz w:val="24"/>
          <w:szCs w:val="24"/>
        </w:rPr>
        <w:t xml:space="preserve">: </w:t>
      </w:r>
      <w:r w:rsidR="00AD6C7D" w:rsidRPr="007955C3">
        <w:rPr>
          <w:rFonts w:cstheme="minorHAnsi"/>
          <w:sz w:val="24"/>
          <w:szCs w:val="24"/>
        </w:rPr>
        <w:t xml:space="preserve">if you take away the repayment aspect, then you run into flying in the face of TOCA. </w:t>
      </w:r>
    </w:p>
    <w:p w:rsidR="00BD1F50" w:rsidRPr="007955C3" w:rsidRDefault="007955C3" w:rsidP="00E13A5E">
      <w:pPr>
        <w:pStyle w:val="ListParagraph"/>
        <w:numPr>
          <w:ilvl w:val="0"/>
          <w:numId w:val="4"/>
        </w:numPr>
        <w:rPr>
          <w:rFonts w:cstheme="minorHAnsi"/>
          <w:b/>
          <w:sz w:val="24"/>
          <w:szCs w:val="24"/>
        </w:rPr>
      </w:pPr>
      <w:r>
        <w:rPr>
          <w:rFonts w:cstheme="minorHAnsi"/>
          <w:b/>
          <w:sz w:val="24"/>
          <w:szCs w:val="24"/>
        </w:rPr>
        <w:lastRenderedPageBreak/>
        <w:t>Person 10</w:t>
      </w:r>
      <w:r w:rsidR="00AD6C7D" w:rsidRPr="007955C3">
        <w:rPr>
          <w:rFonts w:cstheme="minorHAnsi"/>
          <w:b/>
          <w:sz w:val="24"/>
          <w:szCs w:val="24"/>
        </w:rPr>
        <w:t xml:space="preserve">: </w:t>
      </w:r>
      <w:r w:rsidR="004D7B2B" w:rsidRPr="007955C3">
        <w:rPr>
          <w:rFonts w:cstheme="minorHAnsi"/>
          <w:sz w:val="24"/>
          <w:szCs w:val="24"/>
        </w:rPr>
        <w:t xml:space="preserve">we have a biennium target and we don’t go over the budget, but we look elsewhere within the utility to fund the project, so we don’t increase our capital budget, we just use the available capital. </w:t>
      </w:r>
    </w:p>
    <w:p w:rsidR="00BD1F50"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10</w:t>
      </w:r>
      <w:r w:rsidR="00BD1F50" w:rsidRPr="007955C3">
        <w:rPr>
          <w:rFonts w:cstheme="minorHAnsi"/>
          <w:b/>
          <w:sz w:val="24"/>
          <w:szCs w:val="24"/>
        </w:rPr>
        <w:t>:</w:t>
      </w:r>
      <w:r w:rsidR="00BD1F50" w:rsidRPr="007955C3">
        <w:rPr>
          <w:rFonts w:cstheme="minorHAnsi"/>
          <w:sz w:val="24"/>
          <w:szCs w:val="24"/>
        </w:rPr>
        <w:t xml:space="preserve"> it’s hard to create a pool of funds ahead of time because these projects don’t come up all the time. It takes time to put projects in place. </w:t>
      </w:r>
    </w:p>
    <w:p w:rsidR="00D67E74" w:rsidRPr="007955C3" w:rsidRDefault="007955C3" w:rsidP="00E13A5E">
      <w:pPr>
        <w:pStyle w:val="ListParagraph"/>
        <w:numPr>
          <w:ilvl w:val="0"/>
          <w:numId w:val="4"/>
        </w:numPr>
        <w:rPr>
          <w:rFonts w:cstheme="minorHAnsi"/>
          <w:b/>
          <w:sz w:val="24"/>
          <w:szCs w:val="24"/>
        </w:rPr>
      </w:pPr>
      <w:r>
        <w:rPr>
          <w:rFonts w:cstheme="minorHAnsi"/>
          <w:b/>
          <w:sz w:val="24"/>
          <w:szCs w:val="24"/>
        </w:rPr>
        <w:t>Person 17</w:t>
      </w:r>
      <w:r w:rsidR="00BD1F50" w:rsidRPr="007955C3">
        <w:rPr>
          <w:rFonts w:cstheme="minorHAnsi"/>
          <w:b/>
          <w:sz w:val="24"/>
          <w:szCs w:val="24"/>
        </w:rPr>
        <w:t>:</w:t>
      </w:r>
      <w:r w:rsidR="00BD1F50" w:rsidRPr="007955C3">
        <w:rPr>
          <w:rFonts w:cstheme="minorHAnsi"/>
          <w:sz w:val="24"/>
          <w:szCs w:val="24"/>
        </w:rPr>
        <w:t xml:space="preserve"> </w:t>
      </w:r>
      <w:r w:rsidR="00D67E74" w:rsidRPr="007955C3">
        <w:rPr>
          <w:rFonts w:cstheme="minorHAnsi"/>
          <w:sz w:val="24"/>
          <w:szCs w:val="24"/>
        </w:rPr>
        <w:t xml:space="preserve">there are regional programs where the end-user goes directly to those programs. Is it possible for a regional program to support end-users that have projects with incentives that surpass a certain percentage of its utility budget. </w:t>
      </w:r>
    </w:p>
    <w:p w:rsidR="0003606D" w:rsidRPr="007955C3" w:rsidRDefault="0003606D" w:rsidP="00E13A5E">
      <w:pPr>
        <w:pStyle w:val="ListParagraph"/>
        <w:numPr>
          <w:ilvl w:val="0"/>
          <w:numId w:val="4"/>
        </w:numPr>
        <w:rPr>
          <w:rFonts w:cstheme="minorHAnsi"/>
          <w:b/>
          <w:sz w:val="24"/>
          <w:szCs w:val="24"/>
        </w:rPr>
      </w:pPr>
      <w:r w:rsidRPr="007955C3">
        <w:rPr>
          <w:rFonts w:cstheme="minorHAnsi"/>
          <w:b/>
          <w:sz w:val="24"/>
          <w:szCs w:val="24"/>
        </w:rPr>
        <w:t xml:space="preserve">Ray: </w:t>
      </w:r>
      <w:r w:rsidRPr="007955C3">
        <w:rPr>
          <w:rFonts w:cstheme="minorHAnsi"/>
          <w:sz w:val="24"/>
          <w:szCs w:val="24"/>
        </w:rPr>
        <w:t>without repayment, that’s likely to run against the TOCA equity model.</w:t>
      </w:r>
    </w:p>
    <w:p w:rsidR="00AD6C7D" w:rsidRPr="007955C3" w:rsidRDefault="007955C3" w:rsidP="00E13A5E">
      <w:pPr>
        <w:pStyle w:val="ListParagraph"/>
        <w:numPr>
          <w:ilvl w:val="0"/>
          <w:numId w:val="4"/>
        </w:numPr>
        <w:rPr>
          <w:rFonts w:cstheme="minorHAnsi"/>
          <w:b/>
          <w:sz w:val="24"/>
          <w:szCs w:val="24"/>
        </w:rPr>
      </w:pPr>
      <w:r>
        <w:rPr>
          <w:rFonts w:cstheme="minorHAnsi"/>
          <w:b/>
          <w:sz w:val="24"/>
          <w:szCs w:val="24"/>
        </w:rPr>
        <w:t>Person 16</w:t>
      </w:r>
      <w:r w:rsidR="0003606D" w:rsidRPr="007955C3">
        <w:rPr>
          <w:rFonts w:cstheme="minorHAnsi"/>
          <w:b/>
          <w:sz w:val="24"/>
          <w:szCs w:val="24"/>
        </w:rPr>
        <w:t>:</w:t>
      </w:r>
      <w:r w:rsidR="0003606D" w:rsidRPr="007955C3">
        <w:rPr>
          <w:rFonts w:cstheme="minorHAnsi"/>
          <w:sz w:val="24"/>
          <w:szCs w:val="24"/>
        </w:rPr>
        <w:t xml:space="preserve"> I want to add that one of our roles is to fix some of the holes because we’ve gone to the TOCA model and large projects is one of those areas and the fix isn’t going to work if you adopt a utility-in utility-out mentality.  </w:t>
      </w:r>
      <w:r w:rsidR="00AD6C7D" w:rsidRPr="007955C3">
        <w:rPr>
          <w:rFonts w:cstheme="minorHAnsi"/>
          <w:sz w:val="24"/>
          <w:szCs w:val="24"/>
        </w:rPr>
        <w:t xml:space="preserve"> </w:t>
      </w:r>
    </w:p>
    <w:p w:rsidR="00960F29" w:rsidRPr="007955C3" w:rsidRDefault="007955C3" w:rsidP="00E13A5E">
      <w:pPr>
        <w:pStyle w:val="ListParagraph"/>
        <w:numPr>
          <w:ilvl w:val="0"/>
          <w:numId w:val="4"/>
        </w:numPr>
        <w:rPr>
          <w:rFonts w:cstheme="minorHAnsi"/>
          <w:b/>
          <w:sz w:val="24"/>
          <w:szCs w:val="24"/>
        </w:rPr>
      </w:pPr>
      <w:r>
        <w:rPr>
          <w:rFonts w:cstheme="minorHAnsi"/>
          <w:b/>
          <w:sz w:val="24"/>
          <w:szCs w:val="24"/>
        </w:rPr>
        <w:t>Person 14</w:t>
      </w:r>
      <w:r w:rsidR="00960F29" w:rsidRPr="007955C3">
        <w:rPr>
          <w:rFonts w:cstheme="minorHAnsi"/>
          <w:b/>
          <w:sz w:val="24"/>
          <w:szCs w:val="24"/>
        </w:rPr>
        <w:t>:</w:t>
      </w:r>
      <w:r w:rsidR="00960F29" w:rsidRPr="007955C3">
        <w:rPr>
          <w:rFonts w:cstheme="minorHAnsi"/>
          <w:sz w:val="24"/>
          <w:szCs w:val="24"/>
        </w:rPr>
        <w:t xml:space="preserve"> transferring revenue from one utility to another is not the answer. </w:t>
      </w:r>
    </w:p>
    <w:p w:rsidR="00960F29"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11</w:t>
      </w:r>
      <w:r w:rsidR="00960F29" w:rsidRPr="007955C3">
        <w:rPr>
          <w:rFonts w:cstheme="minorHAnsi"/>
          <w:b/>
          <w:sz w:val="24"/>
          <w:szCs w:val="24"/>
        </w:rPr>
        <w:t>:</w:t>
      </w:r>
      <w:r w:rsidR="00960F29" w:rsidRPr="007955C3">
        <w:rPr>
          <w:rFonts w:cstheme="minorHAnsi"/>
          <w:sz w:val="24"/>
          <w:szCs w:val="24"/>
        </w:rPr>
        <w:t xml:space="preserve"> there are low cost projects won’t get funded, that’s the reality.</w:t>
      </w:r>
    </w:p>
    <w:p w:rsidR="00960F29" w:rsidRPr="007955C3" w:rsidRDefault="007955C3" w:rsidP="00E13A5E">
      <w:pPr>
        <w:pStyle w:val="ListParagraph"/>
        <w:numPr>
          <w:ilvl w:val="0"/>
          <w:numId w:val="4"/>
        </w:numPr>
        <w:rPr>
          <w:rFonts w:cstheme="minorHAnsi"/>
          <w:b/>
          <w:sz w:val="24"/>
          <w:szCs w:val="24"/>
        </w:rPr>
      </w:pPr>
      <w:r>
        <w:rPr>
          <w:rFonts w:cstheme="minorHAnsi"/>
          <w:b/>
          <w:sz w:val="24"/>
          <w:szCs w:val="24"/>
        </w:rPr>
        <w:t>Person 14</w:t>
      </w:r>
      <w:r w:rsidR="00960F29" w:rsidRPr="007955C3">
        <w:rPr>
          <w:rFonts w:cstheme="minorHAnsi"/>
          <w:b/>
          <w:sz w:val="24"/>
          <w:szCs w:val="24"/>
        </w:rPr>
        <w:t>:</w:t>
      </w:r>
      <w:r w:rsidR="00960F29" w:rsidRPr="007955C3">
        <w:rPr>
          <w:rFonts w:cstheme="minorHAnsi"/>
          <w:sz w:val="24"/>
          <w:szCs w:val="24"/>
        </w:rPr>
        <w:t xml:space="preserve"> but the utility can decide how it funds the project. </w:t>
      </w:r>
      <w:r w:rsidR="001C6F6D" w:rsidRPr="007955C3">
        <w:rPr>
          <w:rFonts w:cstheme="minorHAnsi"/>
          <w:sz w:val="24"/>
          <w:szCs w:val="24"/>
        </w:rPr>
        <w:t>We penalize the utilities that are doing the conservation and benefit the utilities that don’t take on the policy to do the right thing.</w:t>
      </w:r>
    </w:p>
    <w:p w:rsidR="001C6F6D" w:rsidRPr="007955C3" w:rsidRDefault="007955C3" w:rsidP="00E13A5E">
      <w:pPr>
        <w:pStyle w:val="ListParagraph"/>
        <w:numPr>
          <w:ilvl w:val="0"/>
          <w:numId w:val="4"/>
        </w:numPr>
        <w:rPr>
          <w:rFonts w:cstheme="minorHAnsi"/>
          <w:b/>
          <w:sz w:val="24"/>
          <w:szCs w:val="24"/>
        </w:rPr>
      </w:pPr>
      <w:r>
        <w:rPr>
          <w:rFonts w:cstheme="minorHAnsi"/>
          <w:b/>
          <w:sz w:val="24"/>
          <w:szCs w:val="24"/>
        </w:rPr>
        <w:t>Person 17</w:t>
      </w:r>
      <w:r w:rsidR="001C6F6D" w:rsidRPr="007955C3">
        <w:rPr>
          <w:rFonts w:cstheme="minorHAnsi"/>
          <w:b/>
          <w:sz w:val="24"/>
          <w:szCs w:val="24"/>
        </w:rPr>
        <w:t>:</w:t>
      </w:r>
      <w:r w:rsidR="001C6F6D" w:rsidRPr="007955C3">
        <w:rPr>
          <w:rFonts w:cstheme="minorHAnsi"/>
          <w:sz w:val="24"/>
          <w:szCs w:val="24"/>
        </w:rPr>
        <w:t xml:space="preserve"> we self-fund a lot but there are still some projects that are way too much for us to fund.</w:t>
      </w:r>
    </w:p>
    <w:p w:rsidR="001C6F6D" w:rsidRPr="007955C3" w:rsidRDefault="007955C3" w:rsidP="00E13A5E">
      <w:pPr>
        <w:pStyle w:val="ListParagraph"/>
        <w:numPr>
          <w:ilvl w:val="0"/>
          <w:numId w:val="4"/>
        </w:numPr>
        <w:rPr>
          <w:rFonts w:cstheme="minorHAnsi"/>
          <w:b/>
          <w:sz w:val="24"/>
          <w:szCs w:val="24"/>
        </w:rPr>
      </w:pPr>
      <w:r>
        <w:rPr>
          <w:rFonts w:cstheme="minorHAnsi"/>
          <w:b/>
          <w:sz w:val="24"/>
          <w:szCs w:val="24"/>
        </w:rPr>
        <w:t>Person 14</w:t>
      </w:r>
      <w:r w:rsidR="001C6F6D" w:rsidRPr="007955C3">
        <w:rPr>
          <w:rFonts w:cstheme="minorHAnsi"/>
          <w:b/>
          <w:sz w:val="24"/>
          <w:szCs w:val="24"/>
        </w:rPr>
        <w:t>:</w:t>
      </w:r>
      <w:r w:rsidR="001C6F6D" w:rsidRPr="007955C3">
        <w:rPr>
          <w:rFonts w:cstheme="minorHAnsi"/>
          <w:sz w:val="24"/>
          <w:szCs w:val="24"/>
        </w:rPr>
        <w:t xml:space="preserve"> conservation is just like any other resource, we acquire it when we need it. So investments should be in proportion to revenues the utility earns. </w:t>
      </w:r>
    </w:p>
    <w:p w:rsidR="00E73C25" w:rsidRPr="007955C3" w:rsidRDefault="007955C3" w:rsidP="00E13A5E">
      <w:pPr>
        <w:pStyle w:val="ListParagraph"/>
        <w:numPr>
          <w:ilvl w:val="0"/>
          <w:numId w:val="4"/>
        </w:numPr>
        <w:rPr>
          <w:rFonts w:cstheme="minorHAnsi"/>
          <w:b/>
          <w:sz w:val="24"/>
          <w:szCs w:val="24"/>
        </w:rPr>
      </w:pPr>
      <w:r>
        <w:rPr>
          <w:rFonts w:cstheme="minorHAnsi"/>
          <w:b/>
          <w:sz w:val="24"/>
          <w:szCs w:val="24"/>
        </w:rPr>
        <w:t>Person 16</w:t>
      </w:r>
      <w:r w:rsidR="00E73C25" w:rsidRPr="007955C3">
        <w:rPr>
          <w:rFonts w:cstheme="minorHAnsi"/>
          <w:b/>
          <w:sz w:val="24"/>
          <w:szCs w:val="24"/>
        </w:rPr>
        <w:t>:</w:t>
      </w:r>
      <w:r w:rsidR="00E73C25" w:rsidRPr="007955C3">
        <w:rPr>
          <w:rFonts w:cstheme="minorHAnsi"/>
          <w:sz w:val="24"/>
          <w:szCs w:val="24"/>
        </w:rPr>
        <w:t xml:space="preserve"> could we agree that at a minimum we need a longer payback period. </w:t>
      </w:r>
    </w:p>
    <w:p w:rsidR="00E73C25" w:rsidRPr="007955C3" w:rsidRDefault="007955C3" w:rsidP="00E13A5E">
      <w:pPr>
        <w:pStyle w:val="ListParagraph"/>
        <w:numPr>
          <w:ilvl w:val="0"/>
          <w:numId w:val="4"/>
        </w:numPr>
        <w:rPr>
          <w:rFonts w:cstheme="minorHAnsi"/>
          <w:b/>
          <w:sz w:val="24"/>
          <w:szCs w:val="24"/>
        </w:rPr>
      </w:pPr>
      <w:r>
        <w:rPr>
          <w:rFonts w:cstheme="minorHAnsi"/>
          <w:b/>
          <w:sz w:val="24"/>
          <w:szCs w:val="24"/>
        </w:rPr>
        <w:t>Person 14</w:t>
      </w:r>
      <w:r w:rsidR="00E73C25" w:rsidRPr="007955C3">
        <w:rPr>
          <w:rFonts w:cstheme="minorHAnsi"/>
          <w:b/>
          <w:sz w:val="24"/>
          <w:szCs w:val="24"/>
        </w:rPr>
        <w:t>:</w:t>
      </w:r>
      <w:r w:rsidR="00E73C25" w:rsidRPr="007955C3">
        <w:rPr>
          <w:rFonts w:cstheme="minorHAnsi"/>
          <w:sz w:val="24"/>
          <w:szCs w:val="24"/>
        </w:rPr>
        <w:t xml:space="preserve"> I agree with that. The alternative proposed in WG1 allows for a longer payback period so it wouldn’t be taking from your future rate period TOCA. </w:t>
      </w:r>
    </w:p>
    <w:p w:rsidR="00761102" w:rsidRPr="007955C3" w:rsidRDefault="00022AC4" w:rsidP="00E13A5E">
      <w:pPr>
        <w:pStyle w:val="ListParagraph"/>
        <w:numPr>
          <w:ilvl w:val="0"/>
          <w:numId w:val="4"/>
        </w:numPr>
        <w:rPr>
          <w:rFonts w:cstheme="minorHAnsi"/>
          <w:b/>
          <w:sz w:val="24"/>
          <w:szCs w:val="24"/>
        </w:rPr>
      </w:pPr>
      <w:r w:rsidRPr="007955C3">
        <w:rPr>
          <w:rFonts w:cstheme="minorHAnsi"/>
          <w:b/>
          <w:sz w:val="24"/>
          <w:szCs w:val="24"/>
        </w:rPr>
        <w:t xml:space="preserve">Ray: </w:t>
      </w:r>
      <w:r w:rsidRPr="007955C3">
        <w:rPr>
          <w:rFonts w:cstheme="minorHAnsi"/>
          <w:sz w:val="24"/>
          <w:szCs w:val="24"/>
        </w:rPr>
        <w:t xml:space="preserve">there was a suggestion awhile back that there be a set aside akin to the funds allocated to regional programs. </w:t>
      </w:r>
    </w:p>
    <w:p w:rsidR="00022AC4"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10</w:t>
      </w:r>
      <w:r w:rsidR="00022AC4" w:rsidRPr="007955C3">
        <w:rPr>
          <w:rFonts w:cstheme="minorHAnsi"/>
          <w:b/>
          <w:sz w:val="24"/>
          <w:szCs w:val="24"/>
        </w:rPr>
        <w:t>:</w:t>
      </w:r>
      <w:r w:rsidR="00022AC4" w:rsidRPr="007955C3">
        <w:rPr>
          <w:rFonts w:cstheme="minorHAnsi"/>
          <w:sz w:val="24"/>
          <w:szCs w:val="24"/>
        </w:rPr>
        <w:t xml:space="preserve"> we don’t think that’s a good idea. It’s our ratepayers paying for outside activities. </w:t>
      </w:r>
    </w:p>
    <w:p w:rsidR="006E076F" w:rsidRPr="007955C3" w:rsidRDefault="007955C3" w:rsidP="00E13A5E">
      <w:pPr>
        <w:pStyle w:val="ListParagraph"/>
        <w:numPr>
          <w:ilvl w:val="0"/>
          <w:numId w:val="4"/>
        </w:numPr>
        <w:rPr>
          <w:rFonts w:cstheme="minorHAnsi"/>
          <w:b/>
          <w:sz w:val="24"/>
          <w:szCs w:val="24"/>
        </w:rPr>
      </w:pPr>
      <w:r>
        <w:rPr>
          <w:rFonts w:cstheme="minorHAnsi"/>
          <w:b/>
          <w:sz w:val="24"/>
          <w:szCs w:val="24"/>
        </w:rPr>
        <w:t>Person 16</w:t>
      </w:r>
      <w:r w:rsidR="00022AC4" w:rsidRPr="007955C3">
        <w:rPr>
          <w:rFonts w:cstheme="minorHAnsi"/>
          <w:b/>
          <w:sz w:val="24"/>
          <w:szCs w:val="24"/>
        </w:rPr>
        <w:t>:</w:t>
      </w:r>
      <w:r w:rsidR="00022AC4" w:rsidRPr="007955C3">
        <w:rPr>
          <w:rFonts w:cstheme="minorHAnsi"/>
          <w:sz w:val="24"/>
          <w:szCs w:val="24"/>
        </w:rPr>
        <w:t xml:space="preserve"> in WG1, there was the notion that projects could be coded by system benefits above just energy savings. Could we marry that idea to have it be more palatable to </w:t>
      </w:r>
      <w:r w:rsidR="000C4ABC" w:rsidRPr="007955C3">
        <w:rPr>
          <w:rFonts w:cstheme="minorHAnsi"/>
          <w:sz w:val="24"/>
          <w:szCs w:val="24"/>
        </w:rPr>
        <w:t>utilities?</w:t>
      </w:r>
      <w:r w:rsidR="00022AC4" w:rsidRPr="007955C3">
        <w:rPr>
          <w:rFonts w:cstheme="minorHAnsi"/>
          <w:sz w:val="24"/>
          <w:szCs w:val="24"/>
        </w:rPr>
        <w:t xml:space="preserve"> </w:t>
      </w:r>
      <w:r w:rsidR="000C4ABC" w:rsidRPr="007955C3">
        <w:rPr>
          <w:rFonts w:cstheme="minorHAnsi"/>
          <w:sz w:val="24"/>
          <w:szCs w:val="24"/>
        </w:rPr>
        <w:t>Is that a</w:t>
      </w:r>
      <w:r w:rsidR="006E076F" w:rsidRPr="007955C3">
        <w:rPr>
          <w:rFonts w:cstheme="minorHAnsi"/>
          <w:sz w:val="24"/>
          <w:szCs w:val="24"/>
        </w:rPr>
        <w:t xml:space="preserve"> potential for a set aside fund?</w:t>
      </w:r>
    </w:p>
    <w:p w:rsidR="008C624E" w:rsidRPr="007955C3" w:rsidRDefault="008C624E"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hold that thought. Let’s move to a discussion about how the flexible budgets model being considering in WG1 might allow large projects to get funded. </w:t>
      </w:r>
    </w:p>
    <w:p w:rsidR="00022AC4" w:rsidRPr="007955C3" w:rsidRDefault="007955C3" w:rsidP="00E13A5E">
      <w:pPr>
        <w:pStyle w:val="ListParagraph"/>
        <w:numPr>
          <w:ilvl w:val="0"/>
          <w:numId w:val="4"/>
        </w:numPr>
        <w:rPr>
          <w:rFonts w:cstheme="minorHAnsi"/>
          <w:b/>
          <w:sz w:val="24"/>
          <w:szCs w:val="24"/>
        </w:rPr>
      </w:pPr>
      <w:r>
        <w:rPr>
          <w:rFonts w:cstheme="minorHAnsi"/>
          <w:b/>
          <w:sz w:val="24"/>
          <w:szCs w:val="24"/>
        </w:rPr>
        <w:t>Person 17</w:t>
      </w:r>
      <w:r w:rsidR="008C624E" w:rsidRPr="007955C3">
        <w:rPr>
          <w:rFonts w:cstheme="minorHAnsi"/>
          <w:b/>
          <w:sz w:val="24"/>
          <w:szCs w:val="24"/>
        </w:rPr>
        <w:t>:</w:t>
      </w:r>
      <w:r w:rsidR="008C624E" w:rsidRPr="007955C3">
        <w:rPr>
          <w:rFonts w:cstheme="minorHAnsi"/>
          <w:sz w:val="24"/>
          <w:szCs w:val="24"/>
        </w:rPr>
        <w:t xml:space="preserve"> it’s a step in the right direction. </w:t>
      </w:r>
      <w:r w:rsidR="00FC5D11" w:rsidRPr="007955C3">
        <w:rPr>
          <w:rFonts w:cstheme="minorHAnsi"/>
          <w:sz w:val="24"/>
          <w:szCs w:val="24"/>
        </w:rPr>
        <w:t xml:space="preserve">Would a utility </w:t>
      </w:r>
      <w:r w:rsidR="00757D02" w:rsidRPr="007955C3">
        <w:rPr>
          <w:rFonts w:cstheme="minorHAnsi"/>
          <w:sz w:val="24"/>
          <w:szCs w:val="24"/>
        </w:rPr>
        <w:t>to be able to borrow at anytime?</w:t>
      </w:r>
    </w:p>
    <w:p w:rsidR="001713B0" w:rsidRPr="007955C3" w:rsidRDefault="007955C3" w:rsidP="00E13A5E">
      <w:pPr>
        <w:pStyle w:val="ListParagraph"/>
        <w:numPr>
          <w:ilvl w:val="0"/>
          <w:numId w:val="4"/>
        </w:numPr>
        <w:rPr>
          <w:rFonts w:cstheme="minorHAnsi"/>
          <w:b/>
          <w:sz w:val="24"/>
          <w:szCs w:val="24"/>
        </w:rPr>
      </w:pPr>
      <w:r>
        <w:rPr>
          <w:rFonts w:cstheme="minorHAnsi"/>
          <w:b/>
          <w:sz w:val="24"/>
          <w:szCs w:val="24"/>
        </w:rPr>
        <w:t>Person 16</w:t>
      </w:r>
      <w:r w:rsidR="00FC5D11" w:rsidRPr="007955C3">
        <w:rPr>
          <w:rFonts w:cstheme="minorHAnsi"/>
          <w:b/>
          <w:sz w:val="24"/>
          <w:szCs w:val="24"/>
        </w:rPr>
        <w:t xml:space="preserve">: </w:t>
      </w:r>
      <w:r w:rsidR="00FC5D11" w:rsidRPr="007955C3">
        <w:rPr>
          <w:rFonts w:cstheme="minorHAnsi"/>
          <w:sz w:val="24"/>
          <w:szCs w:val="24"/>
        </w:rPr>
        <w:t>it doesn’t seem like we would have the flexibility to do that. You would need to ask for it prior to the beginning of a rate period.</w:t>
      </w:r>
    </w:p>
    <w:p w:rsidR="00FC5D11" w:rsidRPr="007955C3" w:rsidRDefault="007955C3" w:rsidP="00E13A5E">
      <w:pPr>
        <w:pStyle w:val="ListParagraph"/>
        <w:numPr>
          <w:ilvl w:val="0"/>
          <w:numId w:val="4"/>
        </w:numPr>
        <w:rPr>
          <w:rFonts w:cstheme="minorHAnsi"/>
          <w:b/>
          <w:sz w:val="24"/>
          <w:szCs w:val="24"/>
        </w:rPr>
      </w:pPr>
      <w:r>
        <w:rPr>
          <w:rFonts w:cstheme="minorHAnsi"/>
          <w:b/>
          <w:sz w:val="24"/>
          <w:szCs w:val="24"/>
        </w:rPr>
        <w:lastRenderedPageBreak/>
        <w:t>Person 4</w:t>
      </w:r>
      <w:r w:rsidR="00FC5D11" w:rsidRPr="007955C3">
        <w:rPr>
          <w:rFonts w:cstheme="minorHAnsi"/>
          <w:b/>
          <w:sz w:val="24"/>
          <w:szCs w:val="24"/>
        </w:rPr>
        <w:t>:</w:t>
      </w:r>
      <w:r w:rsidR="00FC5D11" w:rsidRPr="007955C3">
        <w:rPr>
          <w:rFonts w:cstheme="minorHAnsi"/>
          <w:sz w:val="24"/>
          <w:szCs w:val="24"/>
        </w:rPr>
        <w:t xml:space="preserve"> the LPF is administratively burdensome now. I don’t see how the flexible budgets</w:t>
      </w:r>
      <w:r w:rsidR="0045253F" w:rsidRPr="007955C3">
        <w:rPr>
          <w:rFonts w:cstheme="minorHAnsi"/>
          <w:sz w:val="24"/>
          <w:szCs w:val="24"/>
        </w:rPr>
        <w:t xml:space="preserve"> approach</w:t>
      </w:r>
      <w:r w:rsidR="00FC5D11" w:rsidRPr="007955C3">
        <w:rPr>
          <w:rFonts w:cstheme="minorHAnsi"/>
          <w:sz w:val="24"/>
          <w:szCs w:val="24"/>
        </w:rPr>
        <w:t xml:space="preserve"> addresses that concern and that it alleviates that burden. </w:t>
      </w:r>
    </w:p>
    <w:p w:rsidR="00FC5D11" w:rsidRPr="007955C3" w:rsidRDefault="0045253F" w:rsidP="00E13A5E">
      <w:pPr>
        <w:pStyle w:val="ListParagraph"/>
        <w:numPr>
          <w:ilvl w:val="0"/>
          <w:numId w:val="4"/>
        </w:numPr>
        <w:rPr>
          <w:rFonts w:cstheme="minorHAnsi"/>
          <w:b/>
          <w:sz w:val="24"/>
          <w:szCs w:val="24"/>
        </w:rPr>
      </w:pPr>
      <w:r w:rsidRPr="007955C3">
        <w:rPr>
          <w:rFonts w:cstheme="minorHAnsi"/>
          <w:b/>
          <w:sz w:val="24"/>
          <w:szCs w:val="24"/>
        </w:rPr>
        <w:t xml:space="preserve">Ray: </w:t>
      </w:r>
      <w:r w:rsidRPr="007955C3">
        <w:rPr>
          <w:rFonts w:cstheme="minorHAnsi"/>
          <w:sz w:val="24"/>
          <w:szCs w:val="24"/>
        </w:rPr>
        <w:t>how about a set aside fund</w:t>
      </w:r>
      <w:r w:rsidR="000902B3" w:rsidRPr="007955C3">
        <w:rPr>
          <w:rFonts w:cstheme="minorHAnsi"/>
          <w:sz w:val="24"/>
          <w:szCs w:val="24"/>
        </w:rPr>
        <w:t xml:space="preserve"> under the status quo model?</w:t>
      </w:r>
    </w:p>
    <w:p w:rsidR="000902B3" w:rsidRPr="007955C3" w:rsidRDefault="007955C3" w:rsidP="00E13A5E">
      <w:pPr>
        <w:pStyle w:val="ListParagraph"/>
        <w:numPr>
          <w:ilvl w:val="0"/>
          <w:numId w:val="4"/>
        </w:numPr>
        <w:rPr>
          <w:rFonts w:cstheme="minorHAnsi"/>
          <w:b/>
          <w:sz w:val="24"/>
          <w:szCs w:val="24"/>
        </w:rPr>
      </w:pPr>
      <w:r>
        <w:rPr>
          <w:rFonts w:cstheme="minorHAnsi"/>
          <w:b/>
          <w:sz w:val="24"/>
          <w:szCs w:val="24"/>
        </w:rPr>
        <w:t>Person</w:t>
      </w:r>
      <w:r w:rsidR="0006653A">
        <w:rPr>
          <w:rFonts w:cstheme="minorHAnsi"/>
          <w:b/>
          <w:sz w:val="24"/>
          <w:szCs w:val="24"/>
        </w:rPr>
        <w:t xml:space="preserve"> 15</w:t>
      </w:r>
      <w:r w:rsidR="003F57FF" w:rsidRPr="007955C3">
        <w:rPr>
          <w:rFonts w:cstheme="minorHAnsi"/>
          <w:b/>
          <w:sz w:val="24"/>
          <w:szCs w:val="24"/>
        </w:rPr>
        <w:t xml:space="preserve">: </w:t>
      </w:r>
      <w:r w:rsidR="003F57FF" w:rsidRPr="007955C3">
        <w:rPr>
          <w:rFonts w:cstheme="minorHAnsi"/>
          <w:sz w:val="24"/>
          <w:szCs w:val="24"/>
        </w:rPr>
        <w:t xml:space="preserve">how about a hybrid model? The utility commits to a certain amount and then the remainder is covered by the set aside fund? </w:t>
      </w:r>
      <w:r w:rsidR="006149E7" w:rsidRPr="007955C3">
        <w:rPr>
          <w:rFonts w:cstheme="minorHAnsi"/>
          <w:sz w:val="24"/>
          <w:szCs w:val="24"/>
        </w:rPr>
        <w:t xml:space="preserve">So utilities self-fund a portion and then the “value” helps determine where it can get funded by the regional set aside. </w:t>
      </w:r>
    </w:p>
    <w:p w:rsidR="006149E7" w:rsidRPr="007955C3" w:rsidRDefault="006149E7"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the theory is that BPA would see savings that would be passed on to all utilities. </w:t>
      </w:r>
    </w:p>
    <w:p w:rsidR="00FA303A" w:rsidRPr="007955C3" w:rsidRDefault="0006653A" w:rsidP="00E13A5E">
      <w:pPr>
        <w:pStyle w:val="ListParagraph"/>
        <w:numPr>
          <w:ilvl w:val="0"/>
          <w:numId w:val="4"/>
        </w:numPr>
        <w:rPr>
          <w:rFonts w:cstheme="minorHAnsi"/>
          <w:b/>
          <w:sz w:val="24"/>
          <w:szCs w:val="24"/>
        </w:rPr>
      </w:pPr>
      <w:r>
        <w:rPr>
          <w:rFonts w:cstheme="minorHAnsi"/>
          <w:b/>
          <w:sz w:val="24"/>
          <w:szCs w:val="24"/>
        </w:rPr>
        <w:t>Person 17</w:t>
      </w:r>
      <w:r w:rsidR="00FA303A" w:rsidRPr="007955C3">
        <w:rPr>
          <w:rFonts w:cstheme="minorHAnsi"/>
          <w:b/>
          <w:sz w:val="24"/>
          <w:szCs w:val="24"/>
        </w:rPr>
        <w:t>:</w:t>
      </w:r>
      <w:r w:rsidR="00FA303A" w:rsidRPr="007955C3">
        <w:rPr>
          <w:rFonts w:cstheme="minorHAnsi"/>
          <w:sz w:val="24"/>
          <w:szCs w:val="24"/>
        </w:rPr>
        <w:t xml:space="preserve"> I think we’re opening up a can of worms if throw in other criteria. It creates potential gamesmanship for trying to establish value beyond th</w:t>
      </w:r>
      <w:r w:rsidR="00A22ED7" w:rsidRPr="007955C3">
        <w:rPr>
          <w:rFonts w:cstheme="minorHAnsi"/>
          <w:sz w:val="24"/>
          <w:szCs w:val="24"/>
        </w:rPr>
        <w:t xml:space="preserve">e criteria for normal projects. </w:t>
      </w:r>
    </w:p>
    <w:p w:rsidR="00316E6B" w:rsidRPr="007955C3" w:rsidRDefault="0006653A" w:rsidP="00E13A5E">
      <w:pPr>
        <w:pStyle w:val="ListParagraph"/>
        <w:numPr>
          <w:ilvl w:val="0"/>
          <w:numId w:val="4"/>
        </w:numPr>
        <w:rPr>
          <w:rFonts w:cstheme="minorHAnsi"/>
          <w:b/>
          <w:sz w:val="24"/>
          <w:szCs w:val="24"/>
        </w:rPr>
      </w:pPr>
      <w:r>
        <w:rPr>
          <w:rFonts w:cstheme="minorHAnsi"/>
          <w:b/>
          <w:sz w:val="24"/>
          <w:szCs w:val="24"/>
        </w:rPr>
        <w:t>Person 15</w:t>
      </w:r>
      <w:r w:rsidR="00A22ED7" w:rsidRPr="007955C3">
        <w:rPr>
          <w:rFonts w:cstheme="minorHAnsi"/>
          <w:b/>
          <w:sz w:val="24"/>
          <w:szCs w:val="24"/>
        </w:rPr>
        <w:t>:</w:t>
      </w:r>
      <w:r w:rsidR="00A22ED7" w:rsidRPr="007955C3">
        <w:rPr>
          <w:rFonts w:cstheme="minorHAnsi"/>
          <w:sz w:val="24"/>
          <w:szCs w:val="24"/>
        </w:rPr>
        <w:t xml:space="preserve"> there really are benefits and you can use data to determine the value, e.g., during the recent winter cold snap, if BPA’</w:t>
      </w:r>
      <w:r w:rsidR="00BB4601" w:rsidRPr="007955C3">
        <w:rPr>
          <w:rFonts w:cstheme="minorHAnsi"/>
          <w:sz w:val="24"/>
          <w:szCs w:val="24"/>
        </w:rPr>
        <w:t>s total load was down</w:t>
      </w:r>
      <w:r w:rsidR="00A22ED7" w:rsidRPr="007955C3">
        <w:rPr>
          <w:rFonts w:cstheme="minorHAnsi"/>
          <w:sz w:val="24"/>
          <w:szCs w:val="24"/>
        </w:rPr>
        <w:t xml:space="preserve">, </w:t>
      </w:r>
      <w:r w:rsidR="00BB4601" w:rsidRPr="007955C3">
        <w:rPr>
          <w:rFonts w:cstheme="minorHAnsi"/>
          <w:sz w:val="24"/>
          <w:szCs w:val="24"/>
        </w:rPr>
        <w:t xml:space="preserve">everyone’s peak would have been better off. </w:t>
      </w:r>
    </w:p>
    <w:p w:rsidR="00960E70" w:rsidRPr="007955C3" w:rsidRDefault="0006653A" w:rsidP="00E13A5E">
      <w:pPr>
        <w:pStyle w:val="ListParagraph"/>
        <w:numPr>
          <w:ilvl w:val="0"/>
          <w:numId w:val="4"/>
        </w:numPr>
        <w:rPr>
          <w:rFonts w:cstheme="minorHAnsi"/>
          <w:b/>
          <w:sz w:val="24"/>
          <w:szCs w:val="24"/>
        </w:rPr>
      </w:pPr>
      <w:r>
        <w:rPr>
          <w:rFonts w:cstheme="minorHAnsi"/>
          <w:b/>
          <w:sz w:val="24"/>
          <w:szCs w:val="24"/>
        </w:rPr>
        <w:t>Person 14</w:t>
      </w:r>
      <w:r w:rsidR="00316E6B" w:rsidRPr="007955C3">
        <w:rPr>
          <w:rFonts w:cstheme="minorHAnsi"/>
          <w:b/>
          <w:sz w:val="24"/>
          <w:szCs w:val="24"/>
        </w:rPr>
        <w:t>:</w:t>
      </w:r>
      <w:r w:rsidR="00316E6B" w:rsidRPr="007955C3">
        <w:rPr>
          <w:rFonts w:cstheme="minorHAnsi"/>
          <w:sz w:val="24"/>
          <w:szCs w:val="24"/>
        </w:rPr>
        <w:t xml:space="preserve"> the issue about value is actually more in the context of residential measures and not necessarily “large projects” since it’s usually the residential sector that is on peak rather than industrial. </w:t>
      </w:r>
    </w:p>
    <w:p w:rsidR="00A22ED7" w:rsidRPr="007955C3" w:rsidRDefault="0006653A" w:rsidP="00E13A5E">
      <w:pPr>
        <w:pStyle w:val="ListParagraph"/>
        <w:numPr>
          <w:ilvl w:val="0"/>
          <w:numId w:val="4"/>
        </w:numPr>
        <w:rPr>
          <w:rFonts w:cstheme="minorHAnsi"/>
          <w:b/>
          <w:sz w:val="24"/>
          <w:szCs w:val="24"/>
        </w:rPr>
      </w:pPr>
      <w:r>
        <w:rPr>
          <w:rFonts w:cstheme="minorHAnsi"/>
          <w:b/>
          <w:sz w:val="24"/>
          <w:szCs w:val="24"/>
        </w:rPr>
        <w:t>Person 14</w:t>
      </w:r>
      <w:r w:rsidR="00960E70" w:rsidRPr="007955C3">
        <w:rPr>
          <w:rFonts w:cstheme="minorHAnsi"/>
          <w:b/>
          <w:sz w:val="24"/>
          <w:szCs w:val="24"/>
        </w:rPr>
        <w:t>:</w:t>
      </w:r>
      <w:r w:rsidR="00960E70" w:rsidRPr="007955C3">
        <w:rPr>
          <w:rFonts w:cstheme="minorHAnsi"/>
          <w:sz w:val="24"/>
          <w:szCs w:val="24"/>
        </w:rPr>
        <w:t xml:space="preserve"> another idea concerns pooling of EEI funds. Many of the smaller utilities could pool their funds to capture these large projects since they don’t come up very often. </w:t>
      </w:r>
      <w:r w:rsidR="00A22ED7" w:rsidRPr="007955C3">
        <w:rPr>
          <w:rFonts w:cstheme="minorHAnsi"/>
          <w:sz w:val="24"/>
          <w:szCs w:val="24"/>
        </w:rPr>
        <w:t xml:space="preserve"> </w:t>
      </w:r>
    </w:p>
    <w:p w:rsidR="00EC637E" w:rsidRPr="007955C3" w:rsidRDefault="00EC637E"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at the moment, nobody likes the existing the LPF, but we can’t get past the TOCA allocation to come up with anything different. </w:t>
      </w:r>
    </w:p>
    <w:p w:rsidR="00EC637E" w:rsidRPr="007955C3" w:rsidRDefault="0006653A" w:rsidP="00E13A5E">
      <w:pPr>
        <w:pStyle w:val="ListParagraph"/>
        <w:numPr>
          <w:ilvl w:val="0"/>
          <w:numId w:val="4"/>
        </w:numPr>
        <w:rPr>
          <w:rFonts w:cstheme="minorHAnsi"/>
          <w:b/>
          <w:sz w:val="24"/>
          <w:szCs w:val="24"/>
        </w:rPr>
      </w:pPr>
      <w:r>
        <w:rPr>
          <w:rFonts w:cstheme="minorHAnsi"/>
          <w:b/>
          <w:sz w:val="24"/>
          <w:szCs w:val="24"/>
        </w:rPr>
        <w:t>Person 4</w:t>
      </w:r>
      <w:r w:rsidR="00EC637E" w:rsidRPr="007955C3">
        <w:rPr>
          <w:rFonts w:cstheme="minorHAnsi"/>
          <w:b/>
          <w:sz w:val="24"/>
          <w:szCs w:val="24"/>
        </w:rPr>
        <w:t>:</w:t>
      </w:r>
      <w:r w:rsidR="00EC637E" w:rsidRPr="007955C3">
        <w:rPr>
          <w:rFonts w:cstheme="minorHAnsi"/>
          <w:sz w:val="24"/>
          <w:szCs w:val="24"/>
        </w:rPr>
        <w:t xml:space="preserve"> our board members want efficiency recipients to be in our territory and they want the personal touch. </w:t>
      </w:r>
    </w:p>
    <w:p w:rsidR="005B10D7" w:rsidRPr="007955C3" w:rsidRDefault="0006653A" w:rsidP="00E13A5E">
      <w:pPr>
        <w:pStyle w:val="ListParagraph"/>
        <w:numPr>
          <w:ilvl w:val="0"/>
          <w:numId w:val="4"/>
        </w:numPr>
        <w:rPr>
          <w:rFonts w:cstheme="minorHAnsi"/>
          <w:b/>
          <w:sz w:val="24"/>
          <w:szCs w:val="24"/>
        </w:rPr>
      </w:pPr>
      <w:r>
        <w:rPr>
          <w:rFonts w:cstheme="minorHAnsi"/>
          <w:b/>
          <w:sz w:val="24"/>
          <w:szCs w:val="24"/>
        </w:rPr>
        <w:t>Person 15</w:t>
      </w:r>
      <w:r w:rsidR="005B10D7" w:rsidRPr="007955C3">
        <w:rPr>
          <w:rFonts w:cstheme="minorHAnsi"/>
          <w:b/>
          <w:sz w:val="24"/>
          <w:szCs w:val="24"/>
        </w:rPr>
        <w:t>:</w:t>
      </w:r>
      <w:r w:rsidR="005B10D7" w:rsidRPr="007955C3">
        <w:rPr>
          <w:rFonts w:cstheme="minorHAnsi"/>
          <w:sz w:val="24"/>
          <w:szCs w:val="24"/>
        </w:rPr>
        <w:t xml:space="preserve"> the recommendation would be that the discussion needs to be continued since we can’t make any traction on an alternative to the LPF. </w:t>
      </w:r>
    </w:p>
    <w:p w:rsidR="00513950" w:rsidRPr="007955C3" w:rsidRDefault="00513950"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we would recommend getting rid of the LPF and recommend that BPA take up the conversation at a higher level with some more time since we’ve been rushing through this. </w:t>
      </w:r>
    </w:p>
    <w:p w:rsidR="00500A5E" w:rsidRPr="007955C3" w:rsidRDefault="00500A5E"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do we want to continue this on the 24</w:t>
      </w:r>
      <w:r w:rsidRPr="007955C3">
        <w:rPr>
          <w:rFonts w:cstheme="minorHAnsi"/>
          <w:sz w:val="24"/>
          <w:szCs w:val="24"/>
          <w:vertAlign w:val="superscript"/>
        </w:rPr>
        <w:t>th</w:t>
      </w:r>
      <w:r w:rsidRPr="007955C3">
        <w:rPr>
          <w:rFonts w:cstheme="minorHAnsi"/>
          <w:sz w:val="24"/>
          <w:szCs w:val="24"/>
        </w:rPr>
        <w:t xml:space="preserve">? </w:t>
      </w:r>
    </w:p>
    <w:p w:rsidR="00500A5E" w:rsidRPr="007955C3" w:rsidRDefault="0006653A" w:rsidP="00E13A5E">
      <w:pPr>
        <w:pStyle w:val="ListParagraph"/>
        <w:numPr>
          <w:ilvl w:val="0"/>
          <w:numId w:val="4"/>
        </w:numPr>
        <w:rPr>
          <w:rFonts w:cstheme="minorHAnsi"/>
          <w:b/>
          <w:sz w:val="24"/>
          <w:szCs w:val="24"/>
        </w:rPr>
      </w:pPr>
      <w:r>
        <w:rPr>
          <w:rFonts w:cstheme="minorHAnsi"/>
          <w:b/>
          <w:sz w:val="24"/>
          <w:szCs w:val="24"/>
        </w:rPr>
        <w:t>Person 15</w:t>
      </w:r>
      <w:r w:rsidR="00500A5E" w:rsidRPr="007955C3">
        <w:rPr>
          <w:rFonts w:cstheme="minorHAnsi"/>
          <w:b/>
          <w:sz w:val="24"/>
          <w:szCs w:val="24"/>
        </w:rPr>
        <w:t>:</w:t>
      </w:r>
      <w:r w:rsidR="00500A5E" w:rsidRPr="007955C3">
        <w:rPr>
          <w:rFonts w:cstheme="minorHAnsi"/>
          <w:sz w:val="24"/>
          <w:szCs w:val="24"/>
        </w:rPr>
        <w:t xml:space="preserve"> I recommend that we disband the LPF and recommend continuing further discussion</w:t>
      </w:r>
      <w:r w:rsidR="008A3D3A" w:rsidRPr="007955C3">
        <w:rPr>
          <w:rFonts w:cstheme="minorHAnsi"/>
          <w:sz w:val="24"/>
          <w:szCs w:val="24"/>
        </w:rPr>
        <w:t xml:space="preserve"> outside the Post-2011 process and be done with no meeting on the 24</w:t>
      </w:r>
      <w:r w:rsidR="008A3D3A" w:rsidRPr="007955C3">
        <w:rPr>
          <w:rFonts w:cstheme="minorHAnsi"/>
          <w:sz w:val="24"/>
          <w:szCs w:val="24"/>
          <w:vertAlign w:val="superscript"/>
        </w:rPr>
        <w:t>th</w:t>
      </w:r>
      <w:r w:rsidR="008A3D3A" w:rsidRPr="007955C3">
        <w:rPr>
          <w:rFonts w:cstheme="minorHAnsi"/>
          <w:sz w:val="24"/>
          <w:szCs w:val="24"/>
        </w:rPr>
        <w:t xml:space="preserve">. </w:t>
      </w:r>
    </w:p>
    <w:p w:rsidR="0032165D"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12</w:t>
      </w:r>
      <w:r w:rsidR="0032165D" w:rsidRPr="007955C3">
        <w:rPr>
          <w:rFonts w:cstheme="minorHAnsi"/>
          <w:b/>
          <w:sz w:val="24"/>
          <w:szCs w:val="24"/>
        </w:rPr>
        <w:t>:</w:t>
      </w:r>
      <w:r w:rsidR="0032165D" w:rsidRPr="007955C3">
        <w:rPr>
          <w:rFonts w:cstheme="minorHAnsi"/>
          <w:sz w:val="24"/>
          <w:szCs w:val="24"/>
        </w:rPr>
        <w:t xml:space="preserve"> I think it’s a good recommendation. As we work with an existing large project, perhaps we’ll be able to share later. </w:t>
      </w:r>
    </w:p>
    <w:p w:rsidR="00B81921" w:rsidRPr="007955C3" w:rsidRDefault="0006653A" w:rsidP="00E13A5E">
      <w:pPr>
        <w:pStyle w:val="ListParagraph"/>
        <w:numPr>
          <w:ilvl w:val="0"/>
          <w:numId w:val="4"/>
        </w:numPr>
        <w:rPr>
          <w:rFonts w:cstheme="minorHAnsi"/>
          <w:b/>
          <w:sz w:val="24"/>
          <w:szCs w:val="24"/>
        </w:rPr>
      </w:pPr>
      <w:r>
        <w:rPr>
          <w:rFonts w:cstheme="minorHAnsi"/>
          <w:b/>
          <w:sz w:val="24"/>
          <w:szCs w:val="24"/>
        </w:rPr>
        <w:lastRenderedPageBreak/>
        <w:t>Person 4</w:t>
      </w:r>
      <w:r w:rsidR="00B81921" w:rsidRPr="007955C3">
        <w:rPr>
          <w:rFonts w:cstheme="minorHAnsi"/>
          <w:b/>
          <w:sz w:val="24"/>
          <w:szCs w:val="24"/>
        </w:rPr>
        <w:t>:</w:t>
      </w:r>
      <w:r w:rsidR="00B81921" w:rsidRPr="007955C3">
        <w:rPr>
          <w:rFonts w:cstheme="minorHAnsi"/>
          <w:sz w:val="24"/>
          <w:szCs w:val="24"/>
        </w:rPr>
        <w:t xml:space="preserve"> I like the recommendation, but I would suggest the right people, such as BPA finance be involved in further discussions. </w:t>
      </w:r>
    </w:p>
    <w:p w:rsidR="00B232E1"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10</w:t>
      </w:r>
      <w:r w:rsidR="00B232E1" w:rsidRPr="007955C3">
        <w:rPr>
          <w:rFonts w:cstheme="minorHAnsi"/>
          <w:b/>
          <w:sz w:val="24"/>
          <w:szCs w:val="24"/>
        </w:rPr>
        <w:t>:</w:t>
      </w:r>
      <w:r w:rsidR="00B232E1" w:rsidRPr="007955C3">
        <w:rPr>
          <w:rFonts w:cstheme="minorHAnsi"/>
          <w:sz w:val="24"/>
          <w:szCs w:val="24"/>
        </w:rPr>
        <w:t xml:space="preserve"> I’m worried we don’t have any quantification on the number of large projects that aren’t getting captured. What is wrong with the curren</w:t>
      </w:r>
      <w:r w:rsidR="00F533B5" w:rsidRPr="007955C3">
        <w:rPr>
          <w:rFonts w:cstheme="minorHAnsi"/>
          <w:sz w:val="24"/>
          <w:szCs w:val="24"/>
        </w:rPr>
        <w:t>t LPF if the demand isn’t there?</w:t>
      </w:r>
      <w:r w:rsidR="00B232E1" w:rsidRPr="007955C3">
        <w:rPr>
          <w:rFonts w:cstheme="minorHAnsi"/>
          <w:sz w:val="24"/>
          <w:szCs w:val="24"/>
        </w:rPr>
        <w:t xml:space="preserve"> </w:t>
      </w:r>
    </w:p>
    <w:p w:rsidR="00B232E1" w:rsidRPr="007955C3" w:rsidRDefault="00E13A5E" w:rsidP="00E13A5E">
      <w:pPr>
        <w:pStyle w:val="ListParagraph"/>
        <w:numPr>
          <w:ilvl w:val="0"/>
          <w:numId w:val="4"/>
        </w:numPr>
        <w:rPr>
          <w:rFonts w:cstheme="minorHAnsi"/>
          <w:b/>
          <w:sz w:val="24"/>
          <w:szCs w:val="24"/>
        </w:rPr>
      </w:pPr>
      <w:r>
        <w:rPr>
          <w:rFonts w:cstheme="minorHAnsi"/>
          <w:b/>
          <w:sz w:val="24"/>
          <w:szCs w:val="24"/>
        </w:rPr>
        <w:t>Person 16</w:t>
      </w:r>
      <w:bookmarkStart w:id="0" w:name="_GoBack"/>
      <w:bookmarkEnd w:id="0"/>
      <w:r w:rsidR="00B232E1" w:rsidRPr="007955C3">
        <w:rPr>
          <w:rFonts w:cstheme="minorHAnsi"/>
          <w:b/>
          <w:sz w:val="24"/>
          <w:szCs w:val="24"/>
        </w:rPr>
        <w:t>:</w:t>
      </w:r>
      <w:r w:rsidR="00B232E1" w:rsidRPr="007955C3">
        <w:rPr>
          <w:rFonts w:cstheme="minorHAnsi"/>
          <w:sz w:val="24"/>
          <w:szCs w:val="24"/>
        </w:rPr>
        <w:t xml:space="preserve"> we may not have </w:t>
      </w:r>
      <w:r w:rsidR="00A67594" w:rsidRPr="007955C3">
        <w:rPr>
          <w:rFonts w:cstheme="minorHAnsi"/>
          <w:sz w:val="24"/>
          <w:szCs w:val="24"/>
        </w:rPr>
        <w:t>quantification</w:t>
      </w:r>
      <w:r w:rsidR="00B232E1" w:rsidRPr="007955C3">
        <w:rPr>
          <w:rFonts w:cstheme="minorHAnsi"/>
          <w:sz w:val="24"/>
          <w:szCs w:val="24"/>
        </w:rPr>
        <w:t xml:space="preserve"> but we know of several projects.</w:t>
      </w:r>
    </w:p>
    <w:p w:rsidR="00B232E1"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10</w:t>
      </w:r>
      <w:r w:rsidR="00B232E1" w:rsidRPr="007955C3">
        <w:rPr>
          <w:rFonts w:cstheme="minorHAnsi"/>
          <w:b/>
          <w:sz w:val="24"/>
          <w:szCs w:val="24"/>
        </w:rPr>
        <w:t>:</w:t>
      </w:r>
      <w:r w:rsidR="00B232E1" w:rsidRPr="007955C3">
        <w:rPr>
          <w:rFonts w:cstheme="minorHAnsi"/>
          <w:sz w:val="24"/>
          <w:szCs w:val="24"/>
        </w:rPr>
        <w:t xml:space="preserve"> we don’t have any documentation. Why is this </w:t>
      </w:r>
      <w:r w:rsidR="00F533B5" w:rsidRPr="007955C3">
        <w:rPr>
          <w:rFonts w:cstheme="minorHAnsi"/>
          <w:sz w:val="24"/>
          <w:szCs w:val="24"/>
        </w:rPr>
        <w:t>any different from self-funding?</w:t>
      </w:r>
      <w:r w:rsidR="00B232E1" w:rsidRPr="007955C3">
        <w:rPr>
          <w:rFonts w:cstheme="minorHAnsi"/>
          <w:sz w:val="24"/>
          <w:szCs w:val="24"/>
        </w:rPr>
        <w:t xml:space="preserve"> Why are we looking</w:t>
      </w:r>
      <w:r w:rsidR="00F533B5" w:rsidRPr="007955C3">
        <w:rPr>
          <w:rFonts w:cstheme="minorHAnsi"/>
          <w:sz w:val="24"/>
          <w:szCs w:val="24"/>
        </w:rPr>
        <w:t xml:space="preserve"> at BPA as the bank?</w:t>
      </w:r>
      <w:r w:rsidR="003B7BCA" w:rsidRPr="007955C3">
        <w:rPr>
          <w:rFonts w:cstheme="minorHAnsi"/>
          <w:sz w:val="24"/>
          <w:szCs w:val="24"/>
        </w:rPr>
        <w:t xml:space="preserve"> I don’t like the idea of kicking the can down the road and seeing if so</w:t>
      </w:r>
      <w:r w:rsidR="005B5DEC" w:rsidRPr="007955C3">
        <w:rPr>
          <w:rFonts w:cstheme="minorHAnsi"/>
          <w:sz w:val="24"/>
          <w:szCs w:val="24"/>
        </w:rPr>
        <w:t xml:space="preserve">mebody else can come up with a </w:t>
      </w:r>
      <w:r w:rsidR="003B7BCA" w:rsidRPr="007955C3">
        <w:rPr>
          <w:rFonts w:cstheme="minorHAnsi"/>
          <w:sz w:val="24"/>
          <w:szCs w:val="24"/>
        </w:rPr>
        <w:t xml:space="preserve">bright idea. </w:t>
      </w:r>
    </w:p>
    <w:p w:rsidR="003B7BCA" w:rsidRPr="007955C3" w:rsidRDefault="0006653A" w:rsidP="00E13A5E">
      <w:pPr>
        <w:pStyle w:val="ListParagraph"/>
        <w:numPr>
          <w:ilvl w:val="0"/>
          <w:numId w:val="4"/>
        </w:numPr>
        <w:rPr>
          <w:rFonts w:cstheme="minorHAnsi"/>
          <w:b/>
          <w:sz w:val="24"/>
          <w:szCs w:val="24"/>
        </w:rPr>
      </w:pPr>
      <w:r>
        <w:rPr>
          <w:rFonts w:cstheme="minorHAnsi"/>
          <w:b/>
          <w:sz w:val="24"/>
          <w:szCs w:val="24"/>
        </w:rPr>
        <w:t>Person 14</w:t>
      </w:r>
      <w:r w:rsidR="003B7BCA" w:rsidRPr="007955C3">
        <w:rPr>
          <w:rFonts w:cstheme="minorHAnsi"/>
          <w:b/>
          <w:sz w:val="24"/>
          <w:szCs w:val="24"/>
        </w:rPr>
        <w:t>:</w:t>
      </w:r>
      <w:r w:rsidR="003B7BCA" w:rsidRPr="007955C3">
        <w:rPr>
          <w:rFonts w:cstheme="minorHAnsi"/>
          <w:sz w:val="24"/>
          <w:szCs w:val="24"/>
        </w:rPr>
        <w:t xml:space="preserve"> can ICNU come up with a list of projects so we can get an idea of magnitude and then couple that with the amount the specific utilities are wi</w:t>
      </w:r>
      <w:r w:rsidR="00F533B5" w:rsidRPr="007955C3">
        <w:rPr>
          <w:rFonts w:cstheme="minorHAnsi"/>
          <w:sz w:val="24"/>
          <w:szCs w:val="24"/>
        </w:rPr>
        <w:t>lling to pay for those projects?</w:t>
      </w:r>
      <w:r w:rsidR="003B7BCA" w:rsidRPr="007955C3">
        <w:rPr>
          <w:rFonts w:cstheme="minorHAnsi"/>
          <w:sz w:val="24"/>
          <w:szCs w:val="24"/>
        </w:rPr>
        <w:t xml:space="preserve"> </w:t>
      </w:r>
    </w:p>
    <w:p w:rsidR="003B7BCA" w:rsidRPr="007955C3" w:rsidRDefault="003B7BCA" w:rsidP="00E13A5E">
      <w:pPr>
        <w:pStyle w:val="ListParagraph"/>
        <w:numPr>
          <w:ilvl w:val="0"/>
          <w:numId w:val="4"/>
        </w:numPr>
        <w:rPr>
          <w:rFonts w:cstheme="minorHAnsi"/>
          <w:b/>
          <w:sz w:val="24"/>
          <w:szCs w:val="24"/>
        </w:rPr>
      </w:pPr>
      <w:r w:rsidRPr="007955C3">
        <w:rPr>
          <w:rFonts w:cstheme="minorHAnsi"/>
          <w:b/>
          <w:sz w:val="24"/>
          <w:szCs w:val="24"/>
        </w:rPr>
        <w:t>Ray:</w:t>
      </w:r>
      <w:r w:rsidRPr="007955C3">
        <w:rPr>
          <w:rFonts w:cstheme="minorHAnsi"/>
          <w:sz w:val="24"/>
          <w:szCs w:val="24"/>
        </w:rPr>
        <w:t xml:space="preserve"> I understand what’s been said, but we haven’t much time to consider this and don’t have much information, so I would favor giving another group more time to consider a different outcome. </w:t>
      </w:r>
    </w:p>
    <w:p w:rsidR="00FF421C" w:rsidRPr="007955C3" w:rsidRDefault="005F08FF" w:rsidP="00E13A5E">
      <w:pPr>
        <w:pStyle w:val="ListParagraph"/>
        <w:numPr>
          <w:ilvl w:val="0"/>
          <w:numId w:val="4"/>
        </w:numPr>
        <w:rPr>
          <w:rFonts w:cstheme="minorHAnsi"/>
          <w:b/>
          <w:sz w:val="24"/>
          <w:szCs w:val="24"/>
        </w:rPr>
      </w:pPr>
      <w:r w:rsidRPr="007955C3">
        <w:rPr>
          <w:rFonts w:cstheme="minorHAnsi"/>
          <w:b/>
          <w:sz w:val="24"/>
          <w:szCs w:val="24"/>
        </w:rPr>
        <w:t>Person 11</w:t>
      </w:r>
      <w:r w:rsidR="00FF421C" w:rsidRPr="007955C3">
        <w:rPr>
          <w:rFonts w:cstheme="minorHAnsi"/>
          <w:b/>
          <w:sz w:val="24"/>
          <w:szCs w:val="24"/>
        </w:rPr>
        <w:t>:</w:t>
      </w:r>
      <w:r w:rsidR="00FF421C" w:rsidRPr="007955C3">
        <w:rPr>
          <w:rFonts w:cstheme="minorHAnsi"/>
          <w:sz w:val="24"/>
          <w:szCs w:val="24"/>
        </w:rPr>
        <w:t xml:space="preserve"> We aren’t going to come up with any alternatives the force the question of whether some funding will be made available for large projects that don’t need to be repaid. </w:t>
      </w:r>
    </w:p>
    <w:p w:rsidR="00C155B9" w:rsidRPr="007955C3" w:rsidRDefault="0006653A" w:rsidP="00E13A5E">
      <w:pPr>
        <w:pStyle w:val="ListParagraph"/>
        <w:numPr>
          <w:ilvl w:val="0"/>
          <w:numId w:val="4"/>
        </w:numPr>
        <w:rPr>
          <w:rFonts w:cstheme="minorHAnsi"/>
          <w:b/>
          <w:sz w:val="24"/>
          <w:szCs w:val="24"/>
        </w:rPr>
      </w:pPr>
      <w:r>
        <w:rPr>
          <w:rFonts w:cstheme="minorHAnsi"/>
          <w:b/>
          <w:sz w:val="24"/>
          <w:szCs w:val="24"/>
        </w:rPr>
        <w:t>Person 14</w:t>
      </w:r>
      <w:r w:rsidR="00C155B9" w:rsidRPr="007955C3">
        <w:rPr>
          <w:rFonts w:cstheme="minorHAnsi"/>
          <w:b/>
          <w:sz w:val="24"/>
          <w:szCs w:val="24"/>
        </w:rPr>
        <w:t>:</w:t>
      </w:r>
      <w:r w:rsidR="00C155B9" w:rsidRPr="007955C3">
        <w:rPr>
          <w:rFonts w:cstheme="minorHAnsi"/>
          <w:sz w:val="24"/>
          <w:szCs w:val="24"/>
        </w:rPr>
        <w:t xml:space="preserve"> we’re really just arguing about who pays.</w:t>
      </w:r>
    </w:p>
    <w:p w:rsidR="00BF021F" w:rsidRPr="007955C3" w:rsidRDefault="00BF021F" w:rsidP="00E13A5E">
      <w:pPr>
        <w:pStyle w:val="ListParagraph"/>
        <w:numPr>
          <w:ilvl w:val="0"/>
          <w:numId w:val="4"/>
        </w:numPr>
        <w:rPr>
          <w:rFonts w:cstheme="minorHAnsi"/>
          <w:b/>
          <w:sz w:val="24"/>
          <w:szCs w:val="24"/>
        </w:rPr>
      </w:pPr>
      <w:r w:rsidRPr="007955C3">
        <w:rPr>
          <w:rFonts w:cstheme="minorHAnsi"/>
          <w:b/>
          <w:sz w:val="24"/>
          <w:szCs w:val="24"/>
        </w:rPr>
        <w:t>Melissa:</w:t>
      </w:r>
      <w:r w:rsidRPr="007955C3">
        <w:rPr>
          <w:rFonts w:cstheme="minorHAnsi"/>
          <w:sz w:val="24"/>
          <w:szCs w:val="24"/>
        </w:rPr>
        <w:t xml:space="preserve"> I don’t think it would hurt to have the next meeting in April. </w:t>
      </w:r>
    </w:p>
    <w:p w:rsidR="00306110" w:rsidRPr="007955C3" w:rsidRDefault="00306110" w:rsidP="00E13A5E">
      <w:pPr>
        <w:pStyle w:val="ListParagraph"/>
        <w:numPr>
          <w:ilvl w:val="0"/>
          <w:numId w:val="4"/>
        </w:numPr>
        <w:rPr>
          <w:rFonts w:cstheme="minorHAnsi"/>
          <w:b/>
          <w:sz w:val="24"/>
          <w:szCs w:val="24"/>
        </w:rPr>
      </w:pPr>
      <w:r w:rsidRPr="007955C3">
        <w:rPr>
          <w:rFonts w:cstheme="minorHAnsi"/>
          <w:b/>
          <w:sz w:val="24"/>
          <w:szCs w:val="24"/>
        </w:rPr>
        <w:t xml:space="preserve">Ray: </w:t>
      </w:r>
      <w:r w:rsidRPr="007955C3">
        <w:rPr>
          <w:rFonts w:cstheme="minorHAnsi"/>
          <w:sz w:val="24"/>
          <w:szCs w:val="24"/>
        </w:rPr>
        <w:t xml:space="preserve">but I don’t want to spend the next meeting just hashing through everything we discussed today. </w:t>
      </w:r>
    </w:p>
    <w:p w:rsidR="00866B47" w:rsidRPr="00866B47" w:rsidRDefault="00866B47" w:rsidP="00866B47">
      <w:pPr>
        <w:ind w:left="1080"/>
        <w:rPr>
          <w:rFonts w:cstheme="minorHAnsi"/>
          <w:b/>
          <w:sz w:val="24"/>
          <w:szCs w:val="24"/>
        </w:rPr>
      </w:pPr>
    </w:p>
    <w:sectPr w:rsidR="00866B47" w:rsidRPr="00866B47" w:rsidSect="009D6684">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7B" w:rsidRDefault="0048507B" w:rsidP="0027286B">
      <w:pPr>
        <w:spacing w:after="0" w:line="240" w:lineRule="auto"/>
      </w:pPr>
      <w:r>
        <w:separator/>
      </w:r>
    </w:p>
  </w:endnote>
  <w:endnote w:type="continuationSeparator" w:id="0">
    <w:p w:rsidR="0048507B" w:rsidRDefault="0048507B" w:rsidP="0027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26" w:rsidRDefault="000A2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7B" w:rsidRDefault="0048507B" w:rsidP="0027286B">
      <w:pPr>
        <w:spacing w:after="0" w:line="240" w:lineRule="auto"/>
      </w:pPr>
      <w:r>
        <w:separator/>
      </w:r>
    </w:p>
  </w:footnote>
  <w:footnote w:type="continuationSeparator" w:id="0">
    <w:p w:rsidR="0048507B" w:rsidRDefault="0048507B" w:rsidP="0027286B">
      <w:pPr>
        <w:spacing w:after="0" w:line="240" w:lineRule="auto"/>
      </w:pPr>
      <w:r>
        <w:continuationSeparator/>
      </w:r>
    </w:p>
  </w:footnote>
  <w:footnote w:id="1">
    <w:p w:rsidR="00BB5E70" w:rsidRDefault="00BB5E70" w:rsidP="00BB5E70">
      <w:pPr>
        <w:pStyle w:val="Default"/>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sidRPr="005D1AB2">
        <w:rPr>
          <w:rFonts w:ascii="Verdana" w:hAnsi="Verdana" w:cs="Verdan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70" w:rsidRPr="00DE5A39" w:rsidRDefault="00BB5E70">
    <w:pPr>
      <w:pStyle w:val="Header"/>
      <w:rPr>
        <w:b/>
      </w:rPr>
    </w:pPr>
    <w:r>
      <w:rPr>
        <w:b/>
      </w:rPr>
      <w:t>Pre-decisional  - For Discussion Purposes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26" w:rsidRDefault="000A2526">
    <w:pPr>
      <w:pStyle w:val="Header"/>
    </w:pPr>
    <w:r>
      <w:t>Pre-decisional –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4898"/>
    <w:multiLevelType w:val="hybridMultilevel"/>
    <w:tmpl w:val="868E7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A4FD6"/>
    <w:multiLevelType w:val="hybridMultilevel"/>
    <w:tmpl w:val="D89452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416E9D"/>
    <w:multiLevelType w:val="hybridMultilevel"/>
    <w:tmpl w:val="A904809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D64CE7"/>
    <w:multiLevelType w:val="hybridMultilevel"/>
    <w:tmpl w:val="0FB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35"/>
    <w:rsid w:val="00002172"/>
    <w:rsid w:val="00012666"/>
    <w:rsid w:val="0001632D"/>
    <w:rsid w:val="00016419"/>
    <w:rsid w:val="0001660B"/>
    <w:rsid w:val="00020D7E"/>
    <w:rsid w:val="000212B5"/>
    <w:rsid w:val="00022AC4"/>
    <w:rsid w:val="00026AB5"/>
    <w:rsid w:val="00030BEF"/>
    <w:rsid w:val="00033081"/>
    <w:rsid w:val="00035553"/>
    <w:rsid w:val="0003606D"/>
    <w:rsid w:val="00040609"/>
    <w:rsid w:val="000443EE"/>
    <w:rsid w:val="0004454D"/>
    <w:rsid w:val="00044EF6"/>
    <w:rsid w:val="00047916"/>
    <w:rsid w:val="00050C78"/>
    <w:rsid w:val="00061DD5"/>
    <w:rsid w:val="00062368"/>
    <w:rsid w:val="0006653A"/>
    <w:rsid w:val="00067457"/>
    <w:rsid w:val="00072FAB"/>
    <w:rsid w:val="00073F9A"/>
    <w:rsid w:val="000858AB"/>
    <w:rsid w:val="00085B69"/>
    <w:rsid w:val="000902B3"/>
    <w:rsid w:val="0009697F"/>
    <w:rsid w:val="000A1387"/>
    <w:rsid w:val="000A2526"/>
    <w:rsid w:val="000B28EB"/>
    <w:rsid w:val="000C2EE8"/>
    <w:rsid w:val="000C4ABC"/>
    <w:rsid w:val="000C58AC"/>
    <w:rsid w:val="000D2B3D"/>
    <w:rsid w:val="000D353D"/>
    <w:rsid w:val="000E17D1"/>
    <w:rsid w:val="000E5B04"/>
    <w:rsid w:val="000E7B55"/>
    <w:rsid w:val="000F3440"/>
    <w:rsid w:val="000F47AA"/>
    <w:rsid w:val="00110250"/>
    <w:rsid w:val="00115AE5"/>
    <w:rsid w:val="001231A4"/>
    <w:rsid w:val="00124ADF"/>
    <w:rsid w:val="00133EEC"/>
    <w:rsid w:val="0013472F"/>
    <w:rsid w:val="00140394"/>
    <w:rsid w:val="001418EB"/>
    <w:rsid w:val="001423D1"/>
    <w:rsid w:val="00144000"/>
    <w:rsid w:val="00144219"/>
    <w:rsid w:val="00146733"/>
    <w:rsid w:val="00146C72"/>
    <w:rsid w:val="00152FE2"/>
    <w:rsid w:val="00157C1A"/>
    <w:rsid w:val="00161420"/>
    <w:rsid w:val="00167A7E"/>
    <w:rsid w:val="001713B0"/>
    <w:rsid w:val="00172914"/>
    <w:rsid w:val="00180C1B"/>
    <w:rsid w:val="00187916"/>
    <w:rsid w:val="0019211F"/>
    <w:rsid w:val="00192DEA"/>
    <w:rsid w:val="00197A9A"/>
    <w:rsid w:val="001C15AB"/>
    <w:rsid w:val="001C1B5C"/>
    <w:rsid w:val="001C6F6D"/>
    <w:rsid w:val="001C70DE"/>
    <w:rsid w:val="001D0BAD"/>
    <w:rsid w:val="001E1613"/>
    <w:rsid w:val="00210AEF"/>
    <w:rsid w:val="002112E7"/>
    <w:rsid w:val="002143C5"/>
    <w:rsid w:val="0022118E"/>
    <w:rsid w:val="00221FCD"/>
    <w:rsid w:val="002244BB"/>
    <w:rsid w:val="00225628"/>
    <w:rsid w:val="00230F82"/>
    <w:rsid w:val="00232490"/>
    <w:rsid w:val="00243198"/>
    <w:rsid w:val="00246344"/>
    <w:rsid w:val="002534DF"/>
    <w:rsid w:val="0025536B"/>
    <w:rsid w:val="0025665E"/>
    <w:rsid w:val="00262175"/>
    <w:rsid w:val="0027286B"/>
    <w:rsid w:val="00272A91"/>
    <w:rsid w:val="002732BB"/>
    <w:rsid w:val="00274D83"/>
    <w:rsid w:val="00274F7A"/>
    <w:rsid w:val="0027610E"/>
    <w:rsid w:val="002932BC"/>
    <w:rsid w:val="002963B7"/>
    <w:rsid w:val="002A12E5"/>
    <w:rsid w:val="002A19CB"/>
    <w:rsid w:val="002A4B04"/>
    <w:rsid w:val="002A6F86"/>
    <w:rsid w:val="002B77BF"/>
    <w:rsid w:val="002C3B8F"/>
    <w:rsid w:val="002D4252"/>
    <w:rsid w:val="002F645F"/>
    <w:rsid w:val="00302208"/>
    <w:rsid w:val="0030288D"/>
    <w:rsid w:val="00303C9E"/>
    <w:rsid w:val="00306110"/>
    <w:rsid w:val="003066CA"/>
    <w:rsid w:val="003168BC"/>
    <w:rsid w:val="00316E6B"/>
    <w:rsid w:val="0031739F"/>
    <w:rsid w:val="00321312"/>
    <w:rsid w:val="0032165D"/>
    <w:rsid w:val="00323349"/>
    <w:rsid w:val="003235E0"/>
    <w:rsid w:val="003241DE"/>
    <w:rsid w:val="003254ED"/>
    <w:rsid w:val="00325E56"/>
    <w:rsid w:val="00330952"/>
    <w:rsid w:val="00330C66"/>
    <w:rsid w:val="00330DF5"/>
    <w:rsid w:val="00330F1A"/>
    <w:rsid w:val="003337B0"/>
    <w:rsid w:val="0034055E"/>
    <w:rsid w:val="00344148"/>
    <w:rsid w:val="00345682"/>
    <w:rsid w:val="00347EED"/>
    <w:rsid w:val="003527BC"/>
    <w:rsid w:val="00354BD9"/>
    <w:rsid w:val="00355E95"/>
    <w:rsid w:val="003605DF"/>
    <w:rsid w:val="00366F64"/>
    <w:rsid w:val="003757EA"/>
    <w:rsid w:val="00375E46"/>
    <w:rsid w:val="00377148"/>
    <w:rsid w:val="003817A5"/>
    <w:rsid w:val="00387596"/>
    <w:rsid w:val="003A035D"/>
    <w:rsid w:val="003A3750"/>
    <w:rsid w:val="003B7BCA"/>
    <w:rsid w:val="003C053B"/>
    <w:rsid w:val="003C3B00"/>
    <w:rsid w:val="003C4B77"/>
    <w:rsid w:val="003C7D1E"/>
    <w:rsid w:val="003E01F6"/>
    <w:rsid w:val="003E2CE5"/>
    <w:rsid w:val="003E4938"/>
    <w:rsid w:val="003F34BE"/>
    <w:rsid w:val="003F3C96"/>
    <w:rsid w:val="003F4883"/>
    <w:rsid w:val="003F57FF"/>
    <w:rsid w:val="003F5998"/>
    <w:rsid w:val="003F60B3"/>
    <w:rsid w:val="00407B2F"/>
    <w:rsid w:val="00410860"/>
    <w:rsid w:val="00410FD9"/>
    <w:rsid w:val="00412259"/>
    <w:rsid w:val="00412A9F"/>
    <w:rsid w:val="004209B5"/>
    <w:rsid w:val="00421B30"/>
    <w:rsid w:val="00443190"/>
    <w:rsid w:val="00444ACE"/>
    <w:rsid w:val="0044616D"/>
    <w:rsid w:val="0044626D"/>
    <w:rsid w:val="0045253F"/>
    <w:rsid w:val="004562F2"/>
    <w:rsid w:val="00461171"/>
    <w:rsid w:val="004643B6"/>
    <w:rsid w:val="00467037"/>
    <w:rsid w:val="0047630E"/>
    <w:rsid w:val="00476CF0"/>
    <w:rsid w:val="004805C5"/>
    <w:rsid w:val="004838DE"/>
    <w:rsid w:val="0048507B"/>
    <w:rsid w:val="0049250D"/>
    <w:rsid w:val="004926D8"/>
    <w:rsid w:val="00493462"/>
    <w:rsid w:val="004A0F54"/>
    <w:rsid w:val="004A3646"/>
    <w:rsid w:val="004A425B"/>
    <w:rsid w:val="004A4927"/>
    <w:rsid w:val="004A6B24"/>
    <w:rsid w:val="004B1F6F"/>
    <w:rsid w:val="004B7E1F"/>
    <w:rsid w:val="004C33AC"/>
    <w:rsid w:val="004C7119"/>
    <w:rsid w:val="004D5E9A"/>
    <w:rsid w:val="004D7380"/>
    <w:rsid w:val="004D7B2B"/>
    <w:rsid w:val="004E0826"/>
    <w:rsid w:val="004E3112"/>
    <w:rsid w:val="004E35F9"/>
    <w:rsid w:val="004E3733"/>
    <w:rsid w:val="004E6444"/>
    <w:rsid w:val="004F2F94"/>
    <w:rsid w:val="004F5491"/>
    <w:rsid w:val="004F68BE"/>
    <w:rsid w:val="004F69E3"/>
    <w:rsid w:val="004F7A35"/>
    <w:rsid w:val="00500A5E"/>
    <w:rsid w:val="005031E5"/>
    <w:rsid w:val="0050382A"/>
    <w:rsid w:val="005048A8"/>
    <w:rsid w:val="00504E90"/>
    <w:rsid w:val="005050C0"/>
    <w:rsid w:val="00513950"/>
    <w:rsid w:val="00515901"/>
    <w:rsid w:val="005170E6"/>
    <w:rsid w:val="00523320"/>
    <w:rsid w:val="0052548A"/>
    <w:rsid w:val="005269F1"/>
    <w:rsid w:val="00527F24"/>
    <w:rsid w:val="0053505D"/>
    <w:rsid w:val="00541DE4"/>
    <w:rsid w:val="00542D98"/>
    <w:rsid w:val="005441FA"/>
    <w:rsid w:val="00544F6F"/>
    <w:rsid w:val="005450C8"/>
    <w:rsid w:val="005454B9"/>
    <w:rsid w:val="005508B0"/>
    <w:rsid w:val="005530D3"/>
    <w:rsid w:val="00555C1D"/>
    <w:rsid w:val="00563789"/>
    <w:rsid w:val="00567410"/>
    <w:rsid w:val="005720C4"/>
    <w:rsid w:val="005744F5"/>
    <w:rsid w:val="005750C2"/>
    <w:rsid w:val="005844FF"/>
    <w:rsid w:val="00584C90"/>
    <w:rsid w:val="005A0F15"/>
    <w:rsid w:val="005A0F95"/>
    <w:rsid w:val="005A4452"/>
    <w:rsid w:val="005A56E3"/>
    <w:rsid w:val="005A791C"/>
    <w:rsid w:val="005B0D44"/>
    <w:rsid w:val="005B10D7"/>
    <w:rsid w:val="005B5DEC"/>
    <w:rsid w:val="005C0C50"/>
    <w:rsid w:val="005C1815"/>
    <w:rsid w:val="005C4EB4"/>
    <w:rsid w:val="005C6FF6"/>
    <w:rsid w:val="005D1AB2"/>
    <w:rsid w:val="005D1DC1"/>
    <w:rsid w:val="005D68DA"/>
    <w:rsid w:val="005D717D"/>
    <w:rsid w:val="005D7829"/>
    <w:rsid w:val="005E5279"/>
    <w:rsid w:val="005E654F"/>
    <w:rsid w:val="005F0867"/>
    <w:rsid w:val="005F08FF"/>
    <w:rsid w:val="005F361F"/>
    <w:rsid w:val="0061246D"/>
    <w:rsid w:val="006128D8"/>
    <w:rsid w:val="006149E7"/>
    <w:rsid w:val="00614A22"/>
    <w:rsid w:val="006213BD"/>
    <w:rsid w:val="00631E74"/>
    <w:rsid w:val="00631F70"/>
    <w:rsid w:val="0063202E"/>
    <w:rsid w:val="00632599"/>
    <w:rsid w:val="0063536F"/>
    <w:rsid w:val="00635387"/>
    <w:rsid w:val="0064034E"/>
    <w:rsid w:val="00645B5A"/>
    <w:rsid w:val="0065327F"/>
    <w:rsid w:val="00667213"/>
    <w:rsid w:val="006709FB"/>
    <w:rsid w:val="00672244"/>
    <w:rsid w:val="00674A1B"/>
    <w:rsid w:val="00681BD2"/>
    <w:rsid w:val="006836F5"/>
    <w:rsid w:val="00697A35"/>
    <w:rsid w:val="006A090B"/>
    <w:rsid w:val="006A2FAA"/>
    <w:rsid w:val="006A5ABC"/>
    <w:rsid w:val="006A6B6B"/>
    <w:rsid w:val="006B1A77"/>
    <w:rsid w:val="006B4291"/>
    <w:rsid w:val="006C19F9"/>
    <w:rsid w:val="006C215F"/>
    <w:rsid w:val="006C3174"/>
    <w:rsid w:val="006D6B3E"/>
    <w:rsid w:val="006D6C95"/>
    <w:rsid w:val="006E03AD"/>
    <w:rsid w:val="006E076F"/>
    <w:rsid w:val="006E49F1"/>
    <w:rsid w:val="006E7DCB"/>
    <w:rsid w:val="006F0E57"/>
    <w:rsid w:val="006F5750"/>
    <w:rsid w:val="006F79E8"/>
    <w:rsid w:val="0071032B"/>
    <w:rsid w:val="00715BB0"/>
    <w:rsid w:val="00722FB4"/>
    <w:rsid w:val="0072787A"/>
    <w:rsid w:val="00735F42"/>
    <w:rsid w:val="0073693E"/>
    <w:rsid w:val="0073780C"/>
    <w:rsid w:val="00737D0B"/>
    <w:rsid w:val="00740948"/>
    <w:rsid w:val="0074442E"/>
    <w:rsid w:val="007458D4"/>
    <w:rsid w:val="00746BDB"/>
    <w:rsid w:val="00750A6A"/>
    <w:rsid w:val="00751F1B"/>
    <w:rsid w:val="00752FEC"/>
    <w:rsid w:val="00756620"/>
    <w:rsid w:val="00757D02"/>
    <w:rsid w:val="00761102"/>
    <w:rsid w:val="00761D2A"/>
    <w:rsid w:val="0079183E"/>
    <w:rsid w:val="00795195"/>
    <w:rsid w:val="007955C3"/>
    <w:rsid w:val="0079577F"/>
    <w:rsid w:val="007A1A6A"/>
    <w:rsid w:val="007A7F87"/>
    <w:rsid w:val="007B0782"/>
    <w:rsid w:val="007B0FAA"/>
    <w:rsid w:val="007B5604"/>
    <w:rsid w:val="007B7A0D"/>
    <w:rsid w:val="007C2884"/>
    <w:rsid w:val="007C6F6F"/>
    <w:rsid w:val="007D2636"/>
    <w:rsid w:val="007D4332"/>
    <w:rsid w:val="007E41DA"/>
    <w:rsid w:val="007E53E1"/>
    <w:rsid w:val="007E70CA"/>
    <w:rsid w:val="007F68A7"/>
    <w:rsid w:val="00801F6E"/>
    <w:rsid w:val="00807381"/>
    <w:rsid w:val="008135BC"/>
    <w:rsid w:val="00814699"/>
    <w:rsid w:val="00822347"/>
    <w:rsid w:val="008228F3"/>
    <w:rsid w:val="008314F7"/>
    <w:rsid w:val="00832DA0"/>
    <w:rsid w:val="00842ABE"/>
    <w:rsid w:val="008442C1"/>
    <w:rsid w:val="008447B5"/>
    <w:rsid w:val="008450E6"/>
    <w:rsid w:val="00845369"/>
    <w:rsid w:val="00845B25"/>
    <w:rsid w:val="00850157"/>
    <w:rsid w:val="00851E0A"/>
    <w:rsid w:val="00853354"/>
    <w:rsid w:val="00853B4B"/>
    <w:rsid w:val="008547AE"/>
    <w:rsid w:val="0085559E"/>
    <w:rsid w:val="00855698"/>
    <w:rsid w:val="0085729A"/>
    <w:rsid w:val="00862614"/>
    <w:rsid w:val="0086312F"/>
    <w:rsid w:val="008645DB"/>
    <w:rsid w:val="00866B47"/>
    <w:rsid w:val="00870FBA"/>
    <w:rsid w:val="00872858"/>
    <w:rsid w:val="00874C57"/>
    <w:rsid w:val="008807A2"/>
    <w:rsid w:val="00882373"/>
    <w:rsid w:val="00885427"/>
    <w:rsid w:val="00886661"/>
    <w:rsid w:val="0089068B"/>
    <w:rsid w:val="00891041"/>
    <w:rsid w:val="008934F0"/>
    <w:rsid w:val="008A3D3A"/>
    <w:rsid w:val="008A74E6"/>
    <w:rsid w:val="008B6755"/>
    <w:rsid w:val="008C40A1"/>
    <w:rsid w:val="008C624E"/>
    <w:rsid w:val="008C7A63"/>
    <w:rsid w:val="008D29C3"/>
    <w:rsid w:val="008D3AB8"/>
    <w:rsid w:val="008D3B63"/>
    <w:rsid w:val="008E11B8"/>
    <w:rsid w:val="008F2AFA"/>
    <w:rsid w:val="008F42EF"/>
    <w:rsid w:val="0090548A"/>
    <w:rsid w:val="00906EAD"/>
    <w:rsid w:val="0090777D"/>
    <w:rsid w:val="00910123"/>
    <w:rsid w:val="00910F60"/>
    <w:rsid w:val="00921950"/>
    <w:rsid w:val="00922A52"/>
    <w:rsid w:val="00923963"/>
    <w:rsid w:val="009251E7"/>
    <w:rsid w:val="00927A74"/>
    <w:rsid w:val="009364B5"/>
    <w:rsid w:val="00940626"/>
    <w:rsid w:val="009412B9"/>
    <w:rsid w:val="00945A31"/>
    <w:rsid w:val="00946ACA"/>
    <w:rsid w:val="00950393"/>
    <w:rsid w:val="00960E70"/>
    <w:rsid w:val="00960F29"/>
    <w:rsid w:val="00962FAC"/>
    <w:rsid w:val="00963938"/>
    <w:rsid w:val="00963C86"/>
    <w:rsid w:val="009765C4"/>
    <w:rsid w:val="00983C4A"/>
    <w:rsid w:val="00991F5C"/>
    <w:rsid w:val="0099212E"/>
    <w:rsid w:val="009A54F3"/>
    <w:rsid w:val="009B51CD"/>
    <w:rsid w:val="009B5246"/>
    <w:rsid w:val="009B5487"/>
    <w:rsid w:val="009B69A9"/>
    <w:rsid w:val="009B7023"/>
    <w:rsid w:val="009D196E"/>
    <w:rsid w:val="009D358F"/>
    <w:rsid w:val="009D3953"/>
    <w:rsid w:val="009D6684"/>
    <w:rsid w:val="009D7DCB"/>
    <w:rsid w:val="009E067F"/>
    <w:rsid w:val="009E44C9"/>
    <w:rsid w:val="009E5CA6"/>
    <w:rsid w:val="009F2B3E"/>
    <w:rsid w:val="009F372D"/>
    <w:rsid w:val="009F4D07"/>
    <w:rsid w:val="009F7BA1"/>
    <w:rsid w:val="00A069C6"/>
    <w:rsid w:val="00A150EA"/>
    <w:rsid w:val="00A22ED7"/>
    <w:rsid w:val="00A369D8"/>
    <w:rsid w:val="00A44034"/>
    <w:rsid w:val="00A47763"/>
    <w:rsid w:val="00A51A96"/>
    <w:rsid w:val="00A56897"/>
    <w:rsid w:val="00A62A9E"/>
    <w:rsid w:val="00A67594"/>
    <w:rsid w:val="00A74047"/>
    <w:rsid w:val="00A84F43"/>
    <w:rsid w:val="00A858CE"/>
    <w:rsid w:val="00A86A55"/>
    <w:rsid w:val="00A9375B"/>
    <w:rsid w:val="00A93891"/>
    <w:rsid w:val="00A94BB6"/>
    <w:rsid w:val="00A94C21"/>
    <w:rsid w:val="00A95E47"/>
    <w:rsid w:val="00AA135B"/>
    <w:rsid w:val="00AA5CAD"/>
    <w:rsid w:val="00AB0170"/>
    <w:rsid w:val="00AB1085"/>
    <w:rsid w:val="00AB7176"/>
    <w:rsid w:val="00AC2029"/>
    <w:rsid w:val="00AC5929"/>
    <w:rsid w:val="00AC5BB1"/>
    <w:rsid w:val="00AC68F3"/>
    <w:rsid w:val="00AD6C7D"/>
    <w:rsid w:val="00AE4ADF"/>
    <w:rsid w:val="00AF104E"/>
    <w:rsid w:val="00B00C19"/>
    <w:rsid w:val="00B01531"/>
    <w:rsid w:val="00B02A11"/>
    <w:rsid w:val="00B15F6E"/>
    <w:rsid w:val="00B1600A"/>
    <w:rsid w:val="00B17192"/>
    <w:rsid w:val="00B17A1A"/>
    <w:rsid w:val="00B2126D"/>
    <w:rsid w:val="00B232E1"/>
    <w:rsid w:val="00B447B0"/>
    <w:rsid w:val="00B44F78"/>
    <w:rsid w:val="00B5376E"/>
    <w:rsid w:val="00B541F1"/>
    <w:rsid w:val="00B54AB3"/>
    <w:rsid w:val="00B60EAF"/>
    <w:rsid w:val="00B637D4"/>
    <w:rsid w:val="00B64B27"/>
    <w:rsid w:val="00B670A7"/>
    <w:rsid w:val="00B67F8E"/>
    <w:rsid w:val="00B70C97"/>
    <w:rsid w:val="00B76428"/>
    <w:rsid w:val="00B76FC6"/>
    <w:rsid w:val="00B770D4"/>
    <w:rsid w:val="00B81921"/>
    <w:rsid w:val="00B84724"/>
    <w:rsid w:val="00B849F4"/>
    <w:rsid w:val="00B8565E"/>
    <w:rsid w:val="00B96B2D"/>
    <w:rsid w:val="00BA4C7E"/>
    <w:rsid w:val="00BB2C9D"/>
    <w:rsid w:val="00BB4601"/>
    <w:rsid w:val="00BB5E70"/>
    <w:rsid w:val="00BB635D"/>
    <w:rsid w:val="00BC019A"/>
    <w:rsid w:val="00BC1FC6"/>
    <w:rsid w:val="00BC37D1"/>
    <w:rsid w:val="00BC7F5A"/>
    <w:rsid w:val="00BD1F50"/>
    <w:rsid w:val="00BD5AAF"/>
    <w:rsid w:val="00BD6FFF"/>
    <w:rsid w:val="00BE21BE"/>
    <w:rsid w:val="00BE445F"/>
    <w:rsid w:val="00BF021F"/>
    <w:rsid w:val="00BF0746"/>
    <w:rsid w:val="00BF2A85"/>
    <w:rsid w:val="00C01D42"/>
    <w:rsid w:val="00C026CA"/>
    <w:rsid w:val="00C06AD4"/>
    <w:rsid w:val="00C100DB"/>
    <w:rsid w:val="00C1426D"/>
    <w:rsid w:val="00C155B9"/>
    <w:rsid w:val="00C21700"/>
    <w:rsid w:val="00C308F7"/>
    <w:rsid w:val="00C30CED"/>
    <w:rsid w:val="00C326C3"/>
    <w:rsid w:val="00C35D5B"/>
    <w:rsid w:val="00C45553"/>
    <w:rsid w:val="00C5766C"/>
    <w:rsid w:val="00C60BF8"/>
    <w:rsid w:val="00C61996"/>
    <w:rsid w:val="00C66611"/>
    <w:rsid w:val="00C7598E"/>
    <w:rsid w:val="00C76B81"/>
    <w:rsid w:val="00C86A4F"/>
    <w:rsid w:val="00C97C42"/>
    <w:rsid w:val="00CB02AB"/>
    <w:rsid w:val="00CB7E80"/>
    <w:rsid w:val="00CC305D"/>
    <w:rsid w:val="00CC4A4B"/>
    <w:rsid w:val="00CC6041"/>
    <w:rsid w:val="00CD2B41"/>
    <w:rsid w:val="00CD35AC"/>
    <w:rsid w:val="00CD78E3"/>
    <w:rsid w:val="00CE2AE5"/>
    <w:rsid w:val="00CE6CB5"/>
    <w:rsid w:val="00CF26F4"/>
    <w:rsid w:val="00CF2865"/>
    <w:rsid w:val="00CF4D98"/>
    <w:rsid w:val="00D0466B"/>
    <w:rsid w:val="00D17CB3"/>
    <w:rsid w:val="00D202AF"/>
    <w:rsid w:val="00D21278"/>
    <w:rsid w:val="00D31617"/>
    <w:rsid w:val="00D33C16"/>
    <w:rsid w:val="00D35E28"/>
    <w:rsid w:val="00D40518"/>
    <w:rsid w:val="00D4595F"/>
    <w:rsid w:val="00D475E1"/>
    <w:rsid w:val="00D60C83"/>
    <w:rsid w:val="00D678E8"/>
    <w:rsid w:val="00D67E74"/>
    <w:rsid w:val="00D70CAA"/>
    <w:rsid w:val="00D729B9"/>
    <w:rsid w:val="00D72AEB"/>
    <w:rsid w:val="00D73CFD"/>
    <w:rsid w:val="00D74F91"/>
    <w:rsid w:val="00D935CB"/>
    <w:rsid w:val="00D960BF"/>
    <w:rsid w:val="00DA0495"/>
    <w:rsid w:val="00DA0ACD"/>
    <w:rsid w:val="00DA36AA"/>
    <w:rsid w:val="00DB0D24"/>
    <w:rsid w:val="00DB51E2"/>
    <w:rsid w:val="00DB6772"/>
    <w:rsid w:val="00DC7B96"/>
    <w:rsid w:val="00DD0CBF"/>
    <w:rsid w:val="00DD4633"/>
    <w:rsid w:val="00DD5175"/>
    <w:rsid w:val="00DD5185"/>
    <w:rsid w:val="00DD5CAD"/>
    <w:rsid w:val="00DE1269"/>
    <w:rsid w:val="00DE219D"/>
    <w:rsid w:val="00DE2D12"/>
    <w:rsid w:val="00DE2E27"/>
    <w:rsid w:val="00DE74BF"/>
    <w:rsid w:val="00DF1B80"/>
    <w:rsid w:val="00E044CF"/>
    <w:rsid w:val="00E053AB"/>
    <w:rsid w:val="00E05458"/>
    <w:rsid w:val="00E13A5E"/>
    <w:rsid w:val="00E212E5"/>
    <w:rsid w:val="00E22500"/>
    <w:rsid w:val="00E46374"/>
    <w:rsid w:val="00E46F87"/>
    <w:rsid w:val="00E60495"/>
    <w:rsid w:val="00E63572"/>
    <w:rsid w:val="00E635E7"/>
    <w:rsid w:val="00E73C25"/>
    <w:rsid w:val="00E8059B"/>
    <w:rsid w:val="00E8072D"/>
    <w:rsid w:val="00E8526E"/>
    <w:rsid w:val="00E85903"/>
    <w:rsid w:val="00E9220D"/>
    <w:rsid w:val="00E9451A"/>
    <w:rsid w:val="00E968E0"/>
    <w:rsid w:val="00E96BE7"/>
    <w:rsid w:val="00EA4F5D"/>
    <w:rsid w:val="00EB6DEE"/>
    <w:rsid w:val="00EC637E"/>
    <w:rsid w:val="00EC6A41"/>
    <w:rsid w:val="00EC7BD0"/>
    <w:rsid w:val="00ED2ED8"/>
    <w:rsid w:val="00EE2C35"/>
    <w:rsid w:val="00EE421B"/>
    <w:rsid w:val="00EE42CF"/>
    <w:rsid w:val="00EE474C"/>
    <w:rsid w:val="00EE4BD6"/>
    <w:rsid w:val="00EE5777"/>
    <w:rsid w:val="00EE7167"/>
    <w:rsid w:val="00EE7E58"/>
    <w:rsid w:val="00EF23AC"/>
    <w:rsid w:val="00EF2819"/>
    <w:rsid w:val="00EF409B"/>
    <w:rsid w:val="00EF5950"/>
    <w:rsid w:val="00F01B71"/>
    <w:rsid w:val="00F02569"/>
    <w:rsid w:val="00F11741"/>
    <w:rsid w:val="00F1298B"/>
    <w:rsid w:val="00F14334"/>
    <w:rsid w:val="00F1704F"/>
    <w:rsid w:val="00F2057D"/>
    <w:rsid w:val="00F21F9B"/>
    <w:rsid w:val="00F244AD"/>
    <w:rsid w:val="00F30914"/>
    <w:rsid w:val="00F34BF7"/>
    <w:rsid w:val="00F3737C"/>
    <w:rsid w:val="00F44362"/>
    <w:rsid w:val="00F450E0"/>
    <w:rsid w:val="00F51386"/>
    <w:rsid w:val="00F533B5"/>
    <w:rsid w:val="00F70F7F"/>
    <w:rsid w:val="00F72471"/>
    <w:rsid w:val="00FA303A"/>
    <w:rsid w:val="00FA3361"/>
    <w:rsid w:val="00FB3BB5"/>
    <w:rsid w:val="00FC403F"/>
    <w:rsid w:val="00FC4683"/>
    <w:rsid w:val="00FC5D11"/>
    <w:rsid w:val="00FD0DAA"/>
    <w:rsid w:val="00FD14A6"/>
    <w:rsid w:val="00FD1CAA"/>
    <w:rsid w:val="00FD5A2C"/>
    <w:rsid w:val="00FE188D"/>
    <w:rsid w:val="00FE63DE"/>
    <w:rsid w:val="00FF421C"/>
    <w:rsid w:val="00FF6781"/>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 w:type="table" w:styleId="TableGrid">
    <w:name w:val="Table Grid"/>
    <w:basedOn w:val="TableNormal"/>
    <w:uiPriority w:val="59"/>
    <w:rsid w:val="00A36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 w:type="table" w:styleId="TableGrid">
    <w:name w:val="Table Grid"/>
    <w:basedOn w:val="TableNormal"/>
    <w:uiPriority w:val="59"/>
    <w:rsid w:val="00A36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957">
      <w:bodyDiv w:val="1"/>
      <w:marLeft w:val="0"/>
      <w:marRight w:val="0"/>
      <w:marTop w:val="0"/>
      <w:marBottom w:val="0"/>
      <w:divBdr>
        <w:top w:val="none" w:sz="0" w:space="0" w:color="auto"/>
        <w:left w:val="none" w:sz="0" w:space="0" w:color="auto"/>
        <w:bottom w:val="none" w:sz="0" w:space="0" w:color="auto"/>
        <w:right w:val="none" w:sz="0" w:space="0" w:color="auto"/>
      </w:divBdr>
      <w:divsChild>
        <w:div w:id="2006861535">
          <w:marLeft w:val="806"/>
          <w:marRight w:val="0"/>
          <w:marTop w:val="0"/>
          <w:marBottom w:val="0"/>
          <w:divBdr>
            <w:top w:val="none" w:sz="0" w:space="0" w:color="auto"/>
            <w:left w:val="none" w:sz="0" w:space="0" w:color="auto"/>
            <w:bottom w:val="none" w:sz="0" w:space="0" w:color="auto"/>
            <w:right w:val="none" w:sz="0" w:space="0" w:color="auto"/>
          </w:divBdr>
        </w:div>
      </w:divsChild>
    </w:div>
    <w:div w:id="409086356">
      <w:bodyDiv w:val="1"/>
      <w:marLeft w:val="0"/>
      <w:marRight w:val="0"/>
      <w:marTop w:val="0"/>
      <w:marBottom w:val="0"/>
      <w:divBdr>
        <w:top w:val="none" w:sz="0" w:space="0" w:color="auto"/>
        <w:left w:val="none" w:sz="0" w:space="0" w:color="auto"/>
        <w:bottom w:val="none" w:sz="0" w:space="0" w:color="auto"/>
        <w:right w:val="none" w:sz="0" w:space="0" w:color="auto"/>
      </w:divBdr>
      <w:divsChild>
        <w:div w:id="284121826">
          <w:marLeft w:val="806"/>
          <w:marRight w:val="0"/>
          <w:marTop w:val="0"/>
          <w:marBottom w:val="0"/>
          <w:divBdr>
            <w:top w:val="none" w:sz="0" w:space="0" w:color="auto"/>
            <w:left w:val="none" w:sz="0" w:space="0" w:color="auto"/>
            <w:bottom w:val="none" w:sz="0" w:space="0" w:color="auto"/>
            <w:right w:val="none" w:sz="0" w:space="0" w:color="auto"/>
          </w:divBdr>
        </w:div>
        <w:div w:id="2103797219">
          <w:marLeft w:val="806"/>
          <w:marRight w:val="0"/>
          <w:marTop w:val="0"/>
          <w:marBottom w:val="0"/>
          <w:divBdr>
            <w:top w:val="none" w:sz="0" w:space="0" w:color="auto"/>
            <w:left w:val="none" w:sz="0" w:space="0" w:color="auto"/>
            <w:bottom w:val="none" w:sz="0" w:space="0" w:color="auto"/>
            <w:right w:val="none" w:sz="0" w:space="0" w:color="auto"/>
          </w:divBdr>
        </w:div>
        <w:div w:id="489909697">
          <w:marLeft w:val="806"/>
          <w:marRight w:val="0"/>
          <w:marTop w:val="0"/>
          <w:marBottom w:val="0"/>
          <w:divBdr>
            <w:top w:val="none" w:sz="0" w:space="0" w:color="auto"/>
            <w:left w:val="none" w:sz="0" w:space="0" w:color="auto"/>
            <w:bottom w:val="none" w:sz="0" w:space="0" w:color="auto"/>
            <w:right w:val="none" w:sz="0" w:space="0" w:color="auto"/>
          </w:divBdr>
        </w:div>
        <w:div w:id="1276988605">
          <w:marLeft w:val="806"/>
          <w:marRight w:val="0"/>
          <w:marTop w:val="0"/>
          <w:marBottom w:val="0"/>
          <w:divBdr>
            <w:top w:val="none" w:sz="0" w:space="0" w:color="auto"/>
            <w:left w:val="none" w:sz="0" w:space="0" w:color="auto"/>
            <w:bottom w:val="none" w:sz="0" w:space="0" w:color="auto"/>
            <w:right w:val="none" w:sz="0" w:space="0" w:color="auto"/>
          </w:divBdr>
        </w:div>
        <w:div w:id="1205214471">
          <w:marLeft w:val="806"/>
          <w:marRight w:val="0"/>
          <w:marTop w:val="0"/>
          <w:marBottom w:val="0"/>
          <w:divBdr>
            <w:top w:val="none" w:sz="0" w:space="0" w:color="auto"/>
            <w:left w:val="none" w:sz="0" w:space="0" w:color="auto"/>
            <w:bottom w:val="none" w:sz="0" w:space="0" w:color="auto"/>
            <w:right w:val="none" w:sz="0" w:space="0" w:color="auto"/>
          </w:divBdr>
        </w:div>
      </w:divsChild>
    </w:div>
    <w:div w:id="16650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E5191-5A40-44AA-A7A1-911455BE1559}"/>
</file>

<file path=customXml/itemProps2.xml><?xml version="1.0" encoding="utf-8"?>
<ds:datastoreItem xmlns:ds="http://schemas.openxmlformats.org/officeDocument/2006/customXml" ds:itemID="{A07F3E2E-7349-4B45-B535-D9D3005557FE}"/>
</file>

<file path=customXml/itemProps3.xml><?xml version="1.0" encoding="utf-8"?>
<ds:datastoreItem xmlns:ds="http://schemas.openxmlformats.org/officeDocument/2006/customXml" ds:itemID="{6FB99888-2AF8-4E76-8C6B-9AABD34CCF31}"/>
</file>

<file path=customXml/itemProps4.xml><?xml version="1.0" encoding="utf-8"?>
<ds:datastoreItem xmlns:ds="http://schemas.openxmlformats.org/officeDocument/2006/customXml" ds:itemID="{35C38D96-201B-4F1A-B460-E2785C5FFEB8}"/>
</file>

<file path=docProps/app.xml><?xml version="1.0" encoding="utf-8"?>
<Properties xmlns="http://schemas.openxmlformats.org/officeDocument/2006/extended-properties" xmlns:vt="http://schemas.openxmlformats.org/officeDocument/2006/docPropsVTypes">
  <Template>Normal</Template>
  <TotalTime>11</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Summer Goodwin</cp:lastModifiedBy>
  <cp:revision>3</cp:revision>
  <cp:lastPrinted>2014-04-18T23:38:00Z</cp:lastPrinted>
  <dcterms:created xsi:type="dcterms:W3CDTF">2014-04-18T23:37:00Z</dcterms:created>
  <dcterms:modified xsi:type="dcterms:W3CDTF">2014-04-18T23:48:00Z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