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072" w:rsidRPr="00073BA7" w:rsidRDefault="007F4EA0" w:rsidP="007F4EA0">
      <w:pPr>
        <w:pStyle w:val="DocNumber"/>
        <w:spacing w:before="120" w:after="120"/>
        <w:jc w:val="center"/>
        <w:rPr>
          <w:rFonts w:ascii="Arial" w:hAnsi="Arial" w:cs="Arial"/>
          <w:bCs/>
          <w:sz w:val="22"/>
          <w:szCs w:val="22"/>
          <w:lang w:val="en-GB"/>
        </w:rPr>
      </w:pPr>
      <w:r w:rsidRPr="00073BA7">
        <w:rPr>
          <w:rFonts w:ascii="Arial" w:hAnsi="Arial" w:cs="Arial"/>
          <w:bCs/>
          <w:sz w:val="22"/>
          <w:szCs w:val="22"/>
          <w:lang w:val="en-GB"/>
        </w:rPr>
        <w:t xml:space="preserve">CONTRACT CLEARANCE HOLDER </w:t>
      </w:r>
      <w:r w:rsidR="00BC6C98" w:rsidRPr="00073BA7">
        <w:rPr>
          <w:rFonts w:ascii="Arial" w:hAnsi="Arial" w:cs="Arial"/>
          <w:bCs/>
          <w:sz w:val="22"/>
          <w:szCs w:val="22"/>
          <w:lang w:val="en-GB"/>
        </w:rPr>
        <w:t xml:space="preserve">SUBSTATION </w:t>
      </w:r>
      <w:r w:rsidRPr="00073BA7">
        <w:rPr>
          <w:rFonts w:ascii="Arial" w:hAnsi="Arial" w:cs="Arial"/>
          <w:bCs/>
          <w:sz w:val="22"/>
          <w:szCs w:val="22"/>
          <w:lang w:val="en-GB"/>
        </w:rPr>
        <w:t xml:space="preserve">CHECKLIST </w:t>
      </w:r>
    </w:p>
    <w:tbl>
      <w:tblPr>
        <w:tblStyle w:val="TableGrid"/>
        <w:tblW w:w="9900" w:type="dxa"/>
        <w:tblInd w:w="-365" w:type="dxa"/>
        <w:tblLook w:val="04A0" w:firstRow="1" w:lastRow="0" w:firstColumn="1" w:lastColumn="0" w:noHBand="0" w:noVBand="1"/>
      </w:tblPr>
      <w:tblGrid>
        <w:gridCol w:w="2389"/>
        <w:gridCol w:w="1841"/>
        <w:gridCol w:w="1800"/>
        <w:gridCol w:w="3870"/>
      </w:tblGrid>
      <w:tr w:rsidR="00073BA7" w:rsidRPr="00E97522" w:rsidTr="004B7663">
        <w:tc>
          <w:tcPr>
            <w:tcW w:w="2389" w:type="dxa"/>
            <w:tcBorders>
              <w:bottom w:val="single" w:sz="4" w:space="0" w:color="auto"/>
            </w:tcBorders>
            <w:shd w:val="clear" w:color="auto" w:fill="E7E6E6" w:themeFill="background2"/>
          </w:tcPr>
          <w:p w:rsidR="00073BA7" w:rsidRPr="00FA1D70" w:rsidRDefault="00073BA7" w:rsidP="006438B7">
            <w:pPr>
              <w:pStyle w:val="DocNumber"/>
              <w:spacing w:before="120" w:after="120"/>
              <w:jc w:val="left"/>
              <w:rPr>
                <w:rFonts w:ascii="Arial" w:hAnsi="Arial" w:cs="Arial"/>
                <w:i/>
                <w:color w:val="000000" w:themeColor="text1"/>
                <w:sz w:val="20"/>
                <w:szCs w:val="22"/>
              </w:rPr>
            </w:pPr>
            <w:r w:rsidRPr="00FA1D70">
              <w:rPr>
                <w:rFonts w:ascii="Arial" w:hAnsi="Arial" w:cs="Arial"/>
                <w:i/>
                <w:color w:val="000000" w:themeColor="text1"/>
                <w:sz w:val="20"/>
                <w:szCs w:val="22"/>
              </w:rPr>
              <w:t>D</w:t>
            </w:r>
            <w:r w:rsidR="006438B7" w:rsidRPr="00FA1D70">
              <w:rPr>
                <w:rFonts w:ascii="Arial" w:hAnsi="Arial" w:cs="Arial"/>
                <w:i/>
                <w:color w:val="000000" w:themeColor="text1"/>
                <w:sz w:val="20"/>
                <w:szCs w:val="22"/>
              </w:rPr>
              <w:t>ate</w:t>
            </w:r>
            <w:r w:rsidR="009A3831" w:rsidRPr="00FA1D70">
              <w:rPr>
                <w:rFonts w:ascii="Arial" w:hAnsi="Arial" w:cs="Arial"/>
                <w:i/>
                <w:color w:val="000000" w:themeColor="text1"/>
                <w:sz w:val="20"/>
                <w:szCs w:val="22"/>
              </w:rPr>
              <w:t>:</w:t>
            </w:r>
          </w:p>
        </w:tc>
        <w:tc>
          <w:tcPr>
            <w:tcW w:w="1841" w:type="dxa"/>
            <w:tcBorders>
              <w:bottom w:val="single" w:sz="4" w:space="0" w:color="auto"/>
            </w:tcBorders>
          </w:tcPr>
          <w:p w:rsidR="00073BA7" w:rsidRPr="007161B0" w:rsidRDefault="00073BA7" w:rsidP="00284080">
            <w:pPr>
              <w:pStyle w:val="DocNumber"/>
              <w:spacing w:before="120" w:after="120"/>
              <w:jc w:val="left"/>
              <w:rPr>
                <w:rFonts w:ascii="Arial" w:hAnsi="Arial" w:cs="Arial"/>
                <w:b w:val="0"/>
                <w:color w:val="000000" w:themeColor="text1"/>
                <w:sz w:val="20"/>
                <w:szCs w:val="22"/>
              </w:rPr>
            </w:pPr>
          </w:p>
        </w:tc>
        <w:tc>
          <w:tcPr>
            <w:tcW w:w="1800" w:type="dxa"/>
            <w:shd w:val="clear" w:color="auto" w:fill="E7E6E6" w:themeFill="background2"/>
          </w:tcPr>
          <w:p w:rsidR="00073BA7" w:rsidRPr="00FA1D70" w:rsidRDefault="006438B7" w:rsidP="00284080">
            <w:pPr>
              <w:pStyle w:val="DocNumber"/>
              <w:spacing w:before="120" w:after="120"/>
              <w:jc w:val="left"/>
              <w:rPr>
                <w:rFonts w:ascii="Arial" w:hAnsi="Arial" w:cs="Arial"/>
                <w:i/>
                <w:color w:val="000000" w:themeColor="text1"/>
                <w:sz w:val="20"/>
                <w:szCs w:val="22"/>
              </w:rPr>
            </w:pPr>
            <w:r w:rsidRPr="00FA1D70">
              <w:rPr>
                <w:rFonts w:ascii="Arial" w:hAnsi="Arial" w:cs="Arial"/>
                <w:i/>
                <w:color w:val="000000" w:themeColor="text1"/>
                <w:sz w:val="20"/>
                <w:szCs w:val="22"/>
              </w:rPr>
              <w:t>Location</w:t>
            </w:r>
            <w:r w:rsidR="009A3831" w:rsidRPr="00FA1D70">
              <w:rPr>
                <w:rFonts w:ascii="Arial" w:hAnsi="Arial" w:cs="Arial"/>
                <w:i/>
                <w:color w:val="000000" w:themeColor="text1"/>
                <w:sz w:val="20"/>
                <w:szCs w:val="22"/>
              </w:rPr>
              <w:t>:</w:t>
            </w:r>
          </w:p>
        </w:tc>
        <w:tc>
          <w:tcPr>
            <w:tcW w:w="3870" w:type="dxa"/>
          </w:tcPr>
          <w:p w:rsidR="00073BA7" w:rsidRPr="007161B0" w:rsidRDefault="00073BA7" w:rsidP="00284080">
            <w:pPr>
              <w:pStyle w:val="DocNumber"/>
              <w:spacing w:before="120" w:after="120"/>
              <w:jc w:val="left"/>
              <w:rPr>
                <w:rFonts w:ascii="Arial" w:hAnsi="Arial" w:cs="Arial"/>
                <w:b w:val="0"/>
                <w:color w:val="000000" w:themeColor="text1"/>
                <w:sz w:val="20"/>
                <w:szCs w:val="22"/>
              </w:rPr>
            </w:pPr>
          </w:p>
        </w:tc>
      </w:tr>
      <w:tr w:rsidR="0006377A" w:rsidRPr="00E97522" w:rsidTr="004B7663">
        <w:tc>
          <w:tcPr>
            <w:tcW w:w="2389" w:type="dxa"/>
            <w:shd w:val="clear" w:color="auto" w:fill="E7E6E6" w:themeFill="background2"/>
          </w:tcPr>
          <w:p w:rsidR="0006377A" w:rsidRPr="00FA1D70" w:rsidRDefault="0006377A" w:rsidP="00284080">
            <w:pPr>
              <w:pStyle w:val="DocNumber"/>
              <w:spacing w:before="120" w:after="120"/>
              <w:jc w:val="left"/>
              <w:rPr>
                <w:rFonts w:ascii="Arial" w:hAnsi="Arial" w:cs="Arial"/>
                <w:i/>
                <w:color w:val="000000" w:themeColor="text1"/>
                <w:sz w:val="20"/>
                <w:szCs w:val="22"/>
              </w:rPr>
            </w:pPr>
            <w:r w:rsidRPr="00FA1D70">
              <w:rPr>
                <w:rFonts w:ascii="Arial" w:hAnsi="Arial" w:cs="Arial"/>
                <w:i/>
                <w:color w:val="000000" w:themeColor="text1"/>
                <w:sz w:val="20"/>
                <w:szCs w:val="22"/>
              </w:rPr>
              <w:t>Clearance Holder:</w:t>
            </w:r>
          </w:p>
        </w:tc>
        <w:tc>
          <w:tcPr>
            <w:tcW w:w="1841" w:type="dxa"/>
          </w:tcPr>
          <w:p w:rsidR="0006377A" w:rsidRPr="00E97522" w:rsidRDefault="0006377A" w:rsidP="00284080">
            <w:pPr>
              <w:pStyle w:val="DocNumber"/>
              <w:spacing w:before="120" w:after="120"/>
              <w:jc w:val="left"/>
              <w:rPr>
                <w:rFonts w:ascii="Arial" w:hAnsi="Arial" w:cs="Arial"/>
                <w:b w:val="0"/>
                <w:color w:val="000000" w:themeColor="text1"/>
                <w:sz w:val="20"/>
                <w:szCs w:val="22"/>
              </w:rPr>
            </w:pPr>
          </w:p>
        </w:tc>
        <w:tc>
          <w:tcPr>
            <w:tcW w:w="1800" w:type="dxa"/>
            <w:shd w:val="clear" w:color="auto" w:fill="E7E6E6" w:themeFill="background2"/>
          </w:tcPr>
          <w:p w:rsidR="0006377A" w:rsidRPr="00FA1D70" w:rsidRDefault="0006377A" w:rsidP="00284080">
            <w:pPr>
              <w:pStyle w:val="DocNumber"/>
              <w:spacing w:before="120" w:after="120"/>
              <w:jc w:val="left"/>
              <w:rPr>
                <w:rFonts w:ascii="Arial" w:hAnsi="Arial" w:cs="Arial"/>
                <w:i/>
                <w:color w:val="000000" w:themeColor="text1"/>
                <w:sz w:val="20"/>
                <w:szCs w:val="22"/>
              </w:rPr>
            </w:pPr>
            <w:r w:rsidRPr="00FA1D70">
              <w:rPr>
                <w:rFonts w:ascii="Arial" w:hAnsi="Arial" w:cs="Arial"/>
                <w:i/>
                <w:color w:val="000000" w:themeColor="text1"/>
                <w:sz w:val="20"/>
                <w:szCs w:val="22"/>
              </w:rPr>
              <w:t>Outage Number:</w:t>
            </w:r>
          </w:p>
        </w:tc>
        <w:tc>
          <w:tcPr>
            <w:tcW w:w="3870" w:type="dxa"/>
          </w:tcPr>
          <w:p w:rsidR="0006377A" w:rsidRPr="007161B0" w:rsidRDefault="0006377A" w:rsidP="00284080">
            <w:pPr>
              <w:pStyle w:val="DocNumber"/>
              <w:spacing w:before="120" w:after="120"/>
              <w:jc w:val="left"/>
              <w:rPr>
                <w:rFonts w:ascii="Arial" w:hAnsi="Arial" w:cs="Arial"/>
                <w:b w:val="0"/>
                <w:color w:val="000000" w:themeColor="text1"/>
                <w:sz w:val="20"/>
                <w:szCs w:val="22"/>
              </w:rPr>
            </w:pPr>
          </w:p>
        </w:tc>
      </w:tr>
    </w:tbl>
    <w:p w:rsidR="00C60C64" w:rsidRPr="00EB0312" w:rsidRDefault="00C60C64" w:rsidP="00C60C64">
      <w:pPr>
        <w:pStyle w:val="DocNumber"/>
        <w:spacing w:before="120" w:after="120"/>
        <w:ind w:left="-360" w:right="-360"/>
        <w:jc w:val="left"/>
        <w:rPr>
          <w:rFonts w:ascii="Arial" w:hAnsi="Arial" w:cs="Arial"/>
          <w:i/>
          <w:color w:val="000000" w:themeColor="text1"/>
          <w:sz w:val="20"/>
          <w:szCs w:val="22"/>
        </w:rPr>
      </w:pPr>
      <w:r w:rsidRPr="00EB0312">
        <w:rPr>
          <w:rFonts w:ascii="Arial" w:hAnsi="Arial" w:cs="Arial"/>
          <w:i/>
          <w:color w:val="000000" w:themeColor="text1"/>
          <w:sz w:val="20"/>
          <w:szCs w:val="22"/>
        </w:rPr>
        <w:t xml:space="preserve">Purpose: </w:t>
      </w:r>
      <w:r w:rsidRPr="00EB0312">
        <w:rPr>
          <w:rFonts w:ascii="Arial" w:hAnsi="Arial" w:cs="Arial"/>
          <w:b w:val="0"/>
          <w:i/>
          <w:color w:val="000000" w:themeColor="text1"/>
          <w:sz w:val="20"/>
          <w:szCs w:val="22"/>
        </w:rPr>
        <w:t xml:space="preserve">The purpose of the Clearance Holder checklist is to ensure that Contract Clearance Holders consider the following line items prior to holding a clearance. This self-check is not an all inclusive list, and does not replace the requirements outlined in the Rules of Conduct Handbook, the BPA Switching &amp; Clearance Procedure, </w:t>
      </w:r>
      <w:proofErr w:type="gramStart"/>
      <w:r w:rsidRPr="00EB0312">
        <w:rPr>
          <w:rFonts w:ascii="Arial" w:hAnsi="Arial" w:cs="Arial"/>
          <w:b w:val="0"/>
          <w:i/>
          <w:color w:val="000000" w:themeColor="text1"/>
          <w:sz w:val="20"/>
          <w:szCs w:val="22"/>
        </w:rPr>
        <w:t>the</w:t>
      </w:r>
      <w:proofErr w:type="gramEnd"/>
      <w:r w:rsidRPr="00EB0312">
        <w:rPr>
          <w:rFonts w:ascii="Arial" w:hAnsi="Arial" w:cs="Arial"/>
          <w:b w:val="0"/>
          <w:i/>
          <w:color w:val="000000" w:themeColor="text1"/>
          <w:sz w:val="20"/>
          <w:szCs w:val="22"/>
        </w:rPr>
        <w:t xml:space="preserve"> Clearance Certification course, the CSHRPS or the Attestation Application. It is solely to be used as a tool to aid the Contract Clearance Holder. </w:t>
      </w:r>
    </w:p>
    <w:p w:rsidR="00C60C64" w:rsidRPr="00EB0312" w:rsidRDefault="00C60C64" w:rsidP="00C60C64">
      <w:pPr>
        <w:pStyle w:val="DocNumber"/>
        <w:spacing w:before="120" w:after="120"/>
        <w:ind w:left="-360"/>
        <w:jc w:val="left"/>
        <w:rPr>
          <w:rFonts w:ascii="Arial" w:hAnsi="Arial" w:cs="Arial"/>
          <w:b w:val="0"/>
          <w:i/>
          <w:color w:val="000000" w:themeColor="text1"/>
          <w:sz w:val="20"/>
          <w:szCs w:val="22"/>
        </w:rPr>
      </w:pPr>
      <w:r w:rsidRPr="00EB0312">
        <w:rPr>
          <w:rFonts w:ascii="Arial" w:hAnsi="Arial" w:cs="Arial"/>
          <w:i/>
          <w:color w:val="000000" w:themeColor="text1"/>
          <w:sz w:val="20"/>
          <w:szCs w:val="22"/>
        </w:rPr>
        <w:t>Instructions:</w:t>
      </w:r>
      <w:r w:rsidRPr="00EB0312">
        <w:rPr>
          <w:rFonts w:ascii="Arial" w:hAnsi="Arial" w:cs="Arial"/>
          <w:b w:val="0"/>
          <w:i/>
          <w:color w:val="000000" w:themeColor="text1"/>
          <w:sz w:val="20"/>
          <w:szCs w:val="22"/>
        </w:rPr>
        <w:t xml:space="preserve">  Contract Clearance Holders to complet</w:t>
      </w:r>
      <w:r>
        <w:rPr>
          <w:rFonts w:ascii="Arial" w:hAnsi="Arial" w:cs="Arial"/>
          <w:b w:val="0"/>
          <w:i/>
          <w:color w:val="000000" w:themeColor="text1"/>
          <w:sz w:val="20"/>
          <w:szCs w:val="22"/>
        </w:rPr>
        <w:t xml:space="preserve">e checklist prior to holding a clearance </w:t>
      </w:r>
      <w:r w:rsidRPr="00EB0312">
        <w:rPr>
          <w:rFonts w:ascii="Arial" w:hAnsi="Arial" w:cs="Arial"/>
          <w:b w:val="0"/>
          <w:i/>
          <w:color w:val="000000" w:themeColor="text1"/>
          <w:sz w:val="20"/>
          <w:szCs w:val="22"/>
        </w:rPr>
        <w:t>as a self-check.</w:t>
      </w:r>
      <w:r>
        <w:rPr>
          <w:rFonts w:ascii="Arial" w:hAnsi="Arial" w:cs="Arial"/>
          <w:b w:val="0"/>
          <w:i/>
          <w:color w:val="000000" w:themeColor="text1"/>
          <w:sz w:val="20"/>
          <w:szCs w:val="22"/>
        </w:rPr>
        <w:t xml:space="preserve"> </w:t>
      </w:r>
      <w:r w:rsidRPr="00EB0312">
        <w:rPr>
          <w:rFonts w:ascii="Arial" w:hAnsi="Arial" w:cs="Arial"/>
          <w:b w:val="0"/>
          <w:i/>
          <w:color w:val="000000" w:themeColor="text1"/>
          <w:sz w:val="20"/>
          <w:szCs w:val="22"/>
        </w:rPr>
        <w:t xml:space="preserve">Completed checklists </w:t>
      </w:r>
      <w:r>
        <w:rPr>
          <w:rFonts w:ascii="Arial" w:hAnsi="Arial" w:cs="Arial"/>
          <w:b w:val="0"/>
          <w:i/>
          <w:color w:val="000000" w:themeColor="text1"/>
          <w:sz w:val="20"/>
          <w:szCs w:val="22"/>
        </w:rPr>
        <w:t xml:space="preserve">are </w:t>
      </w:r>
      <w:r w:rsidRPr="00EB0312">
        <w:rPr>
          <w:rFonts w:ascii="Arial" w:hAnsi="Arial" w:cs="Arial"/>
          <w:b w:val="0"/>
          <w:i/>
          <w:color w:val="000000" w:themeColor="text1"/>
          <w:sz w:val="20"/>
          <w:szCs w:val="22"/>
        </w:rPr>
        <w:t xml:space="preserve">to be submitted to the COR or Field Inspector (through </w:t>
      </w:r>
      <w:proofErr w:type="spellStart"/>
      <w:r w:rsidRPr="00EB0312">
        <w:rPr>
          <w:rFonts w:ascii="Arial" w:hAnsi="Arial" w:cs="Arial"/>
          <w:b w:val="0"/>
          <w:i/>
          <w:color w:val="000000" w:themeColor="text1"/>
          <w:sz w:val="20"/>
          <w:szCs w:val="22"/>
        </w:rPr>
        <w:t>Procore</w:t>
      </w:r>
      <w:proofErr w:type="spellEnd"/>
      <w:r w:rsidRPr="00EB0312">
        <w:rPr>
          <w:rFonts w:ascii="Arial" w:hAnsi="Arial" w:cs="Arial"/>
          <w:b w:val="0"/>
          <w:i/>
          <w:color w:val="000000" w:themeColor="text1"/>
          <w:sz w:val="20"/>
          <w:szCs w:val="22"/>
        </w:rPr>
        <w:t xml:space="preserve"> if applicable).</w:t>
      </w:r>
      <w:r>
        <w:rPr>
          <w:rFonts w:ascii="Arial" w:hAnsi="Arial" w:cs="Arial"/>
          <w:b w:val="0"/>
          <w:i/>
          <w:color w:val="000000" w:themeColor="text1"/>
          <w:sz w:val="20"/>
          <w:szCs w:val="22"/>
        </w:rPr>
        <w:t xml:space="preserve"> </w:t>
      </w:r>
      <w:r w:rsidRPr="00EB0312">
        <w:rPr>
          <w:rFonts w:ascii="Arial" w:hAnsi="Arial" w:cs="Arial"/>
          <w:b w:val="0"/>
          <w:i/>
          <w:color w:val="000000" w:themeColor="text1"/>
          <w:sz w:val="20"/>
          <w:szCs w:val="22"/>
        </w:rPr>
        <w:t>In addition, a copy of the checklist should be retained by the CH for the duration of the contract.</w:t>
      </w:r>
      <w:r>
        <w:rPr>
          <w:rFonts w:ascii="Arial" w:hAnsi="Arial" w:cs="Arial"/>
          <w:b w:val="0"/>
          <w:i/>
          <w:color w:val="000000" w:themeColor="text1"/>
          <w:sz w:val="20"/>
          <w:szCs w:val="22"/>
        </w:rPr>
        <w:t xml:space="preserve"> A checklist shall be completed by each individual clearance holder for each clearance. If more than one Contract Clearance holder will hold a clearance, individual checklists shall be submitted. </w:t>
      </w:r>
    </w:p>
    <w:p w:rsidR="00C60C64" w:rsidRPr="007161B0" w:rsidRDefault="00C60C64" w:rsidP="00FA1D70">
      <w:pPr>
        <w:pStyle w:val="DocNumber"/>
        <w:spacing w:before="120" w:after="120"/>
        <w:ind w:left="-360" w:right="-360"/>
        <w:jc w:val="left"/>
        <w:rPr>
          <w:rFonts w:ascii="Arial" w:hAnsi="Arial" w:cs="Arial"/>
          <w:b w:val="0"/>
          <w:i/>
          <w:color w:val="000000" w:themeColor="text1"/>
          <w:sz w:val="20"/>
          <w:szCs w:val="22"/>
        </w:rPr>
      </w:pPr>
    </w:p>
    <w:tbl>
      <w:tblPr>
        <w:tblStyle w:val="TableGrid"/>
        <w:tblW w:w="9990" w:type="dxa"/>
        <w:tblInd w:w="-365" w:type="dxa"/>
        <w:tblCellMar>
          <w:left w:w="86" w:type="dxa"/>
          <w:right w:w="86" w:type="dxa"/>
        </w:tblCellMar>
        <w:tblLook w:val="04A0" w:firstRow="1" w:lastRow="0" w:firstColumn="1" w:lastColumn="0" w:noHBand="0" w:noVBand="1"/>
      </w:tblPr>
      <w:tblGrid>
        <w:gridCol w:w="450"/>
        <w:gridCol w:w="9162"/>
        <w:gridCol w:w="378"/>
      </w:tblGrid>
      <w:tr w:rsidR="00E97522" w:rsidRPr="00073BA7" w:rsidTr="00FA1D70">
        <w:tc>
          <w:tcPr>
            <w:tcW w:w="450" w:type="dxa"/>
            <w:shd w:val="clear" w:color="auto" w:fill="E7E6E6" w:themeFill="background2"/>
          </w:tcPr>
          <w:p w:rsidR="009A3831" w:rsidRPr="00073BA7" w:rsidRDefault="009A3831" w:rsidP="006438B7">
            <w:pPr>
              <w:pStyle w:val="DocNumber"/>
              <w:spacing w:before="60" w:after="60"/>
              <w:jc w:val="left"/>
              <w:rPr>
                <w:rFonts w:cs="Arial"/>
                <w:b w:val="0"/>
                <w:sz w:val="20"/>
                <w:szCs w:val="20"/>
              </w:rPr>
            </w:pPr>
            <w:r w:rsidRPr="007161B0">
              <w:rPr>
                <w:rFonts w:cs="Arial"/>
                <w:sz w:val="20"/>
                <w:szCs w:val="20"/>
              </w:rPr>
              <w:t>No.</w:t>
            </w:r>
            <w:r>
              <w:rPr>
                <w:rFonts w:cs="Arial"/>
                <w:b w:val="0"/>
                <w:sz w:val="20"/>
                <w:szCs w:val="20"/>
              </w:rPr>
              <w:t xml:space="preserve"> </w:t>
            </w:r>
          </w:p>
        </w:tc>
        <w:tc>
          <w:tcPr>
            <w:tcW w:w="9162" w:type="dxa"/>
            <w:shd w:val="clear" w:color="auto" w:fill="E7E6E6" w:themeFill="background2"/>
          </w:tcPr>
          <w:p w:rsidR="009A3831" w:rsidRPr="006438B7" w:rsidRDefault="009A3831" w:rsidP="006438B7">
            <w:pPr>
              <w:pStyle w:val="DocNumber"/>
              <w:spacing w:before="60" w:after="60"/>
              <w:jc w:val="left"/>
              <w:rPr>
                <w:rFonts w:cs="Arial"/>
                <w:sz w:val="20"/>
                <w:szCs w:val="20"/>
              </w:rPr>
            </w:pPr>
            <w:r w:rsidRPr="006438B7">
              <w:rPr>
                <w:rFonts w:cs="Arial"/>
                <w:sz w:val="20"/>
                <w:szCs w:val="20"/>
              </w:rPr>
              <w:t>Line Item to Check</w:t>
            </w:r>
          </w:p>
        </w:tc>
        <w:tc>
          <w:tcPr>
            <w:tcW w:w="378" w:type="dxa"/>
            <w:shd w:val="clear" w:color="auto" w:fill="E7E6E6" w:themeFill="background2"/>
          </w:tcPr>
          <w:p w:rsidR="009A3831" w:rsidRPr="006438B7" w:rsidRDefault="009A3831" w:rsidP="007161B0">
            <w:pPr>
              <w:pStyle w:val="DocNumber"/>
              <w:spacing w:before="60" w:after="60"/>
              <w:jc w:val="center"/>
              <w:rPr>
                <w:rFonts w:cs="Arial"/>
                <w:sz w:val="20"/>
                <w:szCs w:val="20"/>
              </w:rPr>
            </w:pPr>
            <w:r w:rsidRPr="00073BA7">
              <w:rPr>
                <w:rFonts w:cs="Arial"/>
                <w:b w:val="0"/>
                <w:sz w:val="20"/>
                <w:szCs w:val="20"/>
              </w:rPr>
              <w:sym w:font="Webdings" w:char="F061"/>
            </w:r>
          </w:p>
        </w:tc>
      </w:tr>
      <w:tr w:rsidR="009A3831" w:rsidRPr="00073BA7" w:rsidTr="00FA1D70">
        <w:tc>
          <w:tcPr>
            <w:tcW w:w="450" w:type="dxa"/>
            <w:shd w:val="clear" w:color="auto" w:fill="E7E6E6" w:themeFill="background2"/>
          </w:tcPr>
          <w:p w:rsidR="009A3831" w:rsidRPr="00073BA7" w:rsidRDefault="009A3831" w:rsidP="006438B7">
            <w:pPr>
              <w:pStyle w:val="DocNumber"/>
              <w:spacing w:before="60" w:after="60"/>
              <w:jc w:val="left"/>
              <w:rPr>
                <w:rFonts w:cs="Arial"/>
                <w:b w:val="0"/>
                <w:sz w:val="20"/>
                <w:szCs w:val="20"/>
              </w:rPr>
            </w:pPr>
            <w:r>
              <w:rPr>
                <w:rFonts w:cs="Arial"/>
                <w:b w:val="0"/>
                <w:sz w:val="20"/>
                <w:szCs w:val="20"/>
              </w:rPr>
              <w:t>1</w:t>
            </w:r>
          </w:p>
        </w:tc>
        <w:tc>
          <w:tcPr>
            <w:tcW w:w="9162" w:type="dxa"/>
          </w:tcPr>
          <w:p w:rsidR="009A3831" w:rsidRPr="00073BA7" w:rsidRDefault="009A3831" w:rsidP="00166503">
            <w:pPr>
              <w:pStyle w:val="DocNumber"/>
              <w:spacing w:before="60" w:after="60"/>
              <w:jc w:val="left"/>
              <w:rPr>
                <w:rFonts w:cs="Arial"/>
                <w:b w:val="0"/>
                <w:sz w:val="20"/>
                <w:szCs w:val="20"/>
              </w:rPr>
            </w:pPr>
            <w:r>
              <w:rPr>
                <w:rFonts w:cs="Arial"/>
                <w:b w:val="0"/>
                <w:sz w:val="20"/>
                <w:szCs w:val="20"/>
              </w:rPr>
              <w:t>Hold orders needed for adjacent lines or bays?</w:t>
            </w:r>
          </w:p>
        </w:tc>
        <w:tc>
          <w:tcPr>
            <w:tcW w:w="378" w:type="dxa"/>
          </w:tcPr>
          <w:p w:rsidR="009A3831" w:rsidRDefault="009A3831" w:rsidP="00166503">
            <w:pPr>
              <w:pStyle w:val="DocNumber"/>
              <w:spacing w:before="60" w:after="60"/>
              <w:jc w:val="left"/>
              <w:rPr>
                <w:rFonts w:cs="Arial"/>
                <w:b w:val="0"/>
                <w:sz w:val="20"/>
                <w:szCs w:val="20"/>
              </w:rPr>
            </w:pPr>
          </w:p>
        </w:tc>
      </w:tr>
      <w:tr w:rsidR="009A3831" w:rsidRPr="00073BA7" w:rsidTr="00FA1D70">
        <w:tc>
          <w:tcPr>
            <w:tcW w:w="450" w:type="dxa"/>
            <w:shd w:val="clear" w:color="auto" w:fill="E7E6E6" w:themeFill="background2"/>
          </w:tcPr>
          <w:p w:rsidR="009A3831" w:rsidRPr="00073BA7" w:rsidRDefault="009A3831" w:rsidP="006D0C00">
            <w:pPr>
              <w:pStyle w:val="DocNumber"/>
              <w:spacing w:before="60" w:after="60"/>
              <w:jc w:val="left"/>
              <w:rPr>
                <w:rFonts w:cs="Arial"/>
                <w:b w:val="0"/>
                <w:sz w:val="20"/>
                <w:szCs w:val="20"/>
              </w:rPr>
            </w:pPr>
            <w:r>
              <w:rPr>
                <w:rFonts w:cs="Arial"/>
                <w:b w:val="0"/>
                <w:sz w:val="20"/>
                <w:szCs w:val="20"/>
              </w:rPr>
              <w:t>2</w:t>
            </w:r>
          </w:p>
        </w:tc>
        <w:tc>
          <w:tcPr>
            <w:tcW w:w="9162" w:type="dxa"/>
          </w:tcPr>
          <w:p w:rsidR="009A3831" w:rsidRPr="00073BA7" w:rsidRDefault="009A3831" w:rsidP="006D0C00">
            <w:pPr>
              <w:pStyle w:val="DocNumber"/>
              <w:spacing w:before="60" w:after="60"/>
              <w:jc w:val="left"/>
              <w:rPr>
                <w:rFonts w:cs="Arial"/>
                <w:b w:val="0"/>
                <w:sz w:val="20"/>
                <w:szCs w:val="20"/>
              </w:rPr>
            </w:pPr>
            <w:r w:rsidRPr="00073BA7">
              <w:rPr>
                <w:rFonts w:cs="Arial"/>
                <w:b w:val="0"/>
                <w:sz w:val="20"/>
                <w:szCs w:val="20"/>
              </w:rPr>
              <w:t>Required check with district personnel conducted by both the clearance holder and worker supervision to include any special system conditions present that could effect worker safety completed</w:t>
            </w:r>
            <w:r w:rsidRPr="00073BA7">
              <w:rPr>
                <w:rFonts w:cs="Arial"/>
                <w:b w:val="0"/>
                <w:i/>
                <w:sz w:val="20"/>
                <w:szCs w:val="20"/>
              </w:rPr>
              <w:t>.  Ref.: CSHRPS</w:t>
            </w:r>
            <w:r w:rsidRPr="00073BA7">
              <w:rPr>
                <w:rFonts w:cs="Arial"/>
                <w:b w:val="0"/>
                <w:sz w:val="20"/>
                <w:szCs w:val="20"/>
              </w:rPr>
              <w:t>.</w:t>
            </w:r>
          </w:p>
        </w:tc>
        <w:tc>
          <w:tcPr>
            <w:tcW w:w="378" w:type="dxa"/>
          </w:tcPr>
          <w:p w:rsidR="009A3831" w:rsidRPr="00073BA7" w:rsidRDefault="009A3831" w:rsidP="006D0C00">
            <w:pPr>
              <w:pStyle w:val="DocNumber"/>
              <w:spacing w:before="60" w:after="60"/>
              <w:jc w:val="left"/>
              <w:rPr>
                <w:rFonts w:cs="Arial"/>
                <w:b w:val="0"/>
                <w:sz w:val="20"/>
                <w:szCs w:val="20"/>
              </w:rPr>
            </w:pPr>
          </w:p>
        </w:tc>
      </w:tr>
      <w:tr w:rsidR="009A3831" w:rsidRPr="00073BA7" w:rsidTr="00FA1D70">
        <w:tc>
          <w:tcPr>
            <w:tcW w:w="450" w:type="dxa"/>
            <w:shd w:val="clear" w:color="auto" w:fill="E7E6E6" w:themeFill="background2"/>
          </w:tcPr>
          <w:p w:rsidR="009A3831" w:rsidRPr="00073BA7" w:rsidRDefault="009A3831" w:rsidP="006D0C00">
            <w:pPr>
              <w:pStyle w:val="DocNumber"/>
              <w:spacing w:before="60" w:after="60"/>
              <w:jc w:val="left"/>
              <w:rPr>
                <w:rFonts w:cs="Arial"/>
                <w:b w:val="0"/>
                <w:sz w:val="20"/>
                <w:szCs w:val="20"/>
              </w:rPr>
            </w:pPr>
            <w:r>
              <w:rPr>
                <w:rFonts w:cs="Arial"/>
                <w:b w:val="0"/>
                <w:sz w:val="20"/>
                <w:szCs w:val="20"/>
              </w:rPr>
              <w:t>3</w:t>
            </w:r>
          </w:p>
        </w:tc>
        <w:tc>
          <w:tcPr>
            <w:tcW w:w="9162" w:type="dxa"/>
          </w:tcPr>
          <w:p w:rsidR="009A3831" w:rsidRPr="00073BA7" w:rsidRDefault="009A3831" w:rsidP="006D0C00">
            <w:pPr>
              <w:pStyle w:val="DocNumber"/>
              <w:spacing w:before="60" w:after="60"/>
              <w:jc w:val="left"/>
              <w:rPr>
                <w:rFonts w:cs="Arial"/>
                <w:b w:val="0"/>
                <w:sz w:val="20"/>
                <w:szCs w:val="20"/>
              </w:rPr>
            </w:pPr>
            <w:r w:rsidRPr="00073BA7">
              <w:rPr>
                <w:rFonts w:cs="Arial"/>
                <w:b w:val="0"/>
                <w:sz w:val="20"/>
                <w:szCs w:val="20"/>
              </w:rPr>
              <w:t>Assess impact and coordinat</w:t>
            </w:r>
            <w:r>
              <w:rPr>
                <w:rFonts w:cs="Arial"/>
                <w:b w:val="0"/>
                <w:sz w:val="20"/>
                <w:szCs w:val="20"/>
              </w:rPr>
              <w:t>e</w:t>
            </w:r>
            <w:r w:rsidRPr="00073BA7">
              <w:rPr>
                <w:rFonts w:cs="Arial"/>
                <w:b w:val="0"/>
                <w:sz w:val="20"/>
                <w:szCs w:val="20"/>
              </w:rPr>
              <w:t xml:space="preserve"> with other ongoing work both Federal and Contractor that could impact or be impacted by this work.</w:t>
            </w:r>
          </w:p>
        </w:tc>
        <w:tc>
          <w:tcPr>
            <w:tcW w:w="378" w:type="dxa"/>
          </w:tcPr>
          <w:p w:rsidR="009A3831" w:rsidRPr="00073BA7" w:rsidRDefault="009A3831" w:rsidP="006D0C00">
            <w:pPr>
              <w:pStyle w:val="DocNumber"/>
              <w:spacing w:before="60" w:after="60"/>
              <w:jc w:val="left"/>
              <w:rPr>
                <w:rFonts w:cs="Arial"/>
                <w:b w:val="0"/>
                <w:sz w:val="20"/>
                <w:szCs w:val="20"/>
              </w:rPr>
            </w:pPr>
          </w:p>
        </w:tc>
      </w:tr>
      <w:tr w:rsidR="009A3831" w:rsidRPr="00073BA7" w:rsidTr="00FA1D70">
        <w:tc>
          <w:tcPr>
            <w:tcW w:w="450" w:type="dxa"/>
            <w:shd w:val="clear" w:color="auto" w:fill="E7E6E6" w:themeFill="background2"/>
          </w:tcPr>
          <w:p w:rsidR="009A3831" w:rsidRPr="00073BA7" w:rsidRDefault="009A3831" w:rsidP="006D0C00">
            <w:pPr>
              <w:pStyle w:val="DocNumber"/>
              <w:spacing w:before="60" w:after="60"/>
              <w:jc w:val="left"/>
              <w:rPr>
                <w:rFonts w:cs="Arial"/>
                <w:b w:val="0"/>
                <w:sz w:val="20"/>
                <w:szCs w:val="20"/>
              </w:rPr>
            </w:pPr>
            <w:r>
              <w:rPr>
                <w:rFonts w:cs="Arial"/>
                <w:b w:val="0"/>
                <w:sz w:val="20"/>
                <w:szCs w:val="20"/>
              </w:rPr>
              <w:t>4</w:t>
            </w:r>
          </w:p>
        </w:tc>
        <w:tc>
          <w:tcPr>
            <w:tcW w:w="9162" w:type="dxa"/>
          </w:tcPr>
          <w:p w:rsidR="009A3831" w:rsidRPr="00073BA7" w:rsidRDefault="00F031A5" w:rsidP="00F031A5">
            <w:pPr>
              <w:pStyle w:val="DocNumber"/>
              <w:spacing w:before="60" w:after="60"/>
              <w:jc w:val="left"/>
              <w:rPr>
                <w:rFonts w:cs="Arial"/>
                <w:b w:val="0"/>
                <w:sz w:val="20"/>
                <w:szCs w:val="20"/>
              </w:rPr>
            </w:pPr>
            <w:r>
              <w:rPr>
                <w:rFonts w:cs="Arial"/>
                <w:b w:val="0"/>
                <w:sz w:val="20"/>
                <w:szCs w:val="20"/>
              </w:rPr>
              <w:t xml:space="preserve">Ensure a </w:t>
            </w:r>
            <w:r w:rsidR="009A3831" w:rsidRPr="00073BA7">
              <w:rPr>
                <w:rFonts w:cs="Arial"/>
                <w:b w:val="0"/>
                <w:sz w:val="20"/>
                <w:szCs w:val="20"/>
              </w:rPr>
              <w:t xml:space="preserve">concurrent clearance meeting </w:t>
            </w:r>
            <w:r>
              <w:rPr>
                <w:rFonts w:cs="Arial"/>
                <w:b w:val="0"/>
                <w:sz w:val="20"/>
                <w:szCs w:val="20"/>
              </w:rPr>
              <w:t>is conducted if required.</w:t>
            </w:r>
            <w:r w:rsidR="009A3831" w:rsidRPr="00073BA7">
              <w:rPr>
                <w:rFonts w:cs="Arial"/>
                <w:b w:val="0"/>
                <w:sz w:val="20"/>
                <w:szCs w:val="20"/>
              </w:rPr>
              <w:t xml:space="preserve">  </w:t>
            </w:r>
            <w:r w:rsidR="009A3831" w:rsidRPr="00073BA7">
              <w:rPr>
                <w:rFonts w:cs="Arial"/>
                <w:b w:val="0"/>
                <w:i/>
                <w:sz w:val="20"/>
                <w:szCs w:val="20"/>
              </w:rPr>
              <w:t>See CSHRPS, Switching &amp; Clearance Procedure</w:t>
            </w:r>
          </w:p>
        </w:tc>
        <w:tc>
          <w:tcPr>
            <w:tcW w:w="378" w:type="dxa"/>
          </w:tcPr>
          <w:p w:rsidR="009A3831" w:rsidRPr="00073BA7" w:rsidRDefault="009A3831" w:rsidP="006D0C00">
            <w:pPr>
              <w:pStyle w:val="DocNumber"/>
              <w:spacing w:before="60" w:after="60"/>
              <w:jc w:val="left"/>
              <w:rPr>
                <w:rFonts w:cs="Arial"/>
                <w:b w:val="0"/>
                <w:sz w:val="20"/>
                <w:szCs w:val="20"/>
              </w:rPr>
            </w:pPr>
          </w:p>
        </w:tc>
      </w:tr>
      <w:tr w:rsidR="009A3831" w:rsidRPr="00073BA7" w:rsidTr="00FA1D70">
        <w:tc>
          <w:tcPr>
            <w:tcW w:w="450" w:type="dxa"/>
            <w:shd w:val="clear" w:color="auto" w:fill="E7E6E6" w:themeFill="background2"/>
          </w:tcPr>
          <w:p w:rsidR="009A3831" w:rsidRPr="00073BA7" w:rsidRDefault="009A3831" w:rsidP="006D0C00">
            <w:pPr>
              <w:pStyle w:val="DocNumber"/>
              <w:spacing w:before="60" w:after="60"/>
              <w:jc w:val="left"/>
              <w:rPr>
                <w:rFonts w:cs="Arial"/>
                <w:b w:val="0"/>
                <w:sz w:val="20"/>
                <w:szCs w:val="20"/>
              </w:rPr>
            </w:pPr>
            <w:r>
              <w:rPr>
                <w:rFonts w:cs="Arial"/>
                <w:b w:val="0"/>
                <w:sz w:val="20"/>
                <w:szCs w:val="20"/>
              </w:rPr>
              <w:t>5</w:t>
            </w:r>
          </w:p>
        </w:tc>
        <w:tc>
          <w:tcPr>
            <w:tcW w:w="9162" w:type="dxa"/>
          </w:tcPr>
          <w:p w:rsidR="009A3831" w:rsidRPr="00073BA7" w:rsidRDefault="009A3831" w:rsidP="006D0C00">
            <w:pPr>
              <w:pStyle w:val="DocNumber"/>
              <w:spacing w:before="60" w:after="60"/>
              <w:jc w:val="left"/>
              <w:rPr>
                <w:rFonts w:cs="Arial"/>
                <w:b w:val="0"/>
                <w:sz w:val="20"/>
                <w:szCs w:val="20"/>
              </w:rPr>
            </w:pPr>
            <w:r w:rsidRPr="00073BA7">
              <w:rPr>
                <w:rFonts w:cs="Arial"/>
                <w:b w:val="0"/>
                <w:sz w:val="20"/>
                <w:szCs w:val="20"/>
              </w:rPr>
              <w:t>Check if any capacitor banks need to be set to local control.</w:t>
            </w:r>
            <w:r>
              <w:rPr>
                <w:rFonts w:cs="Arial"/>
                <w:b w:val="0"/>
                <w:sz w:val="20"/>
                <w:szCs w:val="20"/>
              </w:rPr>
              <w:t xml:space="preserve"> </w:t>
            </w:r>
            <w:r w:rsidRPr="00073BA7">
              <w:rPr>
                <w:rFonts w:cs="Arial"/>
                <w:b w:val="0"/>
                <w:i/>
                <w:sz w:val="20"/>
                <w:szCs w:val="20"/>
              </w:rPr>
              <w:t>Switching &amp; Clearance Procedure</w:t>
            </w:r>
          </w:p>
        </w:tc>
        <w:tc>
          <w:tcPr>
            <w:tcW w:w="378" w:type="dxa"/>
          </w:tcPr>
          <w:p w:rsidR="009A3831" w:rsidRPr="00073BA7" w:rsidRDefault="009A3831" w:rsidP="006D0C00">
            <w:pPr>
              <w:pStyle w:val="DocNumber"/>
              <w:spacing w:before="60" w:after="60"/>
              <w:jc w:val="left"/>
              <w:rPr>
                <w:rFonts w:cs="Arial"/>
                <w:b w:val="0"/>
                <w:sz w:val="20"/>
                <w:szCs w:val="20"/>
              </w:rPr>
            </w:pPr>
          </w:p>
        </w:tc>
      </w:tr>
      <w:tr w:rsidR="009A3831" w:rsidRPr="00073BA7" w:rsidTr="00FA1D70">
        <w:tc>
          <w:tcPr>
            <w:tcW w:w="450" w:type="dxa"/>
            <w:shd w:val="clear" w:color="auto" w:fill="E7E6E6" w:themeFill="background2"/>
          </w:tcPr>
          <w:p w:rsidR="009A3831" w:rsidRPr="00073BA7" w:rsidRDefault="009A3831" w:rsidP="006D0C00">
            <w:pPr>
              <w:pStyle w:val="DocNumber"/>
              <w:spacing w:before="60" w:after="60"/>
              <w:jc w:val="left"/>
              <w:rPr>
                <w:rFonts w:cs="Arial"/>
                <w:b w:val="0"/>
                <w:sz w:val="20"/>
                <w:szCs w:val="20"/>
              </w:rPr>
            </w:pPr>
            <w:r>
              <w:rPr>
                <w:rFonts w:cs="Arial"/>
                <w:b w:val="0"/>
                <w:sz w:val="20"/>
                <w:szCs w:val="20"/>
              </w:rPr>
              <w:t>6</w:t>
            </w:r>
          </w:p>
        </w:tc>
        <w:tc>
          <w:tcPr>
            <w:tcW w:w="9162" w:type="dxa"/>
          </w:tcPr>
          <w:p w:rsidR="009A3831" w:rsidRPr="00073BA7" w:rsidRDefault="00F031A5" w:rsidP="006D0C00">
            <w:pPr>
              <w:pStyle w:val="DocNumber"/>
              <w:spacing w:before="60" w:after="60"/>
              <w:jc w:val="left"/>
              <w:rPr>
                <w:rFonts w:cs="Arial"/>
                <w:b w:val="0"/>
                <w:sz w:val="20"/>
                <w:szCs w:val="20"/>
              </w:rPr>
            </w:pPr>
            <w:r>
              <w:rPr>
                <w:rFonts w:cs="Arial"/>
                <w:b w:val="0"/>
                <w:sz w:val="20"/>
                <w:szCs w:val="20"/>
              </w:rPr>
              <w:t>Ensure</w:t>
            </w:r>
            <w:r w:rsidR="009A3831" w:rsidRPr="00073BA7">
              <w:rPr>
                <w:rFonts w:cs="Arial"/>
                <w:b w:val="0"/>
                <w:sz w:val="20"/>
                <w:szCs w:val="20"/>
              </w:rPr>
              <w:t xml:space="preserve"> a grounding plan been developed for all work that takes place entirely on or entirely off the ground grid to mitigate the hazards of transferred potential. – </w:t>
            </w:r>
            <w:r w:rsidR="009A3831" w:rsidRPr="006438B7">
              <w:rPr>
                <w:rFonts w:cs="Arial"/>
                <w:b w:val="0"/>
                <w:i/>
                <w:sz w:val="20"/>
                <w:szCs w:val="20"/>
              </w:rPr>
              <w:t>Ref.: CSHRPS</w:t>
            </w:r>
          </w:p>
        </w:tc>
        <w:tc>
          <w:tcPr>
            <w:tcW w:w="378" w:type="dxa"/>
          </w:tcPr>
          <w:p w:rsidR="009A3831" w:rsidRPr="00073BA7" w:rsidRDefault="009A3831" w:rsidP="006D0C00">
            <w:pPr>
              <w:pStyle w:val="DocNumber"/>
              <w:spacing w:before="60" w:after="60"/>
              <w:jc w:val="left"/>
              <w:rPr>
                <w:rFonts w:cs="Arial"/>
                <w:b w:val="0"/>
                <w:sz w:val="20"/>
                <w:szCs w:val="20"/>
              </w:rPr>
            </w:pPr>
          </w:p>
        </w:tc>
      </w:tr>
      <w:tr w:rsidR="009A3831" w:rsidRPr="00073BA7" w:rsidTr="00FA1D70">
        <w:tc>
          <w:tcPr>
            <w:tcW w:w="450" w:type="dxa"/>
            <w:shd w:val="clear" w:color="auto" w:fill="E7E6E6" w:themeFill="background2"/>
          </w:tcPr>
          <w:p w:rsidR="009A3831" w:rsidRPr="00073BA7" w:rsidRDefault="009A3831" w:rsidP="006D0C00">
            <w:pPr>
              <w:pStyle w:val="DocNumber"/>
              <w:spacing w:before="60" w:after="60"/>
              <w:jc w:val="left"/>
              <w:rPr>
                <w:rFonts w:cs="Arial"/>
                <w:b w:val="0"/>
                <w:sz w:val="20"/>
                <w:szCs w:val="20"/>
              </w:rPr>
            </w:pPr>
            <w:r>
              <w:rPr>
                <w:rFonts w:cs="Arial"/>
                <w:b w:val="0"/>
                <w:sz w:val="20"/>
                <w:szCs w:val="20"/>
              </w:rPr>
              <w:t>7</w:t>
            </w:r>
          </w:p>
        </w:tc>
        <w:tc>
          <w:tcPr>
            <w:tcW w:w="9162" w:type="dxa"/>
          </w:tcPr>
          <w:p w:rsidR="009A3831" w:rsidRPr="00073BA7" w:rsidRDefault="00F031A5" w:rsidP="00F031A5">
            <w:pPr>
              <w:pStyle w:val="DocNumber"/>
              <w:spacing w:before="60" w:after="60"/>
              <w:jc w:val="left"/>
              <w:rPr>
                <w:rFonts w:cs="Arial"/>
                <w:b w:val="0"/>
                <w:sz w:val="20"/>
                <w:szCs w:val="20"/>
              </w:rPr>
            </w:pPr>
            <w:r>
              <w:rPr>
                <w:rFonts w:cs="Arial"/>
                <w:b w:val="0"/>
                <w:sz w:val="20"/>
                <w:szCs w:val="20"/>
              </w:rPr>
              <w:t>Ensure</w:t>
            </w:r>
            <w:r w:rsidR="009A3831" w:rsidRPr="00073BA7">
              <w:rPr>
                <w:rFonts w:cs="Arial"/>
                <w:b w:val="0"/>
                <w:sz w:val="20"/>
                <w:szCs w:val="20"/>
              </w:rPr>
              <w:t xml:space="preserve"> grounding plan </w:t>
            </w:r>
            <w:r>
              <w:rPr>
                <w:rFonts w:cs="Arial"/>
                <w:b w:val="0"/>
                <w:sz w:val="20"/>
                <w:szCs w:val="20"/>
              </w:rPr>
              <w:t>meets</w:t>
            </w:r>
            <w:r w:rsidR="009A3831" w:rsidRPr="00073BA7">
              <w:rPr>
                <w:rFonts w:cs="Arial"/>
                <w:b w:val="0"/>
                <w:sz w:val="20"/>
                <w:szCs w:val="20"/>
              </w:rPr>
              <w:t xml:space="preserve"> BPA requirements – </w:t>
            </w:r>
            <w:r w:rsidR="009A3831" w:rsidRPr="006438B7">
              <w:rPr>
                <w:rFonts w:cs="Arial"/>
                <w:b w:val="0"/>
                <w:i/>
                <w:sz w:val="20"/>
                <w:szCs w:val="20"/>
              </w:rPr>
              <w:t>Ref.: CHRPS, Work Standards</w:t>
            </w:r>
          </w:p>
        </w:tc>
        <w:tc>
          <w:tcPr>
            <w:tcW w:w="378" w:type="dxa"/>
          </w:tcPr>
          <w:p w:rsidR="009A3831" w:rsidRPr="00073BA7" w:rsidRDefault="009A3831" w:rsidP="006D0C00">
            <w:pPr>
              <w:pStyle w:val="DocNumber"/>
              <w:spacing w:before="60" w:after="60"/>
              <w:jc w:val="left"/>
              <w:rPr>
                <w:rFonts w:cs="Arial"/>
                <w:b w:val="0"/>
                <w:sz w:val="20"/>
                <w:szCs w:val="20"/>
              </w:rPr>
            </w:pPr>
          </w:p>
        </w:tc>
      </w:tr>
      <w:tr w:rsidR="009A3831" w:rsidRPr="00073BA7" w:rsidTr="00FA1D70">
        <w:tc>
          <w:tcPr>
            <w:tcW w:w="450" w:type="dxa"/>
            <w:shd w:val="clear" w:color="auto" w:fill="E7E6E6" w:themeFill="background2"/>
          </w:tcPr>
          <w:p w:rsidR="009A3831" w:rsidRPr="00073BA7" w:rsidRDefault="009A3831" w:rsidP="006D0C00">
            <w:pPr>
              <w:pStyle w:val="DocNumber"/>
              <w:spacing w:before="60" w:after="60"/>
              <w:jc w:val="left"/>
              <w:rPr>
                <w:rFonts w:cs="Arial"/>
                <w:b w:val="0"/>
                <w:sz w:val="20"/>
                <w:szCs w:val="20"/>
              </w:rPr>
            </w:pPr>
            <w:r>
              <w:rPr>
                <w:rFonts w:cs="Arial"/>
                <w:b w:val="0"/>
                <w:sz w:val="20"/>
                <w:szCs w:val="20"/>
              </w:rPr>
              <w:t>8</w:t>
            </w:r>
          </w:p>
        </w:tc>
        <w:tc>
          <w:tcPr>
            <w:tcW w:w="9162" w:type="dxa"/>
          </w:tcPr>
          <w:p w:rsidR="009A3831" w:rsidRPr="00073BA7" w:rsidRDefault="00F031A5" w:rsidP="006D0C00">
            <w:pPr>
              <w:pStyle w:val="DocNumber"/>
              <w:spacing w:before="60" w:after="60"/>
              <w:jc w:val="left"/>
              <w:rPr>
                <w:rFonts w:cs="Arial"/>
                <w:b w:val="0"/>
                <w:sz w:val="20"/>
                <w:szCs w:val="20"/>
              </w:rPr>
            </w:pPr>
            <w:r>
              <w:rPr>
                <w:rFonts w:cs="Arial"/>
                <w:b w:val="0"/>
                <w:sz w:val="20"/>
                <w:szCs w:val="20"/>
              </w:rPr>
              <w:t>E</w:t>
            </w:r>
            <w:r w:rsidR="009A3831" w:rsidRPr="00073BA7">
              <w:rPr>
                <w:rFonts w:cs="Arial"/>
                <w:b w:val="0"/>
                <w:sz w:val="20"/>
                <w:szCs w:val="20"/>
              </w:rPr>
              <w:t xml:space="preserve">nsure no work will be performed on energized BPA high voltage conductors or equipment and will not come within the MAD of energized lines or equipment except under the provisions of the </w:t>
            </w:r>
            <w:r w:rsidR="009A3831">
              <w:rPr>
                <w:rFonts w:cs="Arial"/>
                <w:b w:val="0"/>
                <w:sz w:val="20"/>
                <w:szCs w:val="20"/>
              </w:rPr>
              <w:t>c</w:t>
            </w:r>
            <w:r w:rsidR="009A3831" w:rsidRPr="00073BA7">
              <w:rPr>
                <w:rFonts w:cs="Arial"/>
                <w:b w:val="0"/>
                <w:sz w:val="20"/>
                <w:szCs w:val="20"/>
              </w:rPr>
              <w:t xml:space="preserve">learance with all conducting parts shorted and bonded together to a common ground. </w:t>
            </w:r>
            <w:r w:rsidR="009A3831" w:rsidRPr="006438B7">
              <w:rPr>
                <w:rFonts w:cs="Arial"/>
                <w:b w:val="0"/>
                <w:i/>
                <w:sz w:val="20"/>
                <w:szCs w:val="20"/>
              </w:rPr>
              <w:t>Ref.: CSHRPS</w:t>
            </w:r>
          </w:p>
        </w:tc>
        <w:tc>
          <w:tcPr>
            <w:tcW w:w="378" w:type="dxa"/>
          </w:tcPr>
          <w:p w:rsidR="009A3831" w:rsidRPr="00073BA7" w:rsidRDefault="009A3831" w:rsidP="006D0C00">
            <w:pPr>
              <w:pStyle w:val="DocNumber"/>
              <w:spacing w:before="60" w:after="60"/>
              <w:jc w:val="left"/>
              <w:rPr>
                <w:rFonts w:cs="Arial"/>
                <w:b w:val="0"/>
                <w:sz w:val="20"/>
                <w:szCs w:val="20"/>
              </w:rPr>
            </w:pPr>
          </w:p>
        </w:tc>
      </w:tr>
      <w:tr w:rsidR="009A3831" w:rsidRPr="00073BA7" w:rsidTr="00FA1D70">
        <w:tc>
          <w:tcPr>
            <w:tcW w:w="450" w:type="dxa"/>
            <w:shd w:val="clear" w:color="auto" w:fill="E7E6E6" w:themeFill="background2"/>
          </w:tcPr>
          <w:p w:rsidR="009A3831" w:rsidRPr="00073BA7" w:rsidRDefault="009A3831" w:rsidP="006D0C00">
            <w:pPr>
              <w:pStyle w:val="DocNumber"/>
              <w:spacing w:before="60" w:after="60"/>
              <w:jc w:val="left"/>
              <w:rPr>
                <w:rFonts w:cs="Arial"/>
                <w:b w:val="0"/>
                <w:sz w:val="20"/>
                <w:szCs w:val="20"/>
              </w:rPr>
            </w:pPr>
            <w:r>
              <w:rPr>
                <w:rFonts w:cs="Arial"/>
                <w:b w:val="0"/>
                <w:sz w:val="20"/>
                <w:szCs w:val="20"/>
              </w:rPr>
              <w:t>9</w:t>
            </w:r>
          </w:p>
        </w:tc>
        <w:tc>
          <w:tcPr>
            <w:tcW w:w="9162" w:type="dxa"/>
          </w:tcPr>
          <w:p w:rsidR="009A3831" w:rsidRPr="00073BA7" w:rsidRDefault="00F031A5" w:rsidP="00F031A5">
            <w:pPr>
              <w:pStyle w:val="DocNumber"/>
              <w:spacing w:before="60" w:after="60"/>
              <w:jc w:val="left"/>
              <w:rPr>
                <w:rFonts w:cs="Arial"/>
                <w:b w:val="0"/>
                <w:sz w:val="20"/>
                <w:szCs w:val="20"/>
              </w:rPr>
            </w:pPr>
            <w:r>
              <w:rPr>
                <w:rFonts w:cs="Arial"/>
                <w:b w:val="0"/>
                <w:sz w:val="20"/>
                <w:szCs w:val="20"/>
              </w:rPr>
              <w:t xml:space="preserve">Ensure </w:t>
            </w:r>
            <w:r w:rsidR="009A3831" w:rsidRPr="00073BA7">
              <w:rPr>
                <w:rFonts w:cs="Arial"/>
                <w:b w:val="0"/>
                <w:sz w:val="20"/>
                <w:szCs w:val="20"/>
              </w:rPr>
              <w:t xml:space="preserve">all conductors and equipment will be treated as energized unless the </w:t>
            </w:r>
            <w:r w:rsidR="009A3831">
              <w:rPr>
                <w:rFonts w:cs="Arial"/>
                <w:b w:val="0"/>
                <w:sz w:val="20"/>
                <w:szCs w:val="20"/>
              </w:rPr>
              <w:t>c</w:t>
            </w:r>
            <w:r w:rsidR="009A3831" w:rsidRPr="00073BA7">
              <w:rPr>
                <w:rFonts w:cs="Arial"/>
                <w:b w:val="0"/>
                <w:sz w:val="20"/>
                <w:szCs w:val="20"/>
              </w:rPr>
              <w:t xml:space="preserve">ontractor has been informed by the Clearance Holder at their job site that the line or equipment is de-energized and a clearance has been issued with all conducting parts shorted and bonded together to a common ground.  </w:t>
            </w:r>
            <w:r w:rsidR="009A3831" w:rsidRPr="006438B7">
              <w:rPr>
                <w:rFonts w:cs="Arial"/>
                <w:b w:val="0"/>
                <w:i/>
                <w:sz w:val="20"/>
                <w:szCs w:val="20"/>
              </w:rPr>
              <w:t>Ref.: CSHRPS</w:t>
            </w:r>
          </w:p>
        </w:tc>
        <w:tc>
          <w:tcPr>
            <w:tcW w:w="378" w:type="dxa"/>
          </w:tcPr>
          <w:p w:rsidR="009A3831" w:rsidRPr="00073BA7" w:rsidRDefault="009A3831" w:rsidP="006D0C00">
            <w:pPr>
              <w:pStyle w:val="DocNumber"/>
              <w:spacing w:before="60" w:after="60"/>
              <w:jc w:val="left"/>
              <w:rPr>
                <w:rFonts w:cs="Arial"/>
                <w:b w:val="0"/>
                <w:sz w:val="20"/>
                <w:szCs w:val="20"/>
              </w:rPr>
            </w:pPr>
          </w:p>
        </w:tc>
      </w:tr>
      <w:tr w:rsidR="009A3831" w:rsidRPr="00073BA7" w:rsidTr="00FA1D70">
        <w:tc>
          <w:tcPr>
            <w:tcW w:w="450" w:type="dxa"/>
            <w:shd w:val="clear" w:color="auto" w:fill="E7E6E6" w:themeFill="background2"/>
          </w:tcPr>
          <w:p w:rsidR="009A3831" w:rsidRPr="00073BA7" w:rsidRDefault="009A3831" w:rsidP="006D0C00">
            <w:pPr>
              <w:pStyle w:val="DocNumber"/>
              <w:spacing w:before="60" w:after="60"/>
              <w:jc w:val="left"/>
              <w:rPr>
                <w:rFonts w:cs="Arial"/>
                <w:b w:val="0"/>
                <w:sz w:val="20"/>
                <w:szCs w:val="20"/>
              </w:rPr>
            </w:pPr>
            <w:r>
              <w:rPr>
                <w:rFonts w:cs="Arial"/>
                <w:b w:val="0"/>
                <w:sz w:val="20"/>
                <w:szCs w:val="20"/>
              </w:rPr>
              <w:t>10</w:t>
            </w:r>
          </w:p>
        </w:tc>
        <w:tc>
          <w:tcPr>
            <w:tcW w:w="9162" w:type="dxa"/>
          </w:tcPr>
          <w:p w:rsidR="009A3831" w:rsidRPr="00073BA7" w:rsidRDefault="00F031A5" w:rsidP="00F031A5">
            <w:pPr>
              <w:pStyle w:val="DocNumber"/>
              <w:spacing w:before="60" w:after="60"/>
              <w:jc w:val="left"/>
              <w:rPr>
                <w:rFonts w:cs="Arial"/>
                <w:b w:val="0"/>
                <w:sz w:val="20"/>
                <w:szCs w:val="20"/>
              </w:rPr>
            </w:pPr>
            <w:r>
              <w:rPr>
                <w:rFonts w:cs="Arial"/>
                <w:b w:val="0"/>
                <w:sz w:val="20"/>
                <w:szCs w:val="20"/>
              </w:rPr>
              <w:t>Ensure</w:t>
            </w:r>
            <w:r w:rsidR="009A3831" w:rsidRPr="00073BA7">
              <w:rPr>
                <w:rFonts w:cs="Arial"/>
                <w:b w:val="0"/>
                <w:sz w:val="20"/>
                <w:szCs w:val="20"/>
              </w:rPr>
              <w:t xml:space="preserve"> </w:t>
            </w:r>
            <w:r w:rsidR="009A3831">
              <w:rPr>
                <w:rFonts w:cs="Arial"/>
                <w:b w:val="0"/>
                <w:sz w:val="20"/>
                <w:szCs w:val="20"/>
              </w:rPr>
              <w:t>s</w:t>
            </w:r>
            <w:r w:rsidR="009A3831" w:rsidRPr="00073BA7">
              <w:rPr>
                <w:rFonts w:cs="Arial"/>
                <w:b w:val="0"/>
                <w:sz w:val="20"/>
                <w:szCs w:val="20"/>
              </w:rPr>
              <w:t xml:space="preserve">afety </w:t>
            </w:r>
            <w:r w:rsidR="009A3831">
              <w:rPr>
                <w:rFonts w:cs="Arial"/>
                <w:b w:val="0"/>
                <w:sz w:val="20"/>
                <w:szCs w:val="20"/>
              </w:rPr>
              <w:t>w</w:t>
            </w:r>
            <w:r w:rsidR="009A3831" w:rsidRPr="00073BA7">
              <w:rPr>
                <w:rFonts w:cs="Arial"/>
                <w:b w:val="0"/>
                <w:sz w:val="20"/>
                <w:szCs w:val="20"/>
              </w:rPr>
              <w:t xml:space="preserve">atchers are used for non-qualified electrical workers and workers holding a Substation Entry Permit whenever a Clearance is necessary for the accomplishment of the work. </w:t>
            </w:r>
            <w:r w:rsidR="009A3831" w:rsidRPr="006438B7">
              <w:rPr>
                <w:rFonts w:cs="Arial"/>
                <w:b w:val="0"/>
                <w:i/>
                <w:sz w:val="20"/>
                <w:szCs w:val="20"/>
              </w:rPr>
              <w:t>Ref.: CSHRPS</w:t>
            </w:r>
          </w:p>
        </w:tc>
        <w:tc>
          <w:tcPr>
            <w:tcW w:w="378" w:type="dxa"/>
          </w:tcPr>
          <w:p w:rsidR="009A3831" w:rsidRPr="00073BA7" w:rsidRDefault="009A3831" w:rsidP="006D0C00">
            <w:pPr>
              <w:pStyle w:val="DocNumber"/>
              <w:spacing w:before="60" w:after="60"/>
              <w:jc w:val="left"/>
              <w:rPr>
                <w:rFonts w:cs="Arial"/>
                <w:b w:val="0"/>
                <w:sz w:val="20"/>
                <w:szCs w:val="20"/>
              </w:rPr>
            </w:pPr>
          </w:p>
        </w:tc>
      </w:tr>
      <w:tr w:rsidR="009A3831" w:rsidRPr="00073BA7" w:rsidTr="00FA1D70">
        <w:tc>
          <w:tcPr>
            <w:tcW w:w="450" w:type="dxa"/>
            <w:shd w:val="clear" w:color="auto" w:fill="E7E6E6" w:themeFill="background2"/>
          </w:tcPr>
          <w:p w:rsidR="009A3831" w:rsidRPr="00073BA7" w:rsidRDefault="009A3831" w:rsidP="006D0C00">
            <w:pPr>
              <w:pStyle w:val="DocNumber"/>
              <w:spacing w:before="60" w:after="60"/>
              <w:jc w:val="left"/>
              <w:rPr>
                <w:rFonts w:cs="Arial"/>
                <w:b w:val="0"/>
                <w:sz w:val="20"/>
                <w:szCs w:val="20"/>
              </w:rPr>
            </w:pPr>
            <w:r>
              <w:rPr>
                <w:rFonts w:cs="Arial"/>
                <w:b w:val="0"/>
                <w:sz w:val="20"/>
                <w:szCs w:val="20"/>
              </w:rPr>
              <w:t>11</w:t>
            </w:r>
          </w:p>
        </w:tc>
        <w:tc>
          <w:tcPr>
            <w:tcW w:w="9162" w:type="dxa"/>
          </w:tcPr>
          <w:p w:rsidR="009A3831" w:rsidRPr="00073BA7" w:rsidRDefault="00F031A5" w:rsidP="00F031A5">
            <w:pPr>
              <w:pStyle w:val="DocNumber"/>
              <w:spacing w:before="60" w:after="60"/>
              <w:jc w:val="left"/>
              <w:rPr>
                <w:rFonts w:cs="Arial"/>
                <w:b w:val="0"/>
                <w:sz w:val="20"/>
                <w:szCs w:val="20"/>
              </w:rPr>
            </w:pPr>
            <w:r>
              <w:rPr>
                <w:rFonts w:cs="Arial"/>
                <w:b w:val="0"/>
                <w:sz w:val="20"/>
                <w:szCs w:val="20"/>
              </w:rPr>
              <w:t>Ensure</w:t>
            </w:r>
            <w:r w:rsidR="009A3831" w:rsidRPr="00073BA7">
              <w:rPr>
                <w:rFonts w:cs="Arial"/>
                <w:b w:val="0"/>
                <w:sz w:val="20"/>
                <w:szCs w:val="20"/>
              </w:rPr>
              <w:t xml:space="preserve"> </w:t>
            </w:r>
            <w:r w:rsidR="009A3831">
              <w:rPr>
                <w:rFonts w:cs="Arial"/>
                <w:b w:val="0"/>
                <w:sz w:val="20"/>
                <w:szCs w:val="20"/>
              </w:rPr>
              <w:t>s</w:t>
            </w:r>
            <w:r w:rsidR="009A3831" w:rsidRPr="00073BA7">
              <w:rPr>
                <w:rFonts w:cs="Arial"/>
                <w:b w:val="0"/>
                <w:sz w:val="20"/>
                <w:szCs w:val="20"/>
              </w:rPr>
              <w:t xml:space="preserve">afety </w:t>
            </w:r>
            <w:r w:rsidR="009A3831">
              <w:rPr>
                <w:rFonts w:cs="Arial"/>
                <w:b w:val="0"/>
                <w:sz w:val="20"/>
                <w:szCs w:val="20"/>
              </w:rPr>
              <w:t>w</w:t>
            </w:r>
            <w:r w:rsidR="009A3831" w:rsidRPr="00073BA7">
              <w:rPr>
                <w:rFonts w:cs="Arial"/>
                <w:b w:val="0"/>
                <w:sz w:val="20"/>
                <w:szCs w:val="20"/>
              </w:rPr>
              <w:t xml:space="preserve">atchers are needed/being used in accordance with </w:t>
            </w:r>
            <w:r w:rsidR="009A3831" w:rsidRPr="006438B7">
              <w:rPr>
                <w:rFonts w:cs="Arial"/>
                <w:b w:val="0"/>
                <w:i/>
                <w:sz w:val="20"/>
                <w:szCs w:val="20"/>
              </w:rPr>
              <w:t>CSHRPS requirements.</w:t>
            </w:r>
            <w:bookmarkStart w:id="0" w:name="_GoBack"/>
            <w:bookmarkEnd w:id="0"/>
          </w:p>
        </w:tc>
        <w:tc>
          <w:tcPr>
            <w:tcW w:w="378" w:type="dxa"/>
          </w:tcPr>
          <w:p w:rsidR="009A3831" w:rsidRPr="00073BA7" w:rsidRDefault="009A3831" w:rsidP="006D0C00">
            <w:pPr>
              <w:pStyle w:val="DocNumber"/>
              <w:spacing w:before="60" w:after="60"/>
              <w:jc w:val="left"/>
              <w:rPr>
                <w:rFonts w:cs="Arial"/>
                <w:b w:val="0"/>
                <w:sz w:val="20"/>
                <w:szCs w:val="20"/>
              </w:rPr>
            </w:pPr>
          </w:p>
        </w:tc>
      </w:tr>
      <w:tr w:rsidR="009A3831" w:rsidRPr="00073BA7" w:rsidTr="00FA1D70">
        <w:tc>
          <w:tcPr>
            <w:tcW w:w="450" w:type="dxa"/>
            <w:shd w:val="clear" w:color="auto" w:fill="E7E6E6" w:themeFill="background2"/>
          </w:tcPr>
          <w:p w:rsidR="009A3831" w:rsidRPr="00073BA7" w:rsidRDefault="009A3831" w:rsidP="006D0C00">
            <w:pPr>
              <w:pStyle w:val="DocNumber"/>
              <w:spacing w:before="60" w:after="60"/>
              <w:jc w:val="left"/>
              <w:rPr>
                <w:rFonts w:cs="Arial"/>
                <w:b w:val="0"/>
                <w:sz w:val="20"/>
                <w:szCs w:val="20"/>
              </w:rPr>
            </w:pPr>
            <w:r>
              <w:rPr>
                <w:rFonts w:cs="Arial"/>
                <w:b w:val="0"/>
                <w:sz w:val="20"/>
                <w:szCs w:val="20"/>
              </w:rPr>
              <w:t>12</w:t>
            </w:r>
          </w:p>
        </w:tc>
        <w:tc>
          <w:tcPr>
            <w:tcW w:w="9162" w:type="dxa"/>
          </w:tcPr>
          <w:p w:rsidR="009A3831" w:rsidRPr="00073BA7" w:rsidRDefault="00F031A5" w:rsidP="00F031A5">
            <w:pPr>
              <w:pStyle w:val="DocNumber"/>
              <w:spacing w:before="60" w:after="60"/>
              <w:jc w:val="left"/>
              <w:rPr>
                <w:rFonts w:cs="Arial"/>
                <w:b w:val="0"/>
                <w:sz w:val="20"/>
                <w:szCs w:val="20"/>
              </w:rPr>
            </w:pPr>
            <w:r>
              <w:rPr>
                <w:rFonts w:cs="Arial"/>
                <w:b w:val="0"/>
                <w:sz w:val="20"/>
                <w:szCs w:val="20"/>
              </w:rPr>
              <w:t>Ensure</w:t>
            </w:r>
            <w:r w:rsidR="009A3831" w:rsidRPr="00073BA7">
              <w:rPr>
                <w:rFonts w:cs="Arial"/>
                <w:b w:val="0"/>
                <w:sz w:val="20"/>
                <w:szCs w:val="20"/>
              </w:rPr>
              <w:t xml:space="preserve"> escorts are assigned in accordance with </w:t>
            </w:r>
            <w:r w:rsidR="009A3831">
              <w:rPr>
                <w:rFonts w:cs="Arial"/>
                <w:b w:val="0"/>
                <w:sz w:val="20"/>
                <w:szCs w:val="20"/>
              </w:rPr>
              <w:t xml:space="preserve">the </w:t>
            </w:r>
            <w:r w:rsidR="009A3831" w:rsidRPr="00073BA7">
              <w:rPr>
                <w:rFonts w:cs="Arial"/>
                <w:b w:val="0"/>
                <w:sz w:val="20"/>
                <w:szCs w:val="20"/>
              </w:rPr>
              <w:t>ROCH</w:t>
            </w:r>
          </w:p>
        </w:tc>
        <w:tc>
          <w:tcPr>
            <w:tcW w:w="378" w:type="dxa"/>
          </w:tcPr>
          <w:p w:rsidR="009A3831" w:rsidRPr="00073BA7" w:rsidRDefault="009A3831" w:rsidP="006D0C00">
            <w:pPr>
              <w:pStyle w:val="DocNumber"/>
              <w:spacing w:before="60" w:after="60"/>
              <w:jc w:val="left"/>
              <w:rPr>
                <w:rFonts w:cs="Arial"/>
                <w:b w:val="0"/>
                <w:sz w:val="20"/>
                <w:szCs w:val="20"/>
              </w:rPr>
            </w:pPr>
          </w:p>
        </w:tc>
      </w:tr>
      <w:tr w:rsidR="009A3831" w:rsidRPr="00073BA7" w:rsidTr="00FA1D70">
        <w:tc>
          <w:tcPr>
            <w:tcW w:w="450" w:type="dxa"/>
            <w:shd w:val="clear" w:color="auto" w:fill="E7E6E6" w:themeFill="background2"/>
          </w:tcPr>
          <w:p w:rsidR="009A3831" w:rsidRPr="00073BA7" w:rsidRDefault="009A3831" w:rsidP="006D0C00">
            <w:pPr>
              <w:pStyle w:val="DocNumber"/>
              <w:spacing w:before="60" w:after="60"/>
              <w:jc w:val="left"/>
              <w:rPr>
                <w:rFonts w:cs="Arial"/>
                <w:b w:val="0"/>
                <w:sz w:val="20"/>
                <w:szCs w:val="20"/>
              </w:rPr>
            </w:pPr>
            <w:r>
              <w:rPr>
                <w:rFonts w:cs="Arial"/>
                <w:b w:val="0"/>
                <w:sz w:val="20"/>
                <w:szCs w:val="20"/>
              </w:rPr>
              <w:t>13</w:t>
            </w:r>
          </w:p>
        </w:tc>
        <w:tc>
          <w:tcPr>
            <w:tcW w:w="9162" w:type="dxa"/>
          </w:tcPr>
          <w:p w:rsidR="009A3831" w:rsidRPr="00073BA7" w:rsidRDefault="00F031A5" w:rsidP="00F031A5">
            <w:pPr>
              <w:pStyle w:val="DocNumber"/>
              <w:spacing w:before="60" w:after="60"/>
              <w:jc w:val="left"/>
              <w:rPr>
                <w:rFonts w:cs="Arial"/>
                <w:b w:val="0"/>
                <w:sz w:val="20"/>
                <w:szCs w:val="20"/>
              </w:rPr>
            </w:pPr>
            <w:r>
              <w:rPr>
                <w:rFonts w:cs="Arial"/>
                <w:b w:val="0"/>
                <w:sz w:val="20"/>
                <w:szCs w:val="20"/>
              </w:rPr>
              <w:t xml:space="preserve">Ensure </w:t>
            </w:r>
            <w:r w:rsidR="009A3831" w:rsidRPr="00073BA7">
              <w:rPr>
                <w:rFonts w:cs="Arial"/>
                <w:b w:val="0"/>
                <w:sz w:val="20"/>
                <w:szCs w:val="20"/>
              </w:rPr>
              <w:t xml:space="preserve">multiple grounds required in multiple grounding tables.  </w:t>
            </w:r>
            <w:r w:rsidR="009A3831" w:rsidRPr="006438B7">
              <w:rPr>
                <w:rFonts w:cs="Arial"/>
                <w:b w:val="0"/>
                <w:i/>
                <w:sz w:val="20"/>
                <w:szCs w:val="20"/>
              </w:rPr>
              <w:t>See CSHRPS</w:t>
            </w:r>
          </w:p>
        </w:tc>
        <w:tc>
          <w:tcPr>
            <w:tcW w:w="378" w:type="dxa"/>
          </w:tcPr>
          <w:p w:rsidR="009A3831" w:rsidRPr="00073BA7" w:rsidRDefault="009A3831" w:rsidP="006D0C00">
            <w:pPr>
              <w:pStyle w:val="DocNumber"/>
              <w:spacing w:before="60" w:after="60"/>
              <w:jc w:val="left"/>
              <w:rPr>
                <w:rFonts w:cs="Arial"/>
                <w:b w:val="0"/>
                <w:sz w:val="20"/>
                <w:szCs w:val="20"/>
              </w:rPr>
            </w:pPr>
          </w:p>
        </w:tc>
      </w:tr>
      <w:tr w:rsidR="009A3831" w:rsidRPr="00073BA7" w:rsidTr="00FA1D70">
        <w:tc>
          <w:tcPr>
            <w:tcW w:w="450" w:type="dxa"/>
            <w:shd w:val="clear" w:color="auto" w:fill="E7E6E6" w:themeFill="background2"/>
          </w:tcPr>
          <w:p w:rsidR="009A3831" w:rsidRPr="00073BA7" w:rsidRDefault="009A3831" w:rsidP="006D0C00">
            <w:pPr>
              <w:pStyle w:val="DocNumber"/>
              <w:spacing w:before="60" w:after="60"/>
              <w:jc w:val="left"/>
              <w:rPr>
                <w:rFonts w:cs="Arial"/>
                <w:b w:val="0"/>
                <w:sz w:val="20"/>
                <w:szCs w:val="20"/>
              </w:rPr>
            </w:pPr>
            <w:r>
              <w:rPr>
                <w:rFonts w:cs="Arial"/>
                <w:b w:val="0"/>
                <w:sz w:val="20"/>
                <w:szCs w:val="20"/>
              </w:rPr>
              <w:t>14</w:t>
            </w:r>
          </w:p>
        </w:tc>
        <w:tc>
          <w:tcPr>
            <w:tcW w:w="9162" w:type="dxa"/>
          </w:tcPr>
          <w:p w:rsidR="009A3831" w:rsidRPr="00073BA7" w:rsidRDefault="00F031A5" w:rsidP="00F031A5">
            <w:pPr>
              <w:pStyle w:val="DocNumber"/>
              <w:spacing w:before="60" w:after="60"/>
              <w:jc w:val="left"/>
              <w:rPr>
                <w:rFonts w:cs="Arial"/>
                <w:b w:val="0"/>
                <w:sz w:val="20"/>
                <w:szCs w:val="20"/>
              </w:rPr>
            </w:pPr>
            <w:r>
              <w:rPr>
                <w:rFonts w:cs="Arial"/>
                <w:b w:val="0"/>
                <w:sz w:val="20"/>
                <w:szCs w:val="20"/>
              </w:rPr>
              <w:t xml:space="preserve">Ensure </w:t>
            </w:r>
            <w:r w:rsidR="009A3831" w:rsidRPr="00073BA7">
              <w:rPr>
                <w:rFonts w:cs="Arial"/>
                <w:b w:val="0"/>
                <w:sz w:val="20"/>
                <w:szCs w:val="20"/>
              </w:rPr>
              <w:t xml:space="preserve">grounding of vehicle/power lift equipment </w:t>
            </w:r>
            <w:r>
              <w:rPr>
                <w:rFonts w:cs="Arial"/>
                <w:b w:val="0"/>
                <w:sz w:val="20"/>
                <w:szCs w:val="20"/>
              </w:rPr>
              <w:t xml:space="preserve">as </w:t>
            </w:r>
            <w:r w:rsidR="009A3831" w:rsidRPr="00073BA7">
              <w:rPr>
                <w:rFonts w:cs="Arial"/>
                <w:b w:val="0"/>
                <w:sz w:val="20"/>
                <w:szCs w:val="20"/>
              </w:rPr>
              <w:t xml:space="preserve">required.  </w:t>
            </w:r>
            <w:r w:rsidR="009A3831" w:rsidRPr="006438B7">
              <w:rPr>
                <w:rFonts w:cs="Arial"/>
                <w:b w:val="0"/>
                <w:i/>
                <w:sz w:val="20"/>
                <w:szCs w:val="20"/>
              </w:rPr>
              <w:t>See CSHRPS</w:t>
            </w:r>
          </w:p>
        </w:tc>
        <w:tc>
          <w:tcPr>
            <w:tcW w:w="378" w:type="dxa"/>
          </w:tcPr>
          <w:p w:rsidR="009A3831" w:rsidRPr="00073BA7" w:rsidRDefault="009A3831" w:rsidP="006D0C00">
            <w:pPr>
              <w:pStyle w:val="DocNumber"/>
              <w:spacing w:before="60" w:after="60"/>
              <w:jc w:val="left"/>
              <w:rPr>
                <w:rFonts w:cs="Arial"/>
                <w:b w:val="0"/>
                <w:sz w:val="20"/>
                <w:szCs w:val="20"/>
              </w:rPr>
            </w:pPr>
          </w:p>
        </w:tc>
      </w:tr>
      <w:tr w:rsidR="009A3831" w:rsidRPr="00073BA7" w:rsidTr="00FA1D70">
        <w:tc>
          <w:tcPr>
            <w:tcW w:w="450" w:type="dxa"/>
            <w:shd w:val="clear" w:color="auto" w:fill="E7E6E6" w:themeFill="background2"/>
          </w:tcPr>
          <w:p w:rsidR="009A3831" w:rsidRPr="00073BA7" w:rsidRDefault="009A3831" w:rsidP="006D0C00">
            <w:pPr>
              <w:pStyle w:val="DocNumber"/>
              <w:spacing w:before="60" w:after="60"/>
              <w:jc w:val="left"/>
              <w:rPr>
                <w:rFonts w:cs="Arial"/>
                <w:b w:val="0"/>
                <w:sz w:val="20"/>
                <w:szCs w:val="20"/>
              </w:rPr>
            </w:pPr>
            <w:r>
              <w:rPr>
                <w:rFonts w:cs="Arial"/>
                <w:b w:val="0"/>
                <w:sz w:val="20"/>
                <w:szCs w:val="20"/>
              </w:rPr>
              <w:t>15</w:t>
            </w:r>
          </w:p>
        </w:tc>
        <w:tc>
          <w:tcPr>
            <w:tcW w:w="9162" w:type="dxa"/>
          </w:tcPr>
          <w:p w:rsidR="009A3831" w:rsidRPr="00073BA7" w:rsidRDefault="00F031A5" w:rsidP="006D0C00">
            <w:pPr>
              <w:pStyle w:val="DocNumber"/>
              <w:spacing w:before="60" w:after="60"/>
              <w:jc w:val="left"/>
              <w:rPr>
                <w:rFonts w:cs="Arial"/>
                <w:b w:val="0"/>
                <w:sz w:val="20"/>
                <w:szCs w:val="20"/>
              </w:rPr>
            </w:pPr>
            <w:r>
              <w:rPr>
                <w:rFonts w:cs="Arial"/>
                <w:b w:val="0"/>
                <w:sz w:val="20"/>
                <w:szCs w:val="20"/>
              </w:rPr>
              <w:t xml:space="preserve">Ensure </w:t>
            </w:r>
            <w:r w:rsidR="009A3831" w:rsidRPr="00073BA7">
              <w:rPr>
                <w:rFonts w:cs="Arial"/>
                <w:b w:val="0"/>
                <w:sz w:val="20"/>
                <w:szCs w:val="20"/>
              </w:rPr>
              <w:t xml:space="preserve">Limited approach boundary </w:t>
            </w:r>
            <w:r>
              <w:rPr>
                <w:rFonts w:cs="Arial"/>
                <w:b w:val="0"/>
                <w:sz w:val="20"/>
                <w:szCs w:val="20"/>
              </w:rPr>
              <w:t xml:space="preserve">is </w:t>
            </w:r>
            <w:r w:rsidR="009A3831" w:rsidRPr="00073BA7">
              <w:rPr>
                <w:rFonts w:cs="Arial"/>
                <w:b w:val="0"/>
                <w:sz w:val="20"/>
                <w:szCs w:val="20"/>
              </w:rPr>
              <w:t xml:space="preserve">clearly marked.  </w:t>
            </w:r>
            <w:r w:rsidR="009A3831" w:rsidRPr="006438B7">
              <w:rPr>
                <w:rFonts w:cs="Arial"/>
                <w:b w:val="0"/>
                <w:i/>
                <w:sz w:val="20"/>
                <w:szCs w:val="20"/>
              </w:rPr>
              <w:t>See CSHRPS</w:t>
            </w:r>
          </w:p>
        </w:tc>
        <w:tc>
          <w:tcPr>
            <w:tcW w:w="378" w:type="dxa"/>
          </w:tcPr>
          <w:p w:rsidR="009A3831" w:rsidRPr="00073BA7" w:rsidRDefault="009A3831" w:rsidP="006D0C00">
            <w:pPr>
              <w:pStyle w:val="DocNumber"/>
              <w:spacing w:before="60" w:after="60"/>
              <w:jc w:val="left"/>
              <w:rPr>
                <w:rFonts w:cs="Arial"/>
                <w:b w:val="0"/>
                <w:sz w:val="20"/>
                <w:szCs w:val="20"/>
              </w:rPr>
            </w:pPr>
          </w:p>
        </w:tc>
      </w:tr>
      <w:tr w:rsidR="009A3831" w:rsidRPr="00073BA7" w:rsidTr="00FA1D70">
        <w:tc>
          <w:tcPr>
            <w:tcW w:w="450" w:type="dxa"/>
            <w:shd w:val="clear" w:color="auto" w:fill="E7E6E6" w:themeFill="background2"/>
          </w:tcPr>
          <w:p w:rsidR="009A3831" w:rsidRPr="00073BA7" w:rsidRDefault="009A3831" w:rsidP="006D0C00">
            <w:pPr>
              <w:pStyle w:val="DocNumber"/>
              <w:spacing w:before="60" w:after="60"/>
              <w:jc w:val="left"/>
              <w:rPr>
                <w:rFonts w:cs="Arial"/>
                <w:b w:val="0"/>
                <w:sz w:val="20"/>
                <w:szCs w:val="20"/>
              </w:rPr>
            </w:pPr>
            <w:r>
              <w:rPr>
                <w:rFonts w:cs="Arial"/>
                <w:b w:val="0"/>
                <w:sz w:val="20"/>
                <w:szCs w:val="20"/>
              </w:rPr>
              <w:t>16</w:t>
            </w:r>
          </w:p>
        </w:tc>
        <w:tc>
          <w:tcPr>
            <w:tcW w:w="9162" w:type="dxa"/>
          </w:tcPr>
          <w:p w:rsidR="009A3831" w:rsidRPr="00073BA7" w:rsidRDefault="00F031A5" w:rsidP="006D0C00">
            <w:pPr>
              <w:pStyle w:val="DocNumber"/>
              <w:spacing w:before="60" w:after="60"/>
              <w:jc w:val="left"/>
              <w:rPr>
                <w:rFonts w:cs="Arial"/>
                <w:b w:val="0"/>
                <w:sz w:val="20"/>
                <w:szCs w:val="20"/>
              </w:rPr>
            </w:pPr>
            <w:r>
              <w:rPr>
                <w:rFonts w:cs="Arial"/>
                <w:b w:val="0"/>
                <w:sz w:val="20"/>
                <w:szCs w:val="20"/>
              </w:rPr>
              <w:t>Direct</w:t>
            </w:r>
            <w:r w:rsidR="009A3831">
              <w:rPr>
                <w:rFonts w:cs="Arial"/>
                <w:b w:val="0"/>
                <w:sz w:val="20"/>
                <w:szCs w:val="20"/>
              </w:rPr>
              <w:t xml:space="preserve"> t</w:t>
            </w:r>
            <w:r w:rsidR="009A3831" w:rsidRPr="00073BA7">
              <w:rPr>
                <w:rFonts w:cs="Arial"/>
                <w:b w:val="0"/>
                <w:sz w:val="20"/>
                <w:szCs w:val="20"/>
              </w:rPr>
              <w:t xml:space="preserve">he installation of barriers or guards as necessary to prevent accidental contact with adjacent energized </w:t>
            </w:r>
            <w:r w:rsidR="009A3831">
              <w:rPr>
                <w:rFonts w:cs="Arial"/>
                <w:b w:val="0"/>
                <w:sz w:val="20"/>
                <w:szCs w:val="20"/>
              </w:rPr>
              <w:t>equipment</w:t>
            </w:r>
            <w:r w:rsidR="009A3831" w:rsidRPr="00073BA7">
              <w:rPr>
                <w:rFonts w:cs="Arial"/>
                <w:b w:val="0"/>
                <w:sz w:val="20"/>
                <w:szCs w:val="20"/>
              </w:rPr>
              <w:t xml:space="preserve"> before allowing work to begin.  </w:t>
            </w:r>
            <w:r w:rsidR="009A3831" w:rsidRPr="006438B7">
              <w:rPr>
                <w:rFonts w:cs="Arial"/>
                <w:b w:val="0"/>
                <w:i/>
                <w:sz w:val="20"/>
                <w:szCs w:val="20"/>
              </w:rPr>
              <w:t>See Switching &amp; Clearance Procedure</w:t>
            </w:r>
          </w:p>
        </w:tc>
        <w:tc>
          <w:tcPr>
            <w:tcW w:w="378" w:type="dxa"/>
          </w:tcPr>
          <w:p w:rsidR="009A3831" w:rsidRDefault="009A3831" w:rsidP="006D0C00">
            <w:pPr>
              <w:pStyle w:val="DocNumber"/>
              <w:spacing w:before="60" w:after="60"/>
              <w:jc w:val="left"/>
              <w:rPr>
                <w:rFonts w:cs="Arial"/>
                <w:b w:val="0"/>
                <w:sz w:val="20"/>
                <w:szCs w:val="20"/>
              </w:rPr>
            </w:pPr>
          </w:p>
        </w:tc>
      </w:tr>
    </w:tbl>
    <w:p w:rsidR="00FA1D70" w:rsidRDefault="00FA1D70">
      <w:r>
        <w:rPr>
          <w:b/>
        </w:rPr>
        <w:br w:type="page"/>
      </w:r>
    </w:p>
    <w:tbl>
      <w:tblPr>
        <w:tblStyle w:val="TableGrid"/>
        <w:tblW w:w="9990" w:type="dxa"/>
        <w:tblInd w:w="-365" w:type="dxa"/>
        <w:tblCellMar>
          <w:left w:w="86" w:type="dxa"/>
          <w:right w:w="86" w:type="dxa"/>
        </w:tblCellMar>
        <w:tblLook w:val="04A0" w:firstRow="1" w:lastRow="0" w:firstColumn="1" w:lastColumn="0" w:noHBand="0" w:noVBand="1"/>
      </w:tblPr>
      <w:tblGrid>
        <w:gridCol w:w="450"/>
        <w:gridCol w:w="9162"/>
        <w:gridCol w:w="378"/>
      </w:tblGrid>
      <w:tr w:rsidR="00FA1D70" w:rsidRPr="00073BA7" w:rsidTr="00FA1D70">
        <w:tc>
          <w:tcPr>
            <w:tcW w:w="450" w:type="dxa"/>
            <w:shd w:val="clear" w:color="auto" w:fill="E7E6E6" w:themeFill="background2"/>
          </w:tcPr>
          <w:p w:rsidR="00FA1D70" w:rsidRPr="00073BA7" w:rsidRDefault="00FA1D70" w:rsidP="00FA1D70">
            <w:pPr>
              <w:pStyle w:val="DocNumber"/>
              <w:spacing w:before="60" w:after="60"/>
              <w:jc w:val="left"/>
              <w:rPr>
                <w:rFonts w:cs="Arial"/>
                <w:b w:val="0"/>
                <w:sz w:val="20"/>
                <w:szCs w:val="20"/>
              </w:rPr>
            </w:pPr>
            <w:r w:rsidRPr="007161B0">
              <w:rPr>
                <w:rFonts w:cs="Arial"/>
                <w:sz w:val="20"/>
                <w:szCs w:val="20"/>
              </w:rPr>
              <w:lastRenderedPageBreak/>
              <w:t>No.</w:t>
            </w:r>
            <w:r>
              <w:rPr>
                <w:rFonts w:cs="Arial"/>
                <w:b w:val="0"/>
                <w:sz w:val="20"/>
                <w:szCs w:val="20"/>
              </w:rPr>
              <w:t xml:space="preserve"> </w:t>
            </w:r>
          </w:p>
        </w:tc>
        <w:tc>
          <w:tcPr>
            <w:tcW w:w="9162" w:type="dxa"/>
            <w:shd w:val="clear" w:color="auto" w:fill="E7E6E6" w:themeFill="background2"/>
          </w:tcPr>
          <w:p w:rsidR="00FA1D70" w:rsidRPr="006438B7" w:rsidRDefault="00FA1D70" w:rsidP="00FA1D70">
            <w:pPr>
              <w:pStyle w:val="DocNumber"/>
              <w:spacing w:before="60" w:after="60"/>
              <w:jc w:val="left"/>
              <w:rPr>
                <w:rFonts w:cs="Arial"/>
                <w:sz w:val="20"/>
                <w:szCs w:val="20"/>
              </w:rPr>
            </w:pPr>
            <w:r w:rsidRPr="006438B7">
              <w:rPr>
                <w:rFonts w:cs="Arial"/>
                <w:sz w:val="20"/>
                <w:szCs w:val="20"/>
              </w:rPr>
              <w:t>Line Item to Check</w:t>
            </w:r>
          </w:p>
        </w:tc>
        <w:tc>
          <w:tcPr>
            <w:tcW w:w="378" w:type="dxa"/>
            <w:shd w:val="clear" w:color="auto" w:fill="E7E6E6" w:themeFill="background2"/>
          </w:tcPr>
          <w:p w:rsidR="00FA1D70" w:rsidRPr="006438B7" w:rsidRDefault="00FA1D70" w:rsidP="00FA1D70">
            <w:pPr>
              <w:pStyle w:val="DocNumber"/>
              <w:spacing w:before="60" w:after="60"/>
              <w:jc w:val="center"/>
              <w:rPr>
                <w:rFonts w:cs="Arial"/>
                <w:sz w:val="20"/>
                <w:szCs w:val="20"/>
              </w:rPr>
            </w:pPr>
            <w:r w:rsidRPr="00073BA7">
              <w:rPr>
                <w:rFonts w:cs="Arial"/>
                <w:b w:val="0"/>
                <w:sz w:val="20"/>
                <w:szCs w:val="20"/>
              </w:rPr>
              <w:sym w:font="Webdings" w:char="F061"/>
            </w:r>
          </w:p>
        </w:tc>
      </w:tr>
      <w:tr w:rsidR="009A3831" w:rsidRPr="00073BA7" w:rsidTr="00FA1D70">
        <w:tc>
          <w:tcPr>
            <w:tcW w:w="450" w:type="dxa"/>
            <w:shd w:val="clear" w:color="auto" w:fill="E7E6E6" w:themeFill="background2"/>
          </w:tcPr>
          <w:p w:rsidR="009A3831" w:rsidRPr="00073BA7" w:rsidRDefault="009A3831" w:rsidP="006D0C00">
            <w:pPr>
              <w:pStyle w:val="DocNumber"/>
              <w:spacing w:before="60" w:after="60"/>
              <w:jc w:val="left"/>
              <w:rPr>
                <w:rFonts w:cs="Arial"/>
                <w:b w:val="0"/>
                <w:sz w:val="20"/>
                <w:szCs w:val="20"/>
              </w:rPr>
            </w:pPr>
            <w:r>
              <w:rPr>
                <w:rFonts w:cs="Arial"/>
                <w:b w:val="0"/>
                <w:sz w:val="20"/>
                <w:szCs w:val="20"/>
              </w:rPr>
              <w:t>17</w:t>
            </w:r>
          </w:p>
        </w:tc>
        <w:tc>
          <w:tcPr>
            <w:tcW w:w="9162" w:type="dxa"/>
          </w:tcPr>
          <w:p w:rsidR="009A3831" w:rsidRPr="00073BA7" w:rsidRDefault="00F031A5" w:rsidP="00F031A5">
            <w:pPr>
              <w:pStyle w:val="DocNumber"/>
              <w:spacing w:before="60" w:after="60"/>
              <w:jc w:val="left"/>
              <w:rPr>
                <w:rFonts w:cs="Arial"/>
                <w:b w:val="0"/>
                <w:sz w:val="20"/>
                <w:szCs w:val="20"/>
              </w:rPr>
            </w:pPr>
            <w:r>
              <w:rPr>
                <w:rFonts w:cs="Arial"/>
                <w:b w:val="0"/>
                <w:sz w:val="20"/>
                <w:szCs w:val="20"/>
              </w:rPr>
              <w:t>D</w:t>
            </w:r>
            <w:r w:rsidR="009A3831">
              <w:rPr>
                <w:rFonts w:cs="Arial"/>
                <w:b w:val="0"/>
                <w:sz w:val="20"/>
                <w:szCs w:val="20"/>
              </w:rPr>
              <w:t xml:space="preserve">irect the </w:t>
            </w:r>
            <w:r w:rsidR="009A3831" w:rsidRPr="000843C3">
              <w:rPr>
                <w:rFonts w:cs="Arial"/>
                <w:b w:val="0"/>
                <w:sz w:val="20"/>
                <w:szCs w:val="20"/>
              </w:rPr>
              <w:t xml:space="preserve">application of portable protective grounds in accordance with </w:t>
            </w:r>
            <w:r w:rsidR="009A3831">
              <w:rPr>
                <w:rFonts w:cs="Arial"/>
                <w:b w:val="0"/>
                <w:sz w:val="20"/>
                <w:szCs w:val="20"/>
              </w:rPr>
              <w:t>BPA specifications before</w:t>
            </w:r>
            <w:r w:rsidR="009A3831" w:rsidRPr="000843C3">
              <w:rPr>
                <w:rFonts w:cs="Arial"/>
                <w:b w:val="0"/>
                <w:sz w:val="20"/>
                <w:szCs w:val="20"/>
              </w:rPr>
              <w:t xml:space="preserve"> </w:t>
            </w:r>
            <w:r w:rsidR="009A3831">
              <w:rPr>
                <w:rFonts w:cs="Arial"/>
                <w:b w:val="0"/>
                <w:sz w:val="20"/>
                <w:szCs w:val="20"/>
              </w:rPr>
              <w:t xml:space="preserve">allowing </w:t>
            </w:r>
            <w:r w:rsidR="009A3831" w:rsidRPr="000843C3">
              <w:rPr>
                <w:rFonts w:cs="Arial"/>
                <w:b w:val="0"/>
                <w:sz w:val="20"/>
                <w:szCs w:val="20"/>
              </w:rPr>
              <w:t>any workers to touch or come within the applicable Minimum Approach Distance of normally energized electrical parts</w:t>
            </w:r>
            <w:r w:rsidR="009A3831">
              <w:rPr>
                <w:rFonts w:cs="Arial"/>
                <w:b w:val="0"/>
                <w:sz w:val="20"/>
                <w:szCs w:val="20"/>
              </w:rPr>
              <w:t xml:space="preserve">.  </w:t>
            </w:r>
            <w:r w:rsidR="009A3831" w:rsidRPr="009B5BA3">
              <w:rPr>
                <w:rFonts w:cs="Arial"/>
                <w:b w:val="0"/>
                <w:i/>
                <w:sz w:val="20"/>
                <w:szCs w:val="20"/>
              </w:rPr>
              <w:t>See Switching &amp; Clearance Procedure</w:t>
            </w:r>
          </w:p>
        </w:tc>
        <w:tc>
          <w:tcPr>
            <w:tcW w:w="378" w:type="dxa"/>
          </w:tcPr>
          <w:p w:rsidR="009A3831" w:rsidRDefault="009A3831" w:rsidP="006D0C00">
            <w:pPr>
              <w:pStyle w:val="DocNumber"/>
              <w:spacing w:before="60" w:after="60"/>
              <w:jc w:val="left"/>
              <w:rPr>
                <w:rFonts w:cs="Arial"/>
                <w:b w:val="0"/>
                <w:sz w:val="20"/>
                <w:szCs w:val="20"/>
              </w:rPr>
            </w:pPr>
          </w:p>
        </w:tc>
      </w:tr>
      <w:tr w:rsidR="009A3831" w:rsidRPr="00073BA7" w:rsidTr="00FA1D70">
        <w:tc>
          <w:tcPr>
            <w:tcW w:w="450" w:type="dxa"/>
            <w:shd w:val="clear" w:color="auto" w:fill="E7E6E6" w:themeFill="background2"/>
          </w:tcPr>
          <w:p w:rsidR="009A3831" w:rsidRPr="00073BA7" w:rsidRDefault="009A3831" w:rsidP="006D0C00">
            <w:pPr>
              <w:pStyle w:val="DocNumber"/>
              <w:spacing w:before="60" w:after="60"/>
              <w:jc w:val="left"/>
              <w:rPr>
                <w:rFonts w:cs="Arial"/>
                <w:b w:val="0"/>
                <w:sz w:val="20"/>
                <w:szCs w:val="20"/>
              </w:rPr>
            </w:pPr>
            <w:r>
              <w:rPr>
                <w:rFonts w:cs="Arial"/>
                <w:b w:val="0"/>
                <w:sz w:val="20"/>
                <w:szCs w:val="20"/>
              </w:rPr>
              <w:t>18</w:t>
            </w:r>
          </w:p>
        </w:tc>
        <w:tc>
          <w:tcPr>
            <w:tcW w:w="9162" w:type="dxa"/>
          </w:tcPr>
          <w:p w:rsidR="009A3831" w:rsidRPr="00073BA7" w:rsidRDefault="00F031A5" w:rsidP="00F031A5">
            <w:pPr>
              <w:pStyle w:val="DocNumber"/>
              <w:spacing w:before="60" w:after="60"/>
              <w:jc w:val="left"/>
              <w:rPr>
                <w:rFonts w:cs="Arial"/>
                <w:b w:val="0"/>
                <w:sz w:val="20"/>
                <w:szCs w:val="20"/>
              </w:rPr>
            </w:pPr>
            <w:r>
              <w:rPr>
                <w:rFonts w:cs="Arial"/>
                <w:b w:val="0"/>
                <w:sz w:val="20"/>
                <w:szCs w:val="20"/>
              </w:rPr>
              <w:t>CH w</w:t>
            </w:r>
            <w:r w:rsidR="009A3831">
              <w:rPr>
                <w:rFonts w:cs="Arial"/>
                <w:b w:val="0"/>
                <w:sz w:val="20"/>
                <w:szCs w:val="20"/>
              </w:rPr>
              <w:t xml:space="preserve">ill remain at the job site </w:t>
            </w:r>
            <w:r w:rsidR="009A3831" w:rsidRPr="000843C3">
              <w:rPr>
                <w:rFonts w:cs="Arial"/>
                <w:b w:val="0"/>
                <w:sz w:val="20"/>
                <w:szCs w:val="20"/>
              </w:rPr>
              <w:t>while work or testing is being performed on equipment under a Clearance.</w:t>
            </w:r>
            <w:r w:rsidR="009A3831">
              <w:rPr>
                <w:rFonts w:cs="Arial"/>
                <w:b w:val="0"/>
                <w:sz w:val="20"/>
                <w:szCs w:val="20"/>
              </w:rPr>
              <w:t xml:space="preserve">  </w:t>
            </w:r>
            <w:r w:rsidR="009A3831" w:rsidRPr="009B5BA3">
              <w:rPr>
                <w:rFonts w:cs="Arial"/>
                <w:b w:val="0"/>
                <w:i/>
                <w:sz w:val="20"/>
                <w:szCs w:val="20"/>
              </w:rPr>
              <w:t>See Switching &amp; Clearance Procedure</w:t>
            </w:r>
          </w:p>
        </w:tc>
        <w:tc>
          <w:tcPr>
            <w:tcW w:w="378" w:type="dxa"/>
          </w:tcPr>
          <w:p w:rsidR="009A3831" w:rsidRDefault="009A3831" w:rsidP="006D0C00">
            <w:pPr>
              <w:pStyle w:val="DocNumber"/>
              <w:spacing w:before="60" w:after="60"/>
              <w:jc w:val="left"/>
              <w:rPr>
                <w:rFonts w:cs="Arial"/>
                <w:b w:val="0"/>
                <w:sz w:val="20"/>
                <w:szCs w:val="20"/>
              </w:rPr>
            </w:pPr>
          </w:p>
        </w:tc>
      </w:tr>
    </w:tbl>
    <w:p w:rsidR="007F4EA0" w:rsidRDefault="007F4EA0" w:rsidP="003F14DC">
      <w:pPr>
        <w:pStyle w:val="DocNumber"/>
        <w:spacing w:before="120" w:after="120"/>
        <w:jc w:val="left"/>
        <w:rPr>
          <w:rFonts w:ascii="Arial" w:hAnsi="Arial" w:cs="Arial"/>
          <w:b w:val="0"/>
          <w:sz w:val="22"/>
          <w:szCs w:val="22"/>
        </w:rPr>
      </w:pPr>
    </w:p>
    <w:sectPr w:rsidR="007F4EA0" w:rsidSect="00272B80">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D70" w:rsidRDefault="00FA1D70">
      <w:r>
        <w:separator/>
      </w:r>
    </w:p>
  </w:endnote>
  <w:endnote w:type="continuationSeparator" w:id="0">
    <w:p w:rsidR="00FA1D70" w:rsidRDefault="00FA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Versailles LT Std Ligh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Palatino">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70" w:rsidRDefault="00FA1D70" w:rsidP="00FA1D70">
    <w:pPr>
      <w:pStyle w:val="Footer"/>
    </w:pPr>
    <w:r>
      <w:rPr>
        <w:noProof/>
      </w:rPr>
      <w:drawing>
        <wp:anchor distT="0" distB="0" distL="114300" distR="114300" simplePos="0" relativeHeight="251660288" behindDoc="1" locked="0" layoutInCell="1" allowOverlap="1" wp14:anchorId="6894BBCD" wp14:editId="2CF58CB4">
          <wp:simplePos x="0" y="0"/>
          <wp:positionH relativeFrom="column">
            <wp:posOffset>5042535</wp:posOffset>
          </wp:positionH>
          <wp:positionV relativeFrom="paragraph">
            <wp:posOffset>-112395</wp:posOffset>
          </wp:positionV>
          <wp:extent cx="917300" cy="620357"/>
          <wp:effectExtent l="0" t="0" r="0" b="8890"/>
          <wp:wrapNone/>
          <wp:docPr id="1" name="Picture 1" descr="BPA Logo 2015 - Color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PA Logo 2015 - Color NO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300" cy="62035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sz w:val="22"/>
        <w:szCs w:val="22"/>
        <w:lang w:val="en-GB"/>
      </w:rPr>
      <w:t>NFC - V</w:t>
    </w:r>
    <w:r w:rsidRPr="00073BA7">
      <w:rPr>
        <w:rFonts w:ascii="Arial" w:hAnsi="Arial" w:cs="Arial"/>
        <w:bCs/>
        <w:sz w:val="22"/>
        <w:szCs w:val="22"/>
        <w:lang w:val="en-GB"/>
      </w:rPr>
      <w:t xml:space="preserve">er. </w:t>
    </w:r>
    <w:r>
      <w:rPr>
        <w:rFonts w:ascii="Arial" w:hAnsi="Arial" w:cs="Arial"/>
        <w:bCs/>
        <w:sz w:val="22"/>
        <w:szCs w:val="22"/>
        <w:lang w:val="en-GB"/>
      </w:rPr>
      <w:t>5-26</w:t>
    </w:r>
    <w:r w:rsidRPr="00073BA7">
      <w:rPr>
        <w:rFonts w:ascii="Arial" w:hAnsi="Arial" w:cs="Arial"/>
        <w:bCs/>
        <w:sz w:val="22"/>
        <w:szCs w:val="22"/>
        <w:lang w:val="en-GB"/>
      </w:rPr>
      <w:t>-2022</w:t>
    </w:r>
    <w:r>
      <w:rPr>
        <w:rFonts w:ascii="Arial" w:hAnsi="Arial" w:cs="Arial"/>
        <w:bCs/>
        <w:sz w:val="22"/>
        <w:szCs w:val="22"/>
        <w:lang w:val="en-GB"/>
      </w:rPr>
      <w:t xml:space="preserve"> – Page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70" w:rsidRPr="00FA1D70" w:rsidRDefault="00FA1D70">
    <w:pPr>
      <w:pStyle w:val="Footer"/>
      <w:rPr>
        <w:rFonts w:ascii="Arial" w:hAnsi="Arial" w:cs="Arial"/>
        <w:bCs/>
        <w:sz w:val="22"/>
        <w:szCs w:val="22"/>
        <w:lang w:val="en-GB"/>
      </w:rPr>
    </w:pPr>
    <w:r>
      <w:rPr>
        <w:noProof/>
      </w:rPr>
      <w:drawing>
        <wp:anchor distT="0" distB="0" distL="114300" distR="114300" simplePos="0" relativeHeight="251657216" behindDoc="1" locked="0" layoutInCell="1" allowOverlap="1" wp14:anchorId="0EE95728" wp14:editId="0EE95729">
          <wp:simplePos x="0" y="0"/>
          <wp:positionH relativeFrom="column">
            <wp:posOffset>5076967</wp:posOffset>
          </wp:positionH>
          <wp:positionV relativeFrom="paragraph">
            <wp:posOffset>-194187</wp:posOffset>
          </wp:positionV>
          <wp:extent cx="917861" cy="607003"/>
          <wp:effectExtent l="0" t="0" r="0" b="3175"/>
          <wp:wrapNone/>
          <wp:docPr id="12" name="Picture 12" descr="BPA Logo 2015 - Color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PA Logo 2015 - Color NO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439" cy="61399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sz w:val="22"/>
        <w:szCs w:val="22"/>
        <w:lang w:val="en-GB"/>
      </w:rPr>
      <w:t>NFC - V</w:t>
    </w:r>
    <w:r w:rsidRPr="00073BA7">
      <w:rPr>
        <w:rFonts w:ascii="Arial" w:hAnsi="Arial" w:cs="Arial"/>
        <w:bCs/>
        <w:sz w:val="22"/>
        <w:szCs w:val="22"/>
        <w:lang w:val="en-GB"/>
      </w:rPr>
      <w:t xml:space="preserve">er. </w:t>
    </w:r>
    <w:r>
      <w:rPr>
        <w:rFonts w:ascii="Arial" w:hAnsi="Arial" w:cs="Arial"/>
        <w:bCs/>
        <w:sz w:val="22"/>
        <w:szCs w:val="22"/>
        <w:lang w:val="en-GB"/>
      </w:rPr>
      <w:t>5-26</w:t>
    </w:r>
    <w:r w:rsidRPr="00073BA7">
      <w:rPr>
        <w:rFonts w:ascii="Arial" w:hAnsi="Arial" w:cs="Arial"/>
        <w:bCs/>
        <w:sz w:val="22"/>
        <w:szCs w:val="22"/>
        <w:lang w:val="en-GB"/>
      </w:rPr>
      <w:t>-2022</w:t>
    </w:r>
    <w:r>
      <w:rPr>
        <w:rFonts w:ascii="Arial" w:hAnsi="Arial" w:cs="Arial"/>
        <w:bCs/>
        <w:sz w:val="22"/>
        <w:szCs w:val="22"/>
        <w:lang w:val="en-GB"/>
      </w:rPr>
      <w:t xml:space="preserve"> – Page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D70" w:rsidRDefault="00FA1D70">
      <w:r>
        <w:separator/>
      </w:r>
    </w:p>
  </w:footnote>
  <w:footnote w:type="continuationSeparator" w:id="0">
    <w:p w:rsidR="00FA1D70" w:rsidRDefault="00FA1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70" w:rsidRDefault="00FA1D70" w:rsidP="006C32F6">
    <w:pPr>
      <w:pStyle w:val="Header"/>
      <w:ind w:left="-450" w:right="-540"/>
    </w:pPr>
    <w:r>
      <w:rPr>
        <w:noProof/>
      </w:rPr>
      <w:drawing>
        <wp:anchor distT="0" distB="0" distL="114300" distR="114300" simplePos="0" relativeHeight="251658240" behindDoc="0" locked="0" layoutInCell="1" allowOverlap="1" wp14:anchorId="0EE95726" wp14:editId="0EE95727">
          <wp:simplePos x="0" y="0"/>
          <wp:positionH relativeFrom="column">
            <wp:posOffset>-951230</wp:posOffset>
          </wp:positionH>
          <wp:positionV relativeFrom="paragraph">
            <wp:posOffset>-123825</wp:posOffset>
          </wp:positionV>
          <wp:extent cx="7863840" cy="458470"/>
          <wp:effectExtent l="0" t="0" r="0" b="0"/>
          <wp:wrapNone/>
          <wp:docPr id="16" name="Picture 16" descr="Gray-25-bar-for-WORD-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ray-25-bar-for-WORD-TE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840" cy="458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0B"/>
    <w:rsid w:val="00007BDB"/>
    <w:rsid w:val="0003785A"/>
    <w:rsid w:val="000426EC"/>
    <w:rsid w:val="0006377A"/>
    <w:rsid w:val="00073BA7"/>
    <w:rsid w:val="000843C3"/>
    <w:rsid w:val="00092CE6"/>
    <w:rsid w:val="000B0B40"/>
    <w:rsid w:val="000F5484"/>
    <w:rsid w:val="0010391E"/>
    <w:rsid w:val="00126661"/>
    <w:rsid w:val="00153483"/>
    <w:rsid w:val="00166503"/>
    <w:rsid w:val="00167694"/>
    <w:rsid w:val="00193072"/>
    <w:rsid w:val="001B333C"/>
    <w:rsid w:val="001C6B9B"/>
    <w:rsid w:val="001D011E"/>
    <w:rsid w:val="00203445"/>
    <w:rsid w:val="00213DBB"/>
    <w:rsid w:val="002460A6"/>
    <w:rsid w:val="00265AEF"/>
    <w:rsid w:val="00272B80"/>
    <w:rsid w:val="00284080"/>
    <w:rsid w:val="0031576E"/>
    <w:rsid w:val="00335CD6"/>
    <w:rsid w:val="003435DA"/>
    <w:rsid w:val="00353423"/>
    <w:rsid w:val="0035660B"/>
    <w:rsid w:val="003676FB"/>
    <w:rsid w:val="003776CC"/>
    <w:rsid w:val="00380DE1"/>
    <w:rsid w:val="00387E0D"/>
    <w:rsid w:val="003F14DC"/>
    <w:rsid w:val="003F577C"/>
    <w:rsid w:val="00404614"/>
    <w:rsid w:val="00407BC2"/>
    <w:rsid w:val="00425E7D"/>
    <w:rsid w:val="00457E2F"/>
    <w:rsid w:val="00463C4C"/>
    <w:rsid w:val="00481976"/>
    <w:rsid w:val="00497F6C"/>
    <w:rsid w:val="004A4C33"/>
    <w:rsid w:val="004B7663"/>
    <w:rsid w:val="004C5177"/>
    <w:rsid w:val="004D23A0"/>
    <w:rsid w:val="004E5587"/>
    <w:rsid w:val="004F1CFF"/>
    <w:rsid w:val="004F3B8F"/>
    <w:rsid w:val="00511FAA"/>
    <w:rsid w:val="00513D43"/>
    <w:rsid w:val="00586BD8"/>
    <w:rsid w:val="005A0FDF"/>
    <w:rsid w:val="005A5BC2"/>
    <w:rsid w:val="005B10B1"/>
    <w:rsid w:val="006438B7"/>
    <w:rsid w:val="00645353"/>
    <w:rsid w:val="00673500"/>
    <w:rsid w:val="006A145E"/>
    <w:rsid w:val="006A16FA"/>
    <w:rsid w:val="006A762E"/>
    <w:rsid w:val="006C32F6"/>
    <w:rsid w:val="006D0C00"/>
    <w:rsid w:val="006E3A70"/>
    <w:rsid w:val="00700DC7"/>
    <w:rsid w:val="00707264"/>
    <w:rsid w:val="007161B0"/>
    <w:rsid w:val="007202CF"/>
    <w:rsid w:val="0073146F"/>
    <w:rsid w:val="007369C6"/>
    <w:rsid w:val="00797126"/>
    <w:rsid w:val="007A30C7"/>
    <w:rsid w:val="007B0FF8"/>
    <w:rsid w:val="007F4EA0"/>
    <w:rsid w:val="00805C1D"/>
    <w:rsid w:val="0081162B"/>
    <w:rsid w:val="00845586"/>
    <w:rsid w:val="00861A62"/>
    <w:rsid w:val="00872744"/>
    <w:rsid w:val="008F6D99"/>
    <w:rsid w:val="00990EB1"/>
    <w:rsid w:val="009945F0"/>
    <w:rsid w:val="009A3831"/>
    <w:rsid w:val="009B5BA3"/>
    <w:rsid w:val="009C0B87"/>
    <w:rsid w:val="009C119D"/>
    <w:rsid w:val="009C7D30"/>
    <w:rsid w:val="00A51066"/>
    <w:rsid w:val="00A53AB9"/>
    <w:rsid w:val="00A71DB4"/>
    <w:rsid w:val="00A76374"/>
    <w:rsid w:val="00A92FA5"/>
    <w:rsid w:val="00AB5579"/>
    <w:rsid w:val="00AD1964"/>
    <w:rsid w:val="00AD529B"/>
    <w:rsid w:val="00AF01F6"/>
    <w:rsid w:val="00B06CF1"/>
    <w:rsid w:val="00B2680F"/>
    <w:rsid w:val="00B30ECA"/>
    <w:rsid w:val="00B45B44"/>
    <w:rsid w:val="00B67CB1"/>
    <w:rsid w:val="00B86238"/>
    <w:rsid w:val="00B904D5"/>
    <w:rsid w:val="00BC4220"/>
    <w:rsid w:val="00BC6C98"/>
    <w:rsid w:val="00BD4612"/>
    <w:rsid w:val="00C469AF"/>
    <w:rsid w:val="00C52401"/>
    <w:rsid w:val="00C60C64"/>
    <w:rsid w:val="00CA14BC"/>
    <w:rsid w:val="00CA4712"/>
    <w:rsid w:val="00CD6FFB"/>
    <w:rsid w:val="00CF2536"/>
    <w:rsid w:val="00D23A46"/>
    <w:rsid w:val="00D96947"/>
    <w:rsid w:val="00DA5058"/>
    <w:rsid w:val="00DE0746"/>
    <w:rsid w:val="00E37E94"/>
    <w:rsid w:val="00E41650"/>
    <w:rsid w:val="00E620DE"/>
    <w:rsid w:val="00E652B0"/>
    <w:rsid w:val="00E65537"/>
    <w:rsid w:val="00E97522"/>
    <w:rsid w:val="00EB2C07"/>
    <w:rsid w:val="00EB50F4"/>
    <w:rsid w:val="00EC542D"/>
    <w:rsid w:val="00ED67DC"/>
    <w:rsid w:val="00EE2B8F"/>
    <w:rsid w:val="00F031A5"/>
    <w:rsid w:val="00F47AA7"/>
    <w:rsid w:val="00F51B7D"/>
    <w:rsid w:val="00F66471"/>
    <w:rsid w:val="00FA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107606"/>
  <w15:chartTrackingRefBased/>
  <w15:docId w15:val="{FE0DD8C7-83E7-4A60-9468-9C9925EA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660B"/>
    <w:pPr>
      <w:tabs>
        <w:tab w:val="center" w:pos="4320"/>
        <w:tab w:val="right" w:pos="8640"/>
      </w:tabs>
    </w:pPr>
  </w:style>
  <w:style w:type="paragraph" w:styleId="Footer">
    <w:name w:val="footer"/>
    <w:basedOn w:val="Normal"/>
    <w:rsid w:val="0035660B"/>
    <w:pPr>
      <w:tabs>
        <w:tab w:val="center" w:pos="4320"/>
        <w:tab w:val="right" w:pos="8640"/>
      </w:tabs>
    </w:pPr>
  </w:style>
  <w:style w:type="paragraph" w:customStyle="1" w:styleId="Headline">
    <w:name w:val="Headline"/>
    <w:basedOn w:val="Normal"/>
    <w:rsid w:val="0035660B"/>
    <w:pPr>
      <w:suppressAutoHyphens/>
      <w:autoSpaceDE w:val="0"/>
      <w:autoSpaceDN w:val="0"/>
      <w:adjustRightInd w:val="0"/>
      <w:spacing w:after="115" w:line="500" w:lineRule="atLeast"/>
      <w:jc w:val="center"/>
      <w:textAlignment w:val="center"/>
    </w:pPr>
    <w:rPr>
      <w:rFonts w:ascii="HelveticaNeueLT Std Lt" w:hAnsi="HelveticaNeueLT Std Lt" w:cs="HelveticaNeueLT Std Lt"/>
      <w:color w:val="000000"/>
      <w:sz w:val="48"/>
      <w:szCs w:val="48"/>
    </w:rPr>
  </w:style>
  <w:style w:type="paragraph" w:customStyle="1" w:styleId="BodyText1">
    <w:name w:val="Body Text1"/>
    <w:basedOn w:val="Normal"/>
    <w:rsid w:val="0035660B"/>
    <w:pPr>
      <w:tabs>
        <w:tab w:val="left" w:pos="320"/>
      </w:tabs>
      <w:suppressAutoHyphens/>
      <w:autoSpaceDE w:val="0"/>
      <w:autoSpaceDN w:val="0"/>
      <w:adjustRightInd w:val="0"/>
      <w:spacing w:after="115" w:line="250" w:lineRule="atLeast"/>
      <w:textAlignment w:val="center"/>
    </w:pPr>
    <w:rPr>
      <w:rFonts w:ascii="Versailles LT Std Light" w:hAnsi="Versailles LT Std Light" w:cs="Versailles LT Std Light"/>
      <w:color w:val="000000"/>
      <w:sz w:val="19"/>
      <w:szCs w:val="19"/>
    </w:rPr>
  </w:style>
  <w:style w:type="character" w:styleId="Hyperlink">
    <w:name w:val="Hyperlink"/>
    <w:rsid w:val="00F66471"/>
    <w:rPr>
      <w:color w:val="0000FF"/>
      <w:u w:val="single"/>
    </w:rPr>
  </w:style>
  <w:style w:type="character" w:styleId="LineNumber">
    <w:name w:val="line number"/>
    <w:basedOn w:val="DefaultParagraphFont"/>
    <w:rsid w:val="00F66471"/>
  </w:style>
  <w:style w:type="character" w:styleId="PageNumber">
    <w:name w:val="page number"/>
    <w:basedOn w:val="DefaultParagraphFont"/>
    <w:rsid w:val="00F66471"/>
  </w:style>
  <w:style w:type="paragraph" w:customStyle="1" w:styleId="DefinitionDfinition">
    <w:name w:val="DefinitionDéfinition"/>
    <w:basedOn w:val="Normal"/>
    <w:next w:val="Normal"/>
    <w:rsid w:val="00193072"/>
    <w:pPr>
      <w:tabs>
        <w:tab w:val="left" w:pos="900"/>
      </w:tabs>
      <w:autoSpaceDE w:val="0"/>
      <w:autoSpaceDN w:val="0"/>
      <w:spacing w:after="240"/>
    </w:pPr>
    <w:rPr>
      <w:rFonts w:ascii="Arial" w:eastAsia="MS Mincho" w:hAnsi="Arial"/>
      <w:sz w:val="20"/>
      <w:lang w:val="fr-CA" w:eastAsia="ja-JP"/>
    </w:rPr>
  </w:style>
  <w:style w:type="paragraph" w:styleId="Title">
    <w:name w:val="Title"/>
    <w:basedOn w:val="Normal"/>
    <w:next w:val="Normal"/>
    <w:link w:val="TitleChar"/>
    <w:rsid w:val="00193072"/>
    <w:pPr>
      <w:autoSpaceDE w:val="0"/>
      <w:autoSpaceDN w:val="0"/>
      <w:spacing w:after="360"/>
      <w:jc w:val="center"/>
    </w:pPr>
    <w:rPr>
      <w:rFonts w:ascii="Arial" w:eastAsia="MS Mincho" w:hAnsi="Arial" w:cs="Arial"/>
      <w:b/>
      <w:bCs/>
      <w:color w:val="A4001D"/>
      <w:sz w:val="40"/>
      <w:szCs w:val="40"/>
      <w:lang w:val="en-CA" w:eastAsia="ja-JP"/>
    </w:rPr>
  </w:style>
  <w:style w:type="character" w:customStyle="1" w:styleId="TitleChar">
    <w:name w:val="Title Char"/>
    <w:link w:val="Title"/>
    <w:rsid w:val="00193072"/>
    <w:rPr>
      <w:rFonts w:ascii="Arial" w:eastAsia="MS Mincho" w:hAnsi="Arial" w:cs="Arial"/>
      <w:b/>
      <w:bCs/>
      <w:color w:val="A4001D"/>
      <w:sz w:val="40"/>
      <w:szCs w:val="40"/>
      <w:lang w:val="en-CA" w:eastAsia="ja-JP"/>
    </w:rPr>
  </w:style>
  <w:style w:type="paragraph" w:customStyle="1" w:styleId="DocRevNum">
    <w:name w:val="Doc_Rev_Num"/>
    <w:basedOn w:val="Normal"/>
    <w:rsid w:val="00193072"/>
    <w:pPr>
      <w:autoSpaceDE w:val="0"/>
      <w:autoSpaceDN w:val="0"/>
      <w:spacing w:after="240"/>
      <w:jc w:val="right"/>
    </w:pPr>
    <w:rPr>
      <w:rFonts w:ascii="Palatino" w:eastAsia="MS Mincho" w:hAnsi="Palatino"/>
      <w:b/>
      <w:sz w:val="28"/>
      <w:szCs w:val="28"/>
      <w:lang w:val="en-CA" w:eastAsia="ja-JP"/>
    </w:rPr>
  </w:style>
  <w:style w:type="paragraph" w:customStyle="1" w:styleId="DocNumber">
    <w:name w:val="Doc_Number"/>
    <w:basedOn w:val="Normal"/>
    <w:rsid w:val="00193072"/>
    <w:pPr>
      <w:autoSpaceDE w:val="0"/>
      <w:autoSpaceDN w:val="0"/>
      <w:spacing w:after="240"/>
      <w:jc w:val="right"/>
    </w:pPr>
    <w:rPr>
      <w:rFonts w:ascii="Arial Narrow" w:eastAsia="MS Mincho" w:hAnsi="Arial Narrow"/>
      <w:b/>
      <w:lang w:val="en-CA" w:eastAsia="ja-JP"/>
    </w:rPr>
  </w:style>
  <w:style w:type="table" w:styleId="TableGrid">
    <w:name w:val="Table Grid"/>
    <w:basedOn w:val="TableNormal"/>
    <w:rsid w:val="007F4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41650"/>
    <w:rPr>
      <w:sz w:val="16"/>
      <w:szCs w:val="16"/>
    </w:rPr>
  </w:style>
  <w:style w:type="paragraph" w:styleId="CommentText">
    <w:name w:val="annotation text"/>
    <w:basedOn w:val="Normal"/>
    <w:link w:val="CommentTextChar"/>
    <w:rsid w:val="00E41650"/>
    <w:rPr>
      <w:sz w:val="20"/>
      <w:szCs w:val="20"/>
    </w:rPr>
  </w:style>
  <w:style w:type="character" w:customStyle="1" w:styleId="CommentTextChar">
    <w:name w:val="Comment Text Char"/>
    <w:basedOn w:val="DefaultParagraphFont"/>
    <w:link w:val="CommentText"/>
    <w:rsid w:val="00E41650"/>
  </w:style>
  <w:style w:type="paragraph" w:styleId="CommentSubject">
    <w:name w:val="annotation subject"/>
    <w:basedOn w:val="CommentText"/>
    <w:next w:val="CommentText"/>
    <w:link w:val="CommentSubjectChar"/>
    <w:rsid w:val="00E41650"/>
    <w:rPr>
      <w:b/>
      <w:bCs/>
    </w:rPr>
  </w:style>
  <w:style w:type="character" w:customStyle="1" w:styleId="CommentSubjectChar">
    <w:name w:val="Comment Subject Char"/>
    <w:basedOn w:val="CommentTextChar"/>
    <w:link w:val="CommentSubject"/>
    <w:rsid w:val="00E41650"/>
    <w:rPr>
      <w:b/>
      <w:bCs/>
    </w:rPr>
  </w:style>
  <w:style w:type="paragraph" w:styleId="BalloonText">
    <w:name w:val="Balloon Text"/>
    <w:basedOn w:val="Normal"/>
    <w:link w:val="BalloonTextChar"/>
    <w:rsid w:val="00E41650"/>
    <w:rPr>
      <w:rFonts w:ascii="Segoe UI" w:hAnsi="Segoe UI" w:cs="Segoe UI"/>
      <w:sz w:val="18"/>
      <w:szCs w:val="18"/>
    </w:rPr>
  </w:style>
  <w:style w:type="character" w:customStyle="1" w:styleId="BalloonTextChar">
    <w:name w:val="Balloon Text Char"/>
    <w:basedOn w:val="DefaultParagraphFont"/>
    <w:link w:val="BalloonText"/>
    <w:rsid w:val="00E416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D21746DC68D047B6F2ABF734A8A15D" ma:contentTypeVersion="1" ma:contentTypeDescription="Create a new document." ma:contentTypeScope="" ma:versionID="e351816e2e50efd549dff983fe3dbcf7">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E84FD-B522-4683-9AC8-B639C4489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57581-0906-4B01-A6EC-EA38232C786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43B8723-FF39-43AC-A926-AD14306B18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588</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BPA Word Template</vt:lpstr>
    </vt:vector>
  </TitlesOfParts>
  <Company>BPA</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BPA Word Template</dc:title>
  <dc:subject/>
  <dc:creator>tjp5038</dc:creator>
  <cp:keywords/>
  <dc:description/>
  <cp:lastModifiedBy>Connors,Alan W (BPA) - NFC-MODW</cp:lastModifiedBy>
  <cp:revision>5</cp:revision>
  <cp:lastPrinted>2015-12-10T23:23:00Z</cp:lastPrinted>
  <dcterms:created xsi:type="dcterms:W3CDTF">2022-06-01T19:45:00Z</dcterms:created>
  <dcterms:modified xsi:type="dcterms:W3CDTF">2022-06-02T20:18:00Z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0x01010074D21746DC68D047B6F2ABF734A8A15D</vt:lpwstr>
  </property>
  <property fmtid="{D5CDD505-2E9C-101B-9397-08002B2CF9AE}" pid="4" name="TaxCatchAll">
    <vt:lpwstr>1;#All|9b3ac6bf-9169-4ed2-8b6a-32bb27b4b3f6</vt:lpwstr>
  </property>
  <property fmtid="{D5CDD505-2E9C-101B-9397-08002B2CF9AE}" pid="5" name="me5e7f1982d9419f8468f3c9236234c7">
    <vt:lpwstr>All|9b3ac6bf-9169-4ed2-8b6a-32bb27b4b3f6</vt:lpwstr>
  </property>
  <property fmtid="{D5CDD505-2E9C-101B-9397-08002B2CF9AE}" pid="6" name="BPALocation">
    <vt:lpwstr>1;#All|9b3ac6bf-9169-4ed2-8b6a-32bb27b4b3f6</vt:lpwstr>
  </property>
</Properties>
</file>